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D1F95" w14:textId="2B36FD0C" w:rsidR="00A82C9D" w:rsidRDefault="00A82C9D" w:rsidP="00A82C9D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B7FBF">
        <w:rPr>
          <w:noProof/>
          <w:sz w:val="22"/>
          <w:szCs w:val="22"/>
          <w:lang w:val="en-GB"/>
        </w:rPr>
        <w:drawing>
          <wp:inline distT="0" distB="0" distL="0" distR="0" wp14:anchorId="7796829B" wp14:editId="236CBFC3">
            <wp:extent cx="1444470" cy="2205695"/>
            <wp:effectExtent l="0" t="0" r="381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979" cy="222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11CBB" w14:textId="77777777" w:rsidR="004B7FBF" w:rsidRPr="007E7BEA" w:rsidRDefault="00A82C9D" w:rsidP="004B7FBF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rFonts w:eastAsia="MS PGothic"/>
          <w:b/>
          <w:color w:val="000000"/>
          <w:sz w:val="28"/>
          <w:szCs w:val="28"/>
        </w:rPr>
        <w:t>Title</w:t>
      </w:r>
      <w:r w:rsidRPr="00580607">
        <w:t xml:space="preserve">: </w:t>
      </w:r>
      <w:r w:rsidR="004B7FBF" w:rsidRPr="007E7BEA">
        <w:rPr>
          <w:b/>
        </w:rPr>
        <w:t>TO STUDY DURATION OF VIRAL CLEARANCE IN COVID19 PATIENTS: A PROSPECTIVE STUDY FROM BANGALORE</w:t>
      </w:r>
    </w:p>
    <w:p w14:paraId="35D777A7" w14:textId="0EF80D93" w:rsidR="00A82C9D" w:rsidRPr="002D2109" w:rsidRDefault="00A82C9D" w:rsidP="00A82C9D">
      <w:pPr>
        <w:spacing w:line="360" w:lineRule="auto"/>
        <w:rPr>
          <w:bCs/>
        </w:rPr>
      </w:pPr>
    </w:p>
    <w:p w14:paraId="0DD147B0" w14:textId="26161238" w:rsidR="00A82C9D" w:rsidRPr="00580607" w:rsidRDefault="00A82C9D" w:rsidP="00A82C9D">
      <w:pPr>
        <w:pStyle w:val="Heading1"/>
        <w:spacing w:before="61"/>
        <w:ind w:left="335"/>
        <w:rPr>
          <w:b w:val="0"/>
        </w:rPr>
      </w:pPr>
    </w:p>
    <w:p w14:paraId="30B7D307" w14:textId="77777777" w:rsidR="00A82C9D" w:rsidRDefault="00A82C9D" w:rsidP="00A82C9D">
      <w:pPr>
        <w:rPr>
          <w:b/>
          <w:sz w:val="28"/>
          <w:szCs w:val="28"/>
        </w:rPr>
      </w:pPr>
    </w:p>
    <w:p w14:paraId="17276DD7" w14:textId="272FD0FC" w:rsidR="00A82C9D" w:rsidRDefault="00A82C9D" w:rsidP="00A82C9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Dr </w:t>
      </w:r>
      <w:r w:rsidR="004B7FBF">
        <w:rPr>
          <w:rFonts w:eastAsia="MS PGothic" w:hAnsi="Arial"/>
          <w:color w:val="000000"/>
        </w:rPr>
        <w:t>Swetha Rajoli</w:t>
      </w:r>
    </w:p>
    <w:p w14:paraId="5EAD90B8" w14:textId="77777777" w:rsidR="00A82C9D" w:rsidRDefault="00A82C9D" w:rsidP="00A82C9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 Rajive gandhi university of health and sciences, bangalore india</w:t>
      </w:r>
    </w:p>
    <w:p w14:paraId="4395C4DA" w14:textId="77777777" w:rsidR="00A82C9D" w:rsidRPr="00E64B22" w:rsidRDefault="00A82C9D" w:rsidP="00A82C9D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3ADA926" w14:textId="77777777" w:rsidR="00A82C9D" w:rsidRDefault="00A82C9D" w:rsidP="00A82C9D">
      <w:pPr>
        <w:rPr>
          <w:rFonts w:eastAsia="Batang"/>
          <w:color w:val="0000FF"/>
          <w:sz w:val="36"/>
          <w:szCs w:val="36"/>
        </w:rPr>
      </w:pPr>
    </w:p>
    <w:p w14:paraId="052C4F17" w14:textId="77777777" w:rsidR="004B7FBF" w:rsidRPr="004B7FBF" w:rsidRDefault="004B7FBF" w:rsidP="004B7FBF">
      <w:pPr>
        <w:autoSpaceDE w:val="0"/>
        <w:autoSpaceDN w:val="0"/>
        <w:adjustRightInd w:val="0"/>
        <w:spacing w:line="360" w:lineRule="auto"/>
        <w:rPr>
          <w:b/>
        </w:rPr>
      </w:pPr>
      <w:r w:rsidRPr="007E7BEA">
        <w:rPr>
          <w:bCs/>
        </w:rPr>
        <w:t>COVID-19 infection, which first reported as a cluster of pneumonia from Wuhan, China, in December 2019, has rapidly emerged as a global pandemic. During the early course of the pandemic.</w:t>
      </w:r>
      <w:r w:rsidRPr="007E7BEA">
        <w:rPr>
          <w:bCs/>
          <w:color w:val="FF0000"/>
        </w:rPr>
        <w:t xml:space="preserve"> </w:t>
      </w:r>
      <w:r w:rsidRPr="004B7FBF">
        <w:rPr>
          <w:bCs/>
        </w:rPr>
        <w:t>The duration of infectious virus replication is an important factor for clinicians. There is a significant correlation between the duration of SARS-CoV-2 virus clearance and the prognosis of COVID-19</w:t>
      </w:r>
    </w:p>
    <w:p w14:paraId="13614BFF" w14:textId="77777777" w:rsidR="004B7FBF" w:rsidRPr="007E7BEA" w:rsidRDefault="00A82C9D" w:rsidP="004B7FBF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1A6299">
        <w:rPr>
          <w:b/>
          <w:bCs/>
          <w:color w:val="000000"/>
          <w:lang w:val="en-US"/>
        </w:rPr>
        <w:t xml:space="preserve">Objectives </w:t>
      </w:r>
      <w:r w:rsidR="004B7FBF" w:rsidRPr="007E7BEA">
        <w:rPr>
          <w:bCs/>
        </w:rPr>
        <w:t>To study Duration of viral clearance in COVID 19 patients, admitted in an Indian setting.</w:t>
      </w:r>
    </w:p>
    <w:p w14:paraId="77206583" w14:textId="16AD2A3D" w:rsidR="00A82C9D" w:rsidRPr="001A6299" w:rsidRDefault="00A82C9D" w:rsidP="004B7FBF">
      <w:pPr>
        <w:spacing w:line="360" w:lineRule="auto"/>
        <w:jc w:val="both"/>
        <w:rPr>
          <w:color w:val="000000"/>
          <w:lang w:val="en-AU"/>
        </w:rPr>
      </w:pPr>
    </w:p>
    <w:p w14:paraId="5BD91025" w14:textId="77777777" w:rsidR="004B7FBF" w:rsidRPr="007E7BEA" w:rsidRDefault="00A82C9D" w:rsidP="004B7FBF">
      <w:pPr>
        <w:autoSpaceDE w:val="0"/>
        <w:autoSpaceDN w:val="0"/>
        <w:adjustRightInd w:val="0"/>
        <w:spacing w:line="480" w:lineRule="auto"/>
        <w:jc w:val="both"/>
        <w:rPr>
          <w:rFonts w:eastAsia="ScalaLancetPro-Bold"/>
          <w:bCs/>
          <w:lang w:val="en-IN"/>
        </w:rPr>
      </w:pPr>
      <w:r w:rsidRPr="001A6299">
        <w:rPr>
          <w:b/>
          <w:bCs/>
          <w:color w:val="000000"/>
          <w:lang w:val="en-US"/>
        </w:rPr>
        <w:t>Methodology</w:t>
      </w:r>
      <w:r>
        <w:rPr>
          <w:b/>
          <w:bCs/>
          <w:color w:val="000000"/>
        </w:rPr>
        <w:t xml:space="preserve"> </w:t>
      </w:r>
      <w:r w:rsidR="004B7FBF" w:rsidRPr="007E7BEA">
        <w:rPr>
          <w:rFonts w:eastAsia="ScalaLancetPro-Bold"/>
          <w:bCs/>
          <w:lang w:val="en-IN"/>
        </w:rPr>
        <w:t xml:space="preserve">The prospective study was carried out between March and May 2020 at a Bengaluru-based hospital setting. Approval and clearance were obtained from the institutional ethics committee. The study included patients aged ≥ 18 years of both the gender, diagnosed with COVID-19 infection by RT-PCR technique. The study excluded patients &lt;18 years and those not willing to provide signed informed consent prior to the </w:t>
      </w:r>
      <w:proofErr w:type="spellStart"/>
      <w:proofErr w:type="gramStart"/>
      <w:r w:rsidR="004B7FBF" w:rsidRPr="007E7BEA">
        <w:rPr>
          <w:rFonts w:eastAsia="ScalaLancetPro-Bold"/>
          <w:bCs/>
          <w:lang w:val="en-IN"/>
        </w:rPr>
        <w:t>study.Case</w:t>
      </w:r>
      <w:proofErr w:type="spellEnd"/>
      <w:proofErr w:type="gramEnd"/>
      <w:r w:rsidR="004B7FBF" w:rsidRPr="007E7BEA">
        <w:rPr>
          <w:rFonts w:eastAsia="ScalaLancetPro-Bold"/>
          <w:bCs/>
          <w:lang w:val="en-IN"/>
        </w:rPr>
        <w:t xml:space="preserve"> record form with follow-up chart was used to record the demographic data, and duration and clinical features of the disease</w:t>
      </w:r>
      <w:r w:rsidR="004B7FBF" w:rsidRPr="007E7BEA">
        <w:rPr>
          <w:rFonts w:eastAsia="ScalaLancetPro-Bold"/>
          <w:bCs/>
          <w:lang w:val="en-IN"/>
        </w:rPr>
        <w:tab/>
        <w:t>.</w:t>
      </w:r>
    </w:p>
    <w:p w14:paraId="314D3009" w14:textId="77777777" w:rsidR="004B7FBF" w:rsidRPr="007E7BEA" w:rsidRDefault="004B7FBF" w:rsidP="004B7FBF">
      <w:pPr>
        <w:autoSpaceDE w:val="0"/>
        <w:autoSpaceDN w:val="0"/>
        <w:adjustRightInd w:val="0"/>
        <w:spacing w:line="480" w:lineRule="auto"/>
        <w:jc w:val="both"/>
        <w:rPr>
          <w:rFonts w:eastAsia="ScalaLancetPro-Bold"/>
          <w:bCs/>
          <w:lang w:val="en-IN"/>
        </w:rPr>
      </w:pPr>
      <w:r w:rsidRPr="007E7BEA">
        <w:lastRenderedPageBreak/>
        <w:t>Case record form with follow-up chart was used to record the demographic data, and duration and clinical features of the disease. Patients data like clinical symptoms and incidence of co-morbidities like hypertension, diabetes, and metabolic disorders like renal, cardiac and respiratory disorders were collected</w:t>
      </w:r>
      <w:bookmarkStart w:id="0" w:name="_Hlk74862931"/>
      <w:r w:rsidRPr="007E7BEA">
        <w:rPr>
          <w:color w:val="FF0000"/>
        </w:rPr>
        <w:t xml:space="preserve"> biochemical reports were collected(CBC, LDH, CRP, FERRITINE and D-DIMER</w:t>
      </w:r>
      <w:r w:rsidRPr="007E7BEA">
        <w:t>). Based on the number of days required for viral clearance, the subjects were classified as: group 1:≤ 14 days, group 2: 15-28 days, and group 3:&gt;28 days</w:t>
      </w:r>
    </w:p>
    <w:bookmarkEnd w:id="0"/>
    <w:p w14:paraId="1B6AAD64" w14:textId="7938A5E1" w:rsidR="00A82C9D" w:rsidRPr="00A82C9D" w:rsidRDefault="00A82C9D" w:rsidP="00A82C9D">
      <w:pPr>
        <w:spacing w:line="360" w:lineRule="auto"/>
        <w:jc w:val="both"/>
        <w:rPr>
          <w:b/>
          <w:bCs/>
          <w:color w:val="000000"/>
        </w:rPr>
      </w:pPr>
    </w:p>
    <w:p w14:paraId="21AF98AC" w14:textId="30067033" w:rsidR="004B7FBF" w:rsidRPr="007E7BEA" w:rsidRDefault="00A82C9D" w:rsidP="004B7FBF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1A6299">
        <w:rPr>
          <w:b/>
          <w:bCs/>
          <w:color w:val="000000"/>
          <w:lang w:val="en-US"/>
        </w:rPr>
        <w:t>Results</w:t>
      </w:r>
      <w:r w:rsidR="004B7FBF" w:rsidRPr="004B7FBF">
        <w:rPr>
          <w:bCs/>
        </w:rPr>
        <w:t xml:space="preserve"> </w:t>
      </w:r>
      <w:r w:rsidR="004B7FBF" w:rsidRPr="007E7BEA">
        <w:rPr>
          <w:bCs/>
        </w:rPr>
        <w:t>The study included 536 patients it was found that mean duration required for viral clearance was around 8.98±3.54.</w:t>
      </w:r>
      <w:r w:rsidR="004B7FBF" w:rsidRPr="007E7BEA">
        <w:rPr>
          <w:color w:val="000000"/>
        </w:rPr>
        <w:t xml:space="preserve"> Mean ages noted for </w:t>
      </w:r>
      <w:r w:rsidR="004B7FBF" w:rsidRPr="007E7BEA">
        <w:t>group1, 2 and 3(</w:t>
      </w:r>
      <w:r w:rsidR="004B7FBF" w:rsidRPr="007E7BEA">
        <w:rPr>
          <w:color w:val="FF0000"/>
        </w:rPr>
        <w:t>based on viral clearance</w:t>
      </w:r>
      <w:r w:rsidR="004B7FBF" w:rsidRPr="007E7BEA">
        <w:t>) were</w:t>
      </w:r>
      <w:r w:rsidR="004B7FBF" w:rsidRPr="007E7BEA">
        <w:rPr>
          <w:color w:val="000000"/>
        </w:rPr>
        <w:t>37.57±13.65 years, 37.12±13.73 years and 49.50±23.56 years respectively. There was a significant difference between mean age of group 1 and 2, as well as group 1 and 3. Moreover, the distribution of patients across different age group was found to be statistically significant (P&lt;0.05).</w:t>
      </w:r>
      <w:r w:rsidR="004B7FBF" w:rsidRPr="007E7BEA">
        <w:t xml:space="preserve"> Significant difference was noted between three groups with respect to the comorbidity status (P&lt;0.0001). The COVID-related symptoms dyspnea and cough were more prominent in group 3 (P&lt;0.05). TLC which is statistically significant (p&lt;0.05), lower the TLC more the duration of viral clearance and more the duration of hospital stay</w:t>
      </w:r>
    </w:p>
    <w:p w14:paraId="6CC02C38" w14:textId="6880CB5C" w:rsidR="00A82C9D" w:rsidRPr="00A82C9D" w:rsidRDefault="00A82C9D" w:rsidP="00A82C9D">
      <w:pPr>
        <w:spacing w:line="360" w:lineRule="auto"/>
        <w:jc w:val="both"/>
        <w:rPr>
          <w:b/>
          <w:bCs/>
          <w:color w:val="000000"/>
          <w:lang w:val="en-US"/>
        </w:rPr>
      </w:pPr>
    </w:p>
    <w:p w14:paraId="58B690E4" w14:textId="569F289A" w:rsidR="004B7FBF" w:rsidRPr="007E7BEA" w:rsidRDefault="00A82C9D" w:rsidP="004B7FBF">
      <w:pPr>
        <w:spacing w:line="480" w:lineRule="auto"/>
        <w:jc w:val="both"/>
        <w:rPr>
          <w:color w:val="000000"/>
        </w:rPr>
      </w:pPr>
      <w:r w:rsidRPr="001A6299">
        <w:rPr>
          <w:b/>
          <w:bCs/>
          <w:color w:val="000000"/>
        </w:rPr>
        <w:t>Conclusion</w:t>
      </w:r>
      <w:r w:rsidR="004B7FBF" w:rsidRPr="004B7FBF">
        <w:rPr>
          <w:bCs/>
        </w:rPr>
        <w:t xml:space="preserve"> </w:t>
      </w:r>
      <w:r w:rsidR="004B7FBF" w:rsidRPr="007E7BEA">
        <w:rPr>
          <w:bCs/>
        </w:rPr>
        <w:t>The mean days of viral clearance noted in COVID subjects is around 8.98±3.54 days.</w:t>
      </w:r>
      <w:r w:rsidR="004B7FBF" w:rsidRPr="007E7BEA">
        <w:rPr>
          <w:color w:val="000000"/>
        </w:rPr>
        <w:t xml:space="preserve"> There was a significant difference between mean age of group 1 and 2, as well as group 1 and 3. </w:t>
      </w:r>
      <w:r w:rsidR="004B7FBF" w:rsidRPr="007E7BEA">
        <w:rPr>
          <w:color w:val="FF0000"/>
        </w:rPr>
        <w:t>However</w:t>
      </w:r>
      <w:r w:rsidR="004B7FBF" w:rsidRPr="007E7BEA">
        <w:rPr>
          <w:color w:val="000000"/>
        </w:rPr>
        <w:t xml:space="preserve"> there is no statistically significant correlation between duration of hospital stay and inflammatory markers except</w:t>
      </w:r>
      <w:r w:rsidR="004B7FBF" w:rsidRPr="007E7BEA">
        <w:t xml:space="preserve"> TLC which is stastically significant (p&lt;0.05), lower the TLC more the duration of viral clearance and more the duration of hospital stay</w:t>
      </w:r>
      <w:r w:rsidR="004B7FBF" w:rsidRPr="007E7BEA">
        <w:rPr>
          <w:color w:val="000000"/>
        </w:rPr>
        <w:t>.</w:t>
      </w:r>
    </w:p>
    <w:p w14:paraId="34DE9AE3" w14:textId="6EE15C4F" w:rsidR="00A82C9D" w:rsidRPr="00A82C9D" w:rsidRDefault="00A82C9D" w:rsidP="00A82C9D">
      <w:pPr>
        <w:spacing w:line="360" w:lineRule="auto"/>
        <w:jc w:val="both"/>
        <w:rPr>
          <w:color w:val="000000"/>
        </w:rPr>
      </w:pPr>
    </w:p>
    <w:p w14:paraId="709E6DF1" w14:textId="51329170" w:rsidR="00A82C9D" w:rsidRPr="00E64B22" w:rsidRDefault="00A82C9D" w:rsidP="00A82C9D">
      <w:pPr>
        <w:pStyle w:val="BodyText"/>
        <w:spacing w:before="90" w:line="480" w:lineRule="auto"/>
        <w:ind w:left="300" w:right="310"/>
        <w:jc w:val="both"/>
      </w:pPr>
    </w:p>
    <w:p w14:paraId="08ECB15D" w14:textId="77777777" w:rsidR="00A82C9D" w:rsidRDefault="00A82C9D" w:rsidP="00A82C9D">
      <w:pPr>
        <w:spacing w:line="360" w:lineRule="auto"/>
        <w:jc w:val="both"/>
        <w:rPr>
          <w:color w:val="000000"/>
        </w:rPr>
      </w:pPr>
    </w:p>
    <w:p w14:paraId="7B5CE52B" w14:textId="77777777" w:rsidR="00A82C9D" w:rsidRDefault="00A82C9D" w:rsidP="00A82C9D">
      <w:pPr>
        <w:spacing w:line="360" w:lineRule="auto"/>
        <w:jc w:val="both"/>
        <w:rPr>
          <w:b/>
        </w:rPr>
      </w:pPr>
      <w:r>
        <w:rPr>
          <w:b/>
        </w:rPr>
        <w:t>Biography</w:t>
      </w:r>
    </w:p>
    <w:p w14:paraId="35D09F27" w14:textId="77777777" w:rsidR="00A82C9D" w:rsidRDefault="00A82C9D" w:rsidP="00A82C9D">
      <w:pPr>
        <w:jc w:val="both"/>
        <w:rPr>
          <w:b/>
        </w:rPr>
      </w:pPr>
    </w:p>
    <w:p w14:paraId="1F7670D0" w14:textId="7AB31460" w:rsidR="00A82C9D" w:rsidRPr="00A41107" w:rsidRDefault="00A82C9D" w:rsidP="00A82C9D">
      <w:pPr>
        <w:jc w:val="both"/>
        <w:rPr>
          <w:rFonts w:eastAsia="MS PGothic"/>
          <w:b/>
          <w:color w:val="000000"/>
          <w:szCs w:val="32"/>
        </w:rPr>
      </w:pPr>
      <w:r>
        <w:t xml:space="preserve">Dr </w:t>
      </w:r>
      <w:r w:rsidR="004B7FBF">
        <w:t>Swetha Rajoli</w:t>
      </w:r>
      <w:r>
        <w:t xml:space="preserve"> has completed his MD </w:t>
      </w:r>
      <w:r w:rsidR="004B7FBF">
        <w:t>Anaesthesia and critical care</w:t>
      </w:r>
      <w:r>
        <w:t xml:space="preserve"> at the age of 2</w:t>
      </w:r>
      <w:r w:rsidR="004B7FBF">
        <w:t>7</w:t>
      </w:r>
      <w:r>
        <w:t xml:space="preserve"> years from Rajiv Gandhi university of health and sciences, india. </w:t>
      </w:r>
      <w:r w:rsidR="004B7FBF">
        <w:t>Sh</w:t>
      </w:r>
      <w:r>
        <w:t>e is Assistant professor in department of</w:t>
      </w:r>
      <w:r w:rsidR="004B7FBF">
        <w:t xml:space="preserve"> anaesthesiology and critical care</w:t>
      </w:r>
      <w:r>
        <w:t xml:space="preserve"> , BMCRI, bangalore. </w:t>
      </w:r>
      <w:r w:rsidR="00A023A6">
        <w:t>Sh</w:t>
      </w:r>
      <w:r>
        <w:t>e ha</w:t>
      </w:r>
      <w:r w:rsidR="004B7FBF">
        <w:t>s pu</w:t>
      </w:r>
      <w:r>
        <w:t xml:space="preserve">blished more </w:t>
      </w:r>
      <w:r>
        <w:lastRenderedPageBreak/>
        <w:t>than 1</w:t>
      </w:r>
      <w:r w:rsidR="00A023A6">
        <w:t>0</w:t>
      </w:r>
      <w:r>
        <w:t xml:space="preserve"> papers in reputed journals.</w:t>
      </w:r>
      <w:r>
        <w:tab/>
      </w:r>
      <w:r>
        <w:br/>
      </w:r>
    </w:p>
    <w:p w14:paraId="1DD2A6A5" w14:textId="7BB90C2C" w:rsidR="00A82C9D" w:rsidRPr="008A690F" w:rsidRDefault="00A82C9D" w:rsidP="00A82C9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Dr </w:t>
      </w:r>
      <w:r w:rsidR="00A023A6">
        <w:rPr>
          <w:lang w:val="en-NZ"/>
        </w:rPr>
        <w:t xml:space="preserve">Swetha </w:t>
      </w:r>
      <w:proofErr w:type="spellStart"/>
      <w:r w:rsidR="00A023A6">
        <w:rPr>
          <w:lang w:val="en-NZ"/>
        </w:rPr>
        <w:t>Rajoli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>9</w:t>
      </w:r>
      <w:r w:rsidR="00A023A6">
        <w:rPr>
          <w:lang w:val="en-NZ"/>
        </w:rPr>
        <w:t>739020801</w:t>
      </w:r>
    </w:p>
    <w:p w14:paraId="354FBB91" w14:textId="0514F1CB" w:rsidR="00A82C9D" w:rsidRDefault="00A82C9D" w:rsidP="00A82C9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Session name/ </w:t>
      </w:r>
      <w:proofErr w:type="gramStart"/>
      <w:r w:rsidRPr="008A690F">
        <w:rPr>
          <w:lang w:val="en-NZ"/>
        </w:rPr>
        <w:t>number:</w:t>
      </w:r>
      <w:r>
        <w:rPr>
          <w:lang w:val="en-NZ"/>
        </w:rPr>
        <w:t>-</w:t>
      </w:r>
      <w:proofErr w:type="gramEnd"/>
      <w:r w:rsidRPr="008A690F">
        <w:rPr>
          <w:lang w:val="en-NZ"/>
        </w:rPr>
        <w:br/>
        <w:t>Category: Oral presentation</w:t>
      </w:r>
      <w:r>
        <w:rPr>
          <w:lang w:val="en-NZ"/>
        </w:rPr>
        <w:br/>
      </w:r>
    </w:p>
    <w:p w14:paraId="6C79723D" w14:textId="77777777" w:rsidR="00A82C9D" w:rsidRDefault="00A82C9D"/>
    <w:sectPr w:rsidR="00A82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calaLancetPro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B75B1"/>
    <w:multiLevelType w:val="hybridMultilevel"/>
    <w:tmpl w:val="BA4C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C9D"/>
    <w:rsid w:val="004B7FBF"/>
    <w:rsid w:val="00A023A6"/>
    <w:rsid w:val="00A82C9D"/>
    <w:rsid w:val="00E0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040A9"/>
  <w15:chartTrackingRefBased/>
  <w15:docId w15:val="{CA264495-97C5-4716-AD8B-19DD8502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A82C9D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A82C9D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paragraph" w:styleId="BodyText">
    <w:name w:val="Body Text"/>
    <w:basedOn w:val="Normal"/>
    <w:link w:val="BodyTextChar"/>
    <w:uiPriority w:val="99"/>
    <w:rsid w:val="00A82C9D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A82C9D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avinash h r</dc:creator>
  <cp:keywords/>
  <dc:description/>
  <cp:lastModifiedBy>avinash h r</cp:lastModifiedBy>
  <cp:revision>2</cp:revision>
  <dcterms:created xsi:type="dcterms:W3CDTF">2021-06-20T17:10:00Z</dcterms:created>
  <dcterms:modified xsi:type="dcterms:W3CDTF">2021-06-20T17:10:00Z</dcterms:modified>
</cp:coreProperties>
</file>