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B1F1C1" w14:textId="77777777" w:rsidR="0037705A" w:rsidRDefault="0037705A" w:rsidP="0037705A">
      <w:pPr>
        <w:autoSpaceDE w:val="0"/>
        <w:autoSpaceDN w:val="0"/>
        <w:adjustRightInd w:val="0"/>
        <w:spacing w:after="0" w:line="480" w:lineRule="auto"/>
        <w:jc w:val="center"/>
        <w:rPr>
          <w:rFonts w:ascii="Times New Roman" w:hAnsi="Times New Roman" w:cs="Times New Roman"/>
          <w:b/>
          <w:sz w:val="36"/>
          <w:szCs w:val="36"/>
        </w:rPr>
      </w:pPr>
      <w:r>
        <w:rPr>
          <w:noProof/>
        </w:rPr>
        <w:drawing>
          <wp:inline distT="0" distB="0" distL="0" distR="0" wp14:anchorId="575EB674" wp14:editId="678A5794">
            <wp:extent cx="1990725" cy="1457325"/>
            <wp:effectExtent l="0" t="0" r="9525" b="9525"/>
            <wp:docPr id="1" name="Picture 1" descr="Image result for uo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og 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90725" cy="1457325"/>
                    </a:xfrm>
                    <a:prstGeom prst="rect">
                      <a:avLst/>
                    </a:prstGeom>
                    <a:noFill/>
                    <a:ln>
                      <a:noFill/>
                    </a:ln>
                  </pic:spPr>
                </pic:pic>
              </a:graphicData>
            </a:graphic>
          </wp:inline>
        </w:drawing>
      </w:r>
    </w:p>
    <w:p w14:paraId="55944CF5" w14:textId="77777777" w:rsidR="0037705A" w:rsidRPr="00CE5C78" w:rsidRDefault="0037705A" w:rsidP="0037705A">
      <w:pPr>
        <w:autoSpaceDE w:val="0"/>
        <w:autoSpaceDN w:val="0"/>
        <w:adjustRightInd w:val="0"/>
        <w:spacing w:after="0" w:line="480" w:lineRule="auto"/>
        <w:jc w:val="center"/>
        <w:rPr>
          <w:rFonts w:ascii="Times New Roman" w:hAnsi="Times New Roman" w:cs="Times New Roman"/>
          <w:b/>
          <w:sz w:val="36"/>
          <w:szCs w:val="36"/>
        </w:rPr>
      </w:pPr>
      <w:r w:rsidRPr="00CE5C78">
        <w:rPr>
          <w:rFonts w:ascii="Times New Roman" w:hAnsi="Times New Roman" w:cs="Times New Roman"/>
          <w:b/>
          <w:sz w:val="36"/>
          <w:szCs w:val="36"/>
        </w:rPr>
        <w:t xml:space="preserve">Gondar University </w:t>
      </w:r>
    </w:p>
    <w:p w14:paraId="355936A9" w14:textId="77777777" w:rsidR="0037705A" w:rsidRPr="00CE5C78" w:rsidRDefault="0037705A" w:rsidP="0037705A">
      <w:pPr>
        <w:autoSpaceDE w:val="0"/>
        <w:autoSpaceDN w:val="0"/>
        <w:adjustRightInd w:val="0"/>
        <w:spacing w:after="0" w:line="480" w:lineRule="auto"/>
        <w:jc w:val="center"/>
        <w:rPr>
          <w:rFonts w:ascii="Times New Roman" w:hAnsi="Times New Roman" w:cs="Times New Roman"/>
          <w:b/>
          <w:sz w:val="36"/>
          <w:szCs w:val="36"/>
        </w:rPr>
      </w:pPr>
      <w:r w:rsidRPr="00CE5C78">
        <w:rPr>
          <w:rFonts w:ascii="Times New Roman" w:hAnsi="Times New Roman" w:cs="Times New Roman"/>
          <w:b/>
          <w:sz w:val="36"/>
          <w:szCs w:val="36"/>
        </w:rPr>
        <w:t>Institute of Biotechnology</w:t>
      </w:r>
    </w:p>
    <w:p w14:paraId="3A92BB33" w14:textId="77777777" w:rsidR="0037705A" w:rsidRPr="00CE5C78" w:rsidRDefault="0037705A" w:rsidP="0037705A">
      <w:pPr>
        <w:autoSpaceDE w:val="0"/>
        <w:autoSpaceDN w:val="0"/>
        <w:adjustRightInd w:val="0"/>
        <w:spacing w:after="0" w:line="480" w:lineRule="auto"/>
        <w:jc w:val="center"/>
        <w:rPr>
          <w:rFonts w:ascii="Times New Roman" w:hAnsi="Times New Roman" w:cs="Times New Roman"/>
          <w:b/>
          <w:sz w:val="36"/>
          <w:szCs w:val="36"/>
        </w:rPr>
      </w:pPr>
      <w:r w:rsidRPr="00CE5C78">
        <w:rPr>
          <w:rFonts w:ascii="Times New Roman" w:hAnsi="Times New Roman" w:cs="Times New Roman"/>
          <w:b/>
          <w:sz w:val="36"/>
          <w:szCs w:val="36"/>
        </w:rPr>
        <w:t>Department of Biotechnology</w:t>
      </w:r>
    </w:p>
    <w:p w14:paraId="2A246A25" w14:textId="77777777" w:rsidR="0037705A" w:rsidRDefault="0037705A" w:rsidP="0037705A">
      <w:pPr>
        <w:autoSpaceDE w:val="0"/>
        <w:autoSpaceDN w:val="0"/>
        <w:adjustRightInd w:val="0"/>
        <w:spacing w:after="0" w:line="240" w:lineRule="auto"/>
        <w:rPr>
          <w:rFonts w:ascii="Times New Roman" w:hAnsi="Times New Roman" w:cs="Times New Roman"/>
          <w:b/>
          <w:sz w:val="28"/>
          <w:szCs w:val="28"/>
        </w:rPr>
      </w:pPr>
      <w:r w:rsidRPr="000D70FF">
        <w:rPr>
          <w:rFonts w:ascii="Times New Roman" w:hAnsi="Times New Roman" w:cs="Times New Roman"/>
          <w:b/>
          <w:sz w:val="28"/>
          <w:szCs w:val="28"/>
        </w:rPr>
        <w:t xml:space="preserve"> </w:t>
      </w:r>
    </w:p>
    <w:p w14:paraId="5208E661" w14:textId="77777777" w:rsidR="0037705A" w:rsidRPr="000D70FF" w:rsidRDefault="0037705A" w:rsidP="0037705A">
      <w:pPr>
        <w:autoSpaceDE w:val="0"/>
        <w:autoSpaceDN w:val="0"/>
        <w:adjustRightInd w:val="0"/>
        <w:spacing w:after="0" w:line="240" w:lineRule="auto"/>
        <w:rPr>
          <w:rFonts w:ascii="Times New Roman" w:hAnsi="Times New Roman" w:cs="Times New Roman"/>
          <w:b/>
          <w:sz w:val="28"/>
          <w:szCs w:val="28"/>
        </w:rPr>
      </w:pPr>
    </w:p>
    <w:p w14:paraId="3A7B0861" w14:textId="7A9A8032" w:rsidR="0037705A" w:rsidRPr="00A912CD" w:rsidRDefault="0037705A" w:rsidP="0037705A">
      <w:pPr>
        <w:spacing w:after="200" w:line="276" w:lineRule="auto"/>
        <w:jc w:val="center"/>
        <w:rPr>
          <w:rFonts w:ascii="Times New Roman" w:eastAsia="Calibri" w:hAnsi="Times New Roman" w:cs="Times New Roman"/>
          <w:bCs/>
          <w:sz w:val="40"/>
          <w:szCs w:val="40"/>
        </w:rPr>
      </w:pPr>
      <w:r w:rsidRPr="00A912CD">
        <w:rPr>
          <w:rFonts w:ascii="Times New Roman" w:eastAsia="Calibri" w:hAnsi="Times New Roman" w:cs="Times New Roman"/>
          <w:bCs/>
          <w:sz w:val="40"/>
          <w:szCs w:val="40"/>
        </w:rPr>
        <w:t>Flour Bread Making Quality</w:t>
      </w:r>
      <w:r w:rsidRPr="00A912CD">
        <w:rPr>
          <w:rFonts w:ascii="Times New Roman" w:eastAsia="Calibri" w:hAnsi="Times New Roman" w:cs="Times New Roman"/>
          <w:bCs/>
          <w:sz w:val="40"/>
          <w:szCs w:val="40"/>
        </w:rPr>
        <w:t xml:space="preserve"> </w:t>
      </w:r>
      <w:r w:rsidRPr="00A912CD">
        <w:rPr>
          <w:rFonts w:ascii="Times New Roman" w:eastAsia="Calibri" w:hAnsi="Times New Roman" w:cs="Times New Roman"/>
          <w:bCs/>
          <w:sz w:val="40"/>
          <w:szCs w:val="40"/>
        </w:rPr>
        <w:t xml:space="preserve">Study </w:t>
      </w:r>
      <w:r>
        <w:rPr>
          <w:rFonts w:ascii="Times New Roman" w:eastAsia="Calibri" w:hAnsi="Times New Roman" w:cs="Times New Roman"/>
          <w:bCs/>
          <w:sz w:val="40"/>
          <w:szCs w:val="40"/>
        </w:rPr>
        <w:t>of</w:t>
      </w:r>
      <w:r w:rsidRPr="00A912CD">
        <w:rPr>
          <w:rFonts w:ascii="Times New Roman" w:eastAsia="Calibri" w:hAnsi="Times New Roman" w:cs="Times New Roman"/>
          <w:bCs/>
          <w:sz w:val="40"/>
          <w:szCs w:val="40"/>
        </w:rPr>
        <w:t xml:space="preserve"> Bread Wheat Genotypes </w:t>
      </w:r>
      <w:bookmarkStart w:id="0" w:name="_GoBack"/>
      <w:bookmarkEnd w:id="0"/>
      <w:r w:rsidRPr="00A912CD">
        <w:rPr>
          <w:rFonts w:ascii="Times New Roman" w:eastAsia="Calibri" w:hAnsi="Times New Roman" w:cs="Times New Roman"/>
          <w:bCs/>
          <w:sz w:val="40"/>
          <w:szCs w:val="40"/>
        </w:rPr>
        <w:t xml:space="preserve">from Ethiopia </w:t>
      </w:r>
    </w:p>
    <w:p w14:paraId="1CFD55B8" w14:textId="77777777" w:rsidR="0037705A" w:rsidRDefault="0037705A" w:rsidP="0037705A">
      <w:pPr>
        <w:autoSpaceDE w:val="0"/>
        <w:autoSpaceDN w:val="0"/>
        <w:adjustRightInd w:val="0"/>
        <w:spacing w:after="0" w:line="240" w:lineRule="auto"/>
        <w:rPr>
          <w:rFonts w:ascii="Times New Roman" w:hAnsi="Times New Roman" w:cs="Times New Roman"/>
          <w:b/>
          <w:sz w:val="28"/>
          <w:szCs w:val="28"/>
        </w:rPr>
      </w:pPr>
      <w:r w:rsidRPr="000D70FF">
        <w:rPr>
          <w:rFonts w:ascii="Times New Roman" w:hAnsi="Times New Roman" w:cs="Times New Roman"/>
          <w:b/>
          <w:sz w:val="28"/>
          <w:szCs w:val="28"/>
        </w:rPr>
        <w:t xml:space="preserve"> </w:t>
      </w:r>
    </w:p>
    <w:p w14:paraId="3DCE3D93" w14:textId="77777777" w:rsidR="0037705A" w:rsidRPr="000D70FF" w:rsidRDefault="0037705A" w:rsidP="0037705A">
      <w:pPr>
        <w:autoSpaceDE w:val="0"/>
        <w:autoSpaceDN w:val="0"/>
        <w:adjustRightInd w:val="0"/>
        <w:spacing w:after="0" w:line="240" w:lineRule="auto"/>
        <w:rPr>
          <w:rFonts w:ascii="Times New Roman" w:hAnsi="Times New Roman" w:cs="Times New Roman"/>
          <w:b/>
          <w:sz w:val="28"/>
          <w:szCs w:val="28"/>
        </w:rPr>
      </w:pPr>
    </w:p>
    <w:p w14:paraId="2C1D000D" w14:textId="77777777" w:rsidR="0037705A" w:rsidRDefault="0037705A" w:rsidP="0037705A">
      <w:pPr>
        <w:autoSpaceDE w:val="0"/>
        <w:autoSpaceDN w:val="0"/>
        <w:adjustRightInd w:val="0"/>
        <w:spacing w:after="0" w:line="240" w:lineRule="auto"/>
        <w:rPr>
          <w:rFonts w:ascii="Times New Roman" w:hAnsi="Times New Roman" w:cs="Times New Roman"/>
          <w:b/>
          <w:sz w:val="28"/>
          <w:szCs w:val="28"/>
        </w:rPr>
      </w:pPr>
    </w:p>
    <w:p w14:paraId="6F97CFC8" w14:textId="77777777" w:rsidR="0037705A" w:rsidRDefault="0037705A" w:rsidP="0037705A">
      <w:pPr>
        <w:autoSpaceDE w:val="0"/>
        <w:autoSpaceDN w:val="0"/>
        <w:adjustRightInd w:val="0"/>
        <w:spacing w:after="0" w:line="240" w:lineRule="auto"/>
        <w:rPr>
          <w:rFonts w:ascii="Times New Roman" w:hAnsi="Times New Roman" w:cs="Times New Roman"/>
          <w:b/>
          <w:sz w:val="28"/>
          <w:szCs w:val="28"/>
        </w:rPr>
      </w:pPr>
    </w:p>
    <w:p w14:paraId="2E0B1C6D" w14:textId="77777777" w:rsidR="0037705A" w:rsidRPr="00CE5C78" w:rsidRDefault="0037705A" w:rsidP="0037705A">
      <w:pPr>
        <w:autoSpaceDE w:val="0"/>
        <w:autoSpaceDN w:val="0"/>
        <w:adjustRightInd w:val="0"/>
        <w:spacing w:after="0" w:line="240" w:lineRule="auto"/>
        <w:jc w:val="center"/>
        <w:rPr>
          <w:rFonts w:ascii="Times New Roman" w:hAnsi="Times New Roman" w:cs="Times New Roman"/>
          <w:b/>
          <w:sz w:val="36"/>
          <w:szCs w:val="36"/>
        </w:rPr>
      </w:pPr>
      <w:r w:rsidRPr="00CE5C78">
        <w:rPr>
          <w:rFonts w:ascii="Times New Roman" w:hAnsi="Times New Roman" w:cs="Times New Roman"/>
          <w:b/>
          <w:sz w:val="36"/>
          <w:szCs w:val="36"/>
        </w:rPr>
        <w:t>By</w:t>
      </w:r>
    </w:p>
    <w:p w14:paraId="7B4E434E" w14:textId="77777777" w:rsidR="0037705A" w:rsidRPr="00CE5C78" w:rsidRDefault="0037705A" w:rsidP="0037705A">
      <w:pPr>
        <w:autoSpaceDE w:val="0"/>
        <w:autoSpaceDN w:val="0"/>
        <w:adjustRightInd w:val="0"/>
        <w:spacing w:after="0" w:line="240" w:lineRule="auto"/>
        <w:rPr>
          <w:rFonts w:ascii="Times New Roman" w:hAnsi="Times New Roman" w:cs="Times New Roman"/>
          <w:b/>
          <w:sz w:val="36"/>
          <w:szCs w:val="36"/>
        </w:rPr>
      </w:pPr>
    </w:p>
    <w:p w14:paraId="04791302" w14:textId="77777777" w:rsidR="0037705A" w:rsidRPr="00CE5C78" w:rsidRDefault="0037705A" w:rsidP="0037705A">
      <w:pPr>
        <w:autoSpaceDE w:val="0"/>
        <w:autoSpaceDN w:val="0"/>
        <w:adjustRightInd w:val="0"/>
        <w:spacing w:after="0" w:line="240" w:lineRule="auto"/>
        <w:jc w:val="center"/>
        <w:rPr>
          <w:rFonts w:ascii="Times New Roman" w:hAnsi="Times New Roman" w:cs="Times New Roman"/>
          <w:b/>
          <w:sz w:val="36"/>
          <w:szCs w:val="36"/>
        </w:rPr>
      </w:pPr>
      <w:r w:rsidRPr="00CE5C78">
        <w:rPr>
          <w:rFonts w:ascii="Times New Roman" w:hAnsi="Times New Roman" w:cs="Times New Roman"/>
          <w:b/>
          <w:sz w:val="36"/>
          <w:szCs w:val="36"/>
        </w:rPr>
        <w:t xml:space="preserve">Abebe </w:t>
      </w:r>
      <w:proofErr w:type="spellStart"/>
      <w:r w:rsidRPr="00CE5C78">
        <w:rPr>
          <w:rFonts w:ascii="Times New Roman" w:hAnsi="Times New Roman" w:cs="Times New Roman"/>
          <w:b/>
          <w:sz w:val="36"/>
          <w:szCs w:val="36"/>
        </w:rPr>
        <w:t>Tiruneh</w:t>
      </w:r>
      <w:proofErr w:type="spellEnd"/>
      <w:r w:rsidRPr="00CE5C78">
        <w:rPr>
          <w:rFonts w:ascii="Times New Roman" w:hAnsi="Times New Roman" w:cs="Times New Roman"/>
          <w:b/>
          <w:sz w:val="36"/>
          <w:szCs w:val="36"/>
        </w:rPr>
        <w:t xml:space="preserve"> (PhD)</w:t>
      </w:r>
    </w:p>
    <w:p w14:paraId="33DAD705" w14:textId="77777777" w:rsidR="0037705A" w:rsidRPr="00CE5C78" w:rsidRDefault="0037705A" w:rsidP="0037705A">
      <w:pPr>
        <w:autoSpaceDE w:val="0"/>
        <w:autoSpaceDN w:val="0"/>
        <w:adjustRightInd w:val="0"/>
        <w:spacing w:after="0" w:line="240" w:lineRule="auto"/>
        <w:rPr>
          <w:rFonts w:ascii="Times New Roman" w:hAnsi="Times New Roman" w:cs="Times New Roman"/>
          <w:b/>
          <w:sz w:val="36"/>
          <w:szCs w:val="36"/>
        </w:rPr>
      </w:pPr>
      <w:r w:rsidRPr="00CE5C78">
        <w:rPr>
          <w:rFonts w:ascii="Times New Roman" w:hAnsi="Times New Roman" w:cs="Times New Roman"/>
          <w:b/>
          <w:sz w:val="36"/>
          <w:szCs w:val="36"/>
        </w:rPr>
        <w:t xml:space="preserve"> </w:t>
      </w:r>
    </w:p>
    <w:p w14:paraId="6D77A37F" w14:textId="77777777" w:rsidR="0037705A" w:rsidRPr="00CE5C78" w:rsidRDefault="0037705A" w:rsidP="0037705A">
      <w:pPr>
        <w:autoSpaceDE w:val="0"/>
        <w:autoSpaceDN w:val="0"/>
        <w:adjustRightInd w:val="0"/>
        <w:spacing w:after="0" w:line="240" w:lineRule="auto"/>
        <w:rPr>
          <w:rFonts w:ascii="Times New Roman" w:hAnsi="Times New Roman" w:cs="Times New Roman"/>
          <w:b/>
          <w:sz w:val="36"/>
          <w:szCs w:val="36"/>
        </w:rPr>
      </w:pPr>
      <w:r w:rsidRPr="00CE5C78">
        <w:rPr>
          <w:rFonts w:ascii="Times New Roman" w:hAnsi="Times New Roman" w:cs="Times New Roman"/>
          <w:b/>
          <w:sz w:val="36"/>
          <w:szCs w:val="36"/>
        </w:rPr>
        <w:t xml:space="preserve"> </w:t>
      </w:r>
    </w:p>
    <w:p w14:paraId="21C82052" w14:textId="77777777" w:rsidR="0037705A" w:rsidRPr="00CE5C78" w:rsidRDefault="0037705A" w:rsidP="0037705A">
      <w:pPr>
        <w:autoSpaceDE w:val="0"/>
        <w:autoSpaceDN w:val="0"/>
        <w:adjustRightInd w:val="0"/>
        <w:spacing w:after="0" w:line="240" w:lineRule="auto"/>
        <w:jc w:val="both"/>
        <w:rPr>
          <w:rFonts w:ascii="Times New Roman" w:hAnsi="Times New Roman" w:cs="Times New Roman"/>
          <w:b/>
          <w:sz w:val="36"/>
          <w:szCs w:val="36"/>
        </w:rPr>
      </w:pPr>
      <w:r w:rsidRPr="00CE5C78">
        <w:rPr>
          <w:rFonts w:ascii="Times New Roman" w:hAnsi="Times New Roman" w:cs="Times New Roman"/>
          <w:b/>
          <w:sz w:val="36"/>
          <w:szCs w:val="36"/>
        </w:rPr>
        <w:t xml:space="preserve">                                                                                                   </w:t>
      </w:r>
    </w:p>
    <w:p w14:paraId="158CB3E5" w14:textId="77777777" w:rsidR="0037705A" w:rsidRPr="00CE5C78" w:rsidRDefault="0037705A" w:rsidP="0037705A">
      <w:pPr>
        <w:autoSpaceDE w:val="0"/>
        <w:autoSpaceDN w:val="0"/>
        <w:adjustRightInd w:val="0"/>
        <w:spacing w:after="0" w:line="240" w:lineRule="auto"/>
        <w:jc w:val="both"/>
        <w:rPr>
          <w:rFonts w:ascii="Times New Roman" w:hAnsi="Times New Roman" w:cs="Times New Roman"/>
          <w:b/>
          <w:sz w:val="36"/>
          <w:szCs w:val="36"/>
        </w:rPr>
      </w:pPr>
    </w:p>
    <w:p w14:paraId="51DE2451" w14:textId="77777777" w:rsidR="0037705A" w:rsidRPr="00CE5C78" w:rsidRDefault="0037705A" w:rsidP="0037705A">
      <w:pPr>
        <w:autoSpaceDE w:val="0"/>
        <w:autoSpaceDN w:val="0"/>
        <w:adjustRightInd w:val="0"/>
        <w:spacing w:after="0" w:line="240" w:lineRule="auto"/>
        <w:jc w:val="both"/>
        <w:rPr>
          <w:rFonts w:ascii="Times New Roman" w:hAnsi="Times New Roman" w:cs="Times New Roman"/>
          <w:b/>
          <w:sz w:val="36"/>
          <w:szCs w:val="36"/>
        </w:rPr>
      </w:pPr>
    </w:p>
    <w:p w14:paraId="5224263E" w14:textId="10B5FF09" w:rsidR="0037705A" w:rsidRPr="00CE5C78" w:rsidRDefault="0037705A" w:rsidP="0037705A">
      <w:pPr>
        <w:autoSpaceDE w:val="0"/>
        <w:autoSpaceDN w:val="0"/>
        <w:adjustRightInd w:val="0"/>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February</w:t>
      </w:r>
      <w:r w:rsidRPr="00CE5C78">
        <w:rPr>
          <w:rFonts w:ascii="Times New Roman" w:hAnsi="Times New Roman" w:cs="Times New Roman"/>
          <w:b/>
          <w:sz w:val="36"/>
          <w:szCs w:val="36"/>
        </w:rPr>
        <w:t>, 20</w:t>
      </w:r>
      <w:r>
        <w:rPr>
          <w:rFonts w:ascii="Times New Roman" w:hAnsi="Times New Roman" w:cs="Times New Roman"/>
          <w:b/>
          <w:sz w:val="36"/>
          <w:szCs w:val="36"/>
        </w:rPr>
        <w:t>20</w:t>
      </w:r>
    </w:p>
    <w:p w14:paraId="4FDC0B2A" w14:textId="24F21968" w:rsidR="0037705A" w:rsidRPr="00CE5C78" w:rsidRDefault="0037705A" w:rsidP="0037705A">
      <w:pPr>
        <w:autoSpaceDE w:val="0"/>
        <w:autoSpaceDN w:val="0"/>
        <w:adjustRightInd w:val="0"/>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Gondar</w:t>
      </w:r>
      <w:r w:rsidRPr="00CE5C78">
        <w:rPr>
          <w:rFonts w:ascii="Times New Roman" w:hAnsi="Times New Roman" w:cs="Times New Roman"/>
          <w:b/>
          <w:sz w:val="36"/>
          <w:szCs w:val="36"/>
        </w:rPr>
        <w:t>, Ethiopia</w:t>
      </w:r>
    </w:p>
    <w:p w14:paraId="47A520A6" w14:textId="77777777" w:rsidR="0037705A" w:rsidRDefault="0037705A" w:rsidP="0037705A">
      <w:pPr>
        <w:rPr>
          <w:rFonts w:ascii="Times New Roman" w:hAnsi="Times New Roman" w:cs="Times New Roman"/>
          <w:sz w:val="24"/>
          <w:szCs w:val="24"/>
        </w:rPr>
      </w:pPr>
      <w:r>
        <w:rPr>
          <w:rFonts w:ascii="Times New Roman" w:eastAsia="Calibri" w:hAnsi="Times New Roman" w:cs="Times New Roman"/>
          <w:b/>
          <w:sz w:val="48"/>
          <w:szCs w:val="48"/>
        </w:rPr>
        <w:br w:type="page"/>
      </w:r>
    </w:p>
    <w:p w14:paraId="24E26AB4" w14:textId="77777777" w:rsidR="0037705A" w:rsidRDefault="0037705A" w:rsidP="0037705A">
      <w:pPr>
        <w:spacing w:line="480" w:lineRule="auto"/>
        <w:jc w:val="center"/>
        <w:rPr>
          <w:rFonts w:ascii="Times New Roman" w:hAnsi="Times New Roman" w:cs="Times New Roman"/>
          <w:b/>
          <w:bCs/>
          <w:sz w:val="32"/>
          <w:szCs w:val="32"/>
        </w:rPr>
        <w:sectPr w:rsidR="0037705A" w:rsidSect="00590757">
          <w:headerReference w:type="default" r:id="rId5"/>
          <w:pgSz w:w="12240" w:h="15840"/>
          <w:pgMar w:top="1170" w:right="1440" w:bottom="1440" w:left="1440" w:header="720" w:footer="720" w:gutter="0"/>
          <w:pgNumType w:fmt="lowerRoman" w:start="1"/>
          <w:cols w:space="720"/>
          <w:docGrid w:linePitch="360"/>
        </w:sectPr>
      </w:pPr>
    </w:p>
    <w:p w14:paraId="1D245289" w14:textId="77777777" w:rsidR="0037705A" w:rsidRPr="00EF57DE" w:rsidRDefault="0037705A" w:rsidP="0037705A">
      <w:pPr>
        <w:tabs>
          <w:tab w:val="left" w:pos="4530"/>
          <w:tab w:val="center" w:pos="4680"/>
        </w:tabs>
        <w:spacing w:line="480" w:lineRule="auto"/>
        <w:jc w:val="center"/>
        <w:rPr>
          <w:rFonts w:ascii="Times New Roman" w:hAnsi="Times New Roman" w:cs="Times New Roman"/>
          <w:b/>
          <w:bCs/>
          <w:sz w:val="32"/>
          <w:szCs w:val="32"/>
        </w:rPr>
      </w:pPr>
      <w:r w:rsidRPr="00EF57DE">
        <w:rPr>
          <w:rFonts w:ascii="Times New Roman" w:hAnsi="Times New Roman" w:cs="Times New Roman"/>
          <w:b/>
          <w:bCs/>
          <w:sz w:val="32"/>
          <w:szCs w:val="32"/>
        </w:rPr>
        <w:lastRenderedPageBreak/>
        <w:t>Abstract</w:t>
      </w:r>
    </w:p>
    <w:p w14:paraId="157F0EC4" w14:textId="77777777" w:rsidR="0037705A" w:rsidRDefault="0037705A" w:rsidP="0037705A">
      <w:pPr>
        <w:spacing w:line="480" w:lineRule="auto"/>
        <w:jc w:val="both"/>
        <w:rPr>
          <w:rFonts w:ascii="Times New Roman" w:eastAsia="Calibri" w:hAnsi="Times New Roman" w:cs="Times New Roman"/>
          <w:sz w:val="24"/>
          <w:szCs w:val="24"/>
        </w:rPr>
      </w:pPr>
      <w:r w:rsidRPr="00BE5ADC">
        <w:rPr>
          <w:rFonts w:ascii="Times New Roman" w:hAnsi="Times New Roman" w:cs="Times New Roman"/>
          <w:sz w:val="24"/>
          <w:szCs w:val="24"/>
        </w:rPr>
        <w:t xml:space="preserve">The study was intended to analyze genetic diversity and similarity of bread making quality in their flours using composition of gliadins, glutenin and HLW- and LMW-GS analyzed by SDS PAGE banding patterns method. The bands formed during electrophoresis by the genotypes were compared to the standard protein markers. For gliadin composition the protein markers used were 21, 23, 38, 41, 42, 43, 48, 49, 50, 51, 52, 53 and  54 in </w:t>
      </w:r>
      <w:proofErr w:type="spellStart"/>
      <w:r w:rsidRPr="00BE5ADC">
        <w:rPr>
          <w:rFonts w:ascii="Times New Roman" w:hAnsi="Times New Roman" w:cs="Times New Roman"/>
          <w:sz w:val="24"/>
          <w:szCs w:val="24"/>
        </w:rPr>
        <w:t>KDa</w:t>
      </w:r>
      <w:proofErr w:type="spellEnd"/>
      <w:r w:rsidRPr="00BE5ADC">
        <w:rPr>
          <w:rFonts w:ascii="Times New Roman" w:hAnsi="Times New Roman" w:cs="Times New Roman"/>
          <w:sz w:val="24"/>
          <w:szCs w:val="24"/>
        </w:rPr>
        <w:t xml:space="preserve">, for the analysis of glutenin composition markers used were 35, 45, 50, 55, 65, 130, 140, 150 and 160 in </w:t>
      </w:r>
      <w:proofErr w:type="spellStart"/>
      <w:r w:rsidRPr="00BE5ADC">
        <w:rPr>
          <w:rFonts w:ascii="Times New Roman" w:hAnsi="Times New Roman" w:cs="Times New Roman"/>
          <w:sz w:val="24"/>
          <w:szCs w:val="24"/>
        </w:rPr>
        <w:t>KDa</w:t>
      </w:r>
      <w:proofErr w:type="spellEnd"/>
      <w:r w:rsidRPr="00BE5ADC">
        <w:rPr>
          <w:rFonts w:ascii="Times New Roman" w:hAnsi="Times New Roman" w:cs="Times New Roman"/>
          <w:sz w:val="24"/>
          <w:szCs w:val="24"/>
        </w:rPr>
        <w:t xml:space="preserve">, and the protein markers 35, 45, 50, 55 and 65in </w:t>
      </w:r>
      <w:proofErr w:type="spellStart"/>
      <w:r w:rsidRPr="00BE5ADC">
        <w:rPr>
          <w:rFonts w:ascii="Times New Roman" w:hAnsi="Times New Roman" w:cs="Times New Roman"/>
          <w:sz w:val="24"/>
          <w:szCs w:val="24"/>
        </w:rPr>
        <w:t>KDa</w:t>
      </w:r>
      <w:proofErr w:type="spellEnd"/>
      <w:r w:rsidRPr="00BE5ADC">
        <w:rPr>
          <w:rFonts w:ascii="Times New Roman" w:hAnsi="Times New Roman" w:cs="Times New Roman"/>
          <w:sz w:val="24"/>
          <w:szCs w:val="24"/>
        </w:rPr>
        <w:t xml:space="preserve"> were used to investigate HMW GS and 130, 140, 150 and 160 in </w:t>
      </w:r>
      <w:proofErr w:type="spellStart"/>
      <w:r w:rsidRPr="00BE5ADC">
        <w:rPr>
          <w:rFonts w:ascii="Times New Roman" w:hAnsi="Times New Roman" w:cs="Times New Roman"/>
          <w:sz w:val="24"/>
          <w:szCs w:val="24"/>
        </w:rPr>
        <w:t>KDa</w:t>
      </w:r>
      <w:proofErr w:type="spellEnd"/>
      <w:r w:rsidRPr="00BE5ADC">
        <w:rPr>
          <w:rFonts w:ascii="Times New Roman" w:hAnsi="Times New Roman" w:cs="Times New Roman"/>
          <w:sz w:val="24"/>
          <w:szCs w:val="24"/>
        </w:rPr>
        <w:t xml:space="preserve"> protein markers were used for the analysis of LMW GS</w:t>
      </w:r>
      <w:r>
        <w:rPr>
          <w:rFonts w:ascii="Times New Roman" w:hAnsi="Times New Roman" w:cs="Times New Roman"/>
          <w:sz w:val="24"/>
          <w:szCs w:val="24"/>
        </w:rPr>
        <w:t xml:space="preserve">. </w:t>
      </w:r>
      <w:r w:rsidRPr="005C173A">
        <w:rPr>
          <w:rFonts w:ascii="Times New Roman" w:hAnsi="Times New Roman" w:cs="Times New Roman"/>
          <w:sz w:val="24"/>
          <w:szCs w:val="24"/>
        </w:rPr>
        <w:t xml:space="preserve">According to the results of flour SDS PAGE analysis, maximum </w:t>
      </w:r>
      <w:r w:rsidRPr="005C173A">
        <w:rPr>
          <w:rFonts w:ascii="Times New Roman" w:eastAsia="Calibri" w:hAnsi="Times New Roman" w:cs="Times New Roman"/>
          <w:sz w:val="24"/>
          <w:szCs w:val="24"/>
        </w:rPr>
        <w:t>bands (8) revealed by genotypes 8, 9, 13, 18, 46 &amp; 48 and minimum (1) by genotype 34 using gliadin markers. Maximum bands (4) revealed by genotypes 3, 18, 26 &amp; 46 and none band by genotype 4 using HMW GS markers. Maximum bands (4) revealed in the genotypes 10, 30, 37, 41,</w:t>
      </w:r>
      <w:r>
        <w:rPr>
          <w:rFonts w:ascii="Times New Roman" w:eastAsia="Calibri" w:hAnsi="Times New Roman" w:cs="Times New Roman"/>
          <w:sz w:val="24"/>
          <w:szCs w:val="24"/>
        </w:rPr>
        <w:t xml:space="preserve"> </w:t>
      </w:r>
      <w:r w:rsidRPr="005C173A">
        <w:rPr>
          <w:rFonts w:ascii="Times New Roman" w:eastAsia="Calibri" w:hAnsi="Times New Roman" w:cs="Times New Roman"/>
          <w:sz w:val="24"/>
          <w:szCs w:val="24"/>
        </w:rPr>
        <w:t xml:space="preserve">43 &amp; 48 and none band revealed in genotypes </w:t>
      </w:r>
      <w:r w:rsidRPr="005C173A">
        <w:rPr>
          <w:rFonts w:ascii="Times New Roman" w:hAnsi="Times New Roman" w:cs="Times New Roman"/>
          <w:sz w:val="24"/>
          <w:szCs w:val="24"/>
        </w:rPr>
        <w:t xml:space="preserve">17 &amp;18 </w:t>
      </w:r>
      <w:r w:rsidRPr="005C173A">
        <w:rPr>
          <w:rFonts w:ascii="Times New Roman" w:eastAsia="Calibri" w:hAnsi="Times New Roman" w:cs="Times New Roman"/>
          <w:sz w:val="24"/>
          <w:szCs w:val="24"/>
        </w:rPr>
        <w:t xml:space="preserve">using LMW GS markers. Hence, flour </w:t>
      </w:r>
      <w:r>
        <w:rPr>
          <w:rFonts w:ascii="Times New Roman" w:eastAsia="Calibri" w:hAnsi="Times New Roman" w:cs="Times New Roman"/>
          <w:sz w:val="24"/>
          <w:szCs w:val="24"/>
        </w:rPr>
        <w:t xml:space="preserve">containing </w:t>
      </w:r>
      <w:r w:rsidRPr="005C173A">
        <w:rPr>
          <w:rFonts w:ascii="Times New Roman" w:eastAsia="Calibri" w:hAnsi="Times New Roman" w:cs="Times New Roman"/>
          <w:sz w:val="24"/>
          <w:szCs w:val="24"/>
        </w:rPr>
        <w:t xml:space="preserve">large number of bands </w:t>
      </w:r>
      <w:r>
        <w:rPr>
          <w:rFonts w:ascii="Times New Roman" w:eastAsia="Calibri" w:hAnsi="Times New Roman" w:cs="Times New Roman"/>
          <w:sz w:val="24"/>
          <w:szCs w:val="24"/>
        </w:rPr>
        <w:t xml:space="preserve">revealed </w:t>
      </w:r>
      <w:r w:rsidRPr="005C173A">
        <w:rPr>
          <w:rFonts w:ascii="Times New Roman" w:eastAsia="Calibri" w:hAnsi="Times New Roman" w:cs="Times New Roman"/>
          <w:sz w:val="24"/>
          <w:szCs w:val="24"/>
        </w:rPr>
        <w:t>by</w:t>
      </w:r>
      <w:r>
        <w:rPr>
          <w:rFonts w:ascii="Times New Roman" w:eastAsia="Calibri" w:hAnsi="Times New Roman" w:cs="Times New Roman"/>
          <w:sz w:val="24"/>
          <w:szCs w:val="24"/>
        </w:rPr>
        <w:t xml:space="preserve"> gliadin and </w:t>
      </w:r>
      <w:r w:rsidRPr="005C173A">
        <w:rPr>
          <w:rFonts w:ascii="Times New Roman" w:eastAsia="Calibri" w:hAnsi="Times New Roman" w:cs="Times New Roman"/>
          <w:sz w:val="24"/>
          <w:szCs w:val="24"/>
        </w:rPr>
        <w:t>glutenin</w:t>
      </w:r>
      <w:r>
        <w:rPr>
          <w:rFonts w:ascii="Times New Roman" w:eastAsia="Calibri" w:hAnsi="Times New Roman" w:cs="Times New Roman"/>
          <w:sz w:val="24"/>
          <w:szCs w:val="24"/>
        </w:rPr>
        <w:t xml:space="preserve"> (</w:t>
      </w:r>
      <w:r w:rsidRPr="005C173A">
        <w:rPr>
          <w:rFonts w:ascii="Times New Roman" w:eastAsia="Calibri" w:hAnsi="Times New Roman" w:cs="Times New Roman"/>
          <w:sz w:val="24"/>
          <w:szCs w:val="24"/>
        </w:rPr>
        <w:t>HMW- and LMW-GS</w:t>
      </w:r>
      <w:r>
        <w:rPr>
          <w:rFonts w:ascii="Times New Roman" w:eastAsia="Calibri" w:hAnsi="Times New Roman" w:cs="Times New Roman"/>
          <w:sz w:val="24"/>
          <w:szCs w:val="24"/>
        </w:rPr>
        <w:t>)</w:t>
      </w:r>
      <w:r w:rsidRPr="005C173A">
        <w:rPr>
          <w:rFonts w:ascii="Times New Roman" w:eastAsia="Calibri" w:hAnsi="Times New Roman" w:cs="Times New Roman"/>
          <w:sz w:val="24"/>
          <w:szCs w:val="24"/>
        </w:rPr>
        <w:t xml:space="preserve"> markers is generally of better quality than low contents for the preparation of bread. </w:t>
      </w:r>
    </w:p>
    <w:p w14:paraId="46662322" w14:textId="77777777" w:rsidR="0037705A" w:rsidRDefault="0037705A" w:rsidP="0037705A">
      <w:pPr>
        <w:autoSpaceDE w:val="0"/>
        <w:autoSpaceDN w:val="0"/>
        <w:adjustRightInd w:val="0"/>
        <w:spacing w:after="0" w:line="480" w:lineRule="auto"/>
        <w:jc w:val="both"/>
        <w:rPr>
          <w:rFonts w:ascii="Times New Roman" w:hAnsi="Times New Roman" w:cs="Times New Roman"/>
          <w:sz w:val="24"/>
          <w:szCs w:val="24"/>
        </w:rPr>
      </w:pPr>
      <w:r w:rsidRPr="00C14B7A">
        <w:rPr>
          <w:rFonts w:ascii="Times New Roman" w:hAnsi="Times New Roman" w:cs="Times New Roman"/>
          <w:b/>
          <w:bCs/>
          <w:sz w:val="24"/>
          <w:szCs w:val="24"/>
        </w:rPr>
        <w:t xml:space="preserve">Keywords: </w:t>
      </w:r>
      <w:r w:rsidRPr="005C173A">
        <w:rPr>
          <w:rFonts w:ascii="Times New Roman" w:hAnsi="Times New Roman" w:cs="Times New Roman"/>
          <w:sz w:val="24"/>
          <w:szCs w:val="24"/>
        </w:rPr>
        <w:t>SDS PAGE</w:t>
      </w:r>
      <w:r w:rsidRPr="00C14B7A">
        <w:rPr>
          <w:rFonts w:ascii="Times New Roman" w:hAnsi="Times New Roman" w:cs="Times New Roman"/>
          <w:sz w:val="24"/>
          <w:szCs w:val="24"/>
        </w:rPr>
        <w:t xml:space="preserve">, </w:t>
      </w:r>
      <w:r>
        <w:rPr>
          <w:rFonts w:ascii="Times New Roman" w:hAnsi="Times New Roman" w:cs="Times New Roman"/>
          <w:sz w:val="24"/>
          <w:szCs w:val="24"/>
        </w:rPr>
        <w:t>Glutenin</w:t>
      </w:r>
      <w:r w:rsidRPr="00C14B7A">
        <w:rPr>
          <w:rFonts w:ascii="Times New Roman" w:hAnsi="Times New Roman" w:cs="Times New Roman"/>
          <w:sz w:val="24"/>
          <w:szCs w:val="24"/>
        </w:rPr>
        <w:t xml:space="preserve">, </w:t>
      </w:r>
      <w:r>
        <w:rPr>
          <w:rFonts w:ascii="Times New Roman" w:hAnsi="Times New Roman" w:cs="Times New Roman"/>
          <w:sz w:val="24"/>
          <w:szCs w:val="24"/>
        </w:rPr>
        <w:t>Gliadin, HMW and LMW</w:t>
      </w:r>
    </w:p>
    <w:p w14:paraId="6F376237" w14:textId="77777777" w:rsidR="00737B49" w:rsidRDefault="00737B49"/>
    <w:sectPr w:rsidR="00737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EC7FE" w14:textId="77777777" w:rsidR="00202507" w:rsidRDefault="0037705A">
    <w:pPr>
      <w:pStyle w:val="Header"/>
      <w:jc w:val="center"/>
    </w:pPr>
  </w:p>
  <w:p w14:paraId="065B4573" w14:textId="77777777" w:rsidR="00202507" w:rsidRDefault="003770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05A"/>
    <w:rsid w:val="0037705A"/>
    <w:rsid w:val="00554F26"/>
    <w:rsid w:val="00737B49"/>
    <w:rsid w:val="008115CF"/>
    <w:rsid w:val="00852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E410C"/>
  <w15:chartTrackingRefBased/>
  <w15:docId w15:val="{054B8376-AF9A-44D4-89A1-C6BCB7813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0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HANU-TECH</dc:creator>
  <cp:keywords/>
  <dc:description/>
  <cp:lastModifiedBy>HANU-TECH</cp:lastModifiedBy>
  <cp:revision>1</cp:revision>
  <dcterms:created xsi:type="dcterms:W3CDTF">2020-02-18T12:21:00Z</dcterms:created>
  <dcterms:modified xsi:type="dcterms:W3CDTF">2020-02-18T12:24:00Z</dcterms:modified>
</cp:coreProperties>
</file>