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BB" w:rsidRPr="00B736BB" w:rsidRDefault="00B736BB" w:rsidP="00B736BB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B736BB">
        <w:rPr>
          <w:rFonts w:ascii="Arial" w:hAnsi="Arial" w:cs="Arial"/>
          <w:b/>
          <w:sz w:val="32"/>
          <w:szCs w:val="32"/>
        </w:rPr>
        <w:t>Plasmonic</w:t>
      </w:r>
      <w:proofErr w:type="spellEnd"/>
      <w:r w:rsidRPr="00B736BB">
        <w:rPr>
          <w:rFonts w:ascii="Arial" w:hAnsi="Arial" w:cs="Arial"/>
          <w:b/>
          <w:sz w:val="32"/>
          <w:szCs w:val="32"/>
        </w:rPr>
        <w:t xml:space="preserve"> Nanostructures for Imaging and Targeting Drug Delivery</w:t>
      </w:r>
    </w:p>
    <w:p w:rsidR="00B736BB" w:rsidRPr="00B736BB" w:rsidRDefault="00B736BB" w:rsidP="00B736BB">
      <w:pPr>
        <w:rPr>
          <w:rFonts w:ascii="Arial" w:hAnsi="Arial" w:cs="Arial"/>
          <w:b/>
          <w:sz w:val="32"/>
          <w:szCs w:val="32"/>
        </w:rPr>
      </w:pPr>
    </w:p>
    <w:p w:rsidR="00B736BB" w:rsidRPr="00B736BB" w:rsidRDefault="00B736BB" w:rsidP="00B736BB">
      <w:pPr>
        <w:pStyle w:val="BodyText"/>
        <w:spacing w:before="73" w:line="360" w:lineRule="auto"/>
        <w:ind w:left="284" w:right="342"/>
        <w:jc w:val="both"/>
        <w:rPr>
          <w:rFonts w:ascii="Arial" w:hAnsi="Arial" w:cs="Arial"/>
          <w:i/>
          <w:sz w:val="22"/>
          <w:szCs w:val="20"/>
        </w:rPr>
      </w:pPr>
      <w:proofErr w:type="spellStart"/>
      <w:r w:rsidRPr="00B736BB">
        <w:rPr>
          <w:rFonts w:ascii="Arial" w:hAnsi="Arial" w:cs="Arial"/>
          <w:i/>
          <w:sz w:val="22"/>
          <w:szCs w:val="20"/>
        </w:rPr>
        <w:t>Oara</w:t>
      </w:r>
      <w:proofErr w:type="spellEnd"/>
      <w:r w:rsidRPr="00B736BB">
        <w:rPr>
          <w:rFonts w:ascii="Arial" w:hAnsi="Arial" w:cs="Arial"/>
          <w:i/>
          <w:sz w:val="22"/>
          <w:szCs w:val="20"/>
        </w:rPr>
        <w:t xml:space="preserve"> Neumann, PhD, Applied Physics, Rice University, USA </w:t>
      </w:r>
    </w:p>
    <w:p w:rsidR="00B736BB" w:rsidRPr="00B736BB" w:rsidRDefault="00B736BB" w:rsidP="00B736BB">
      <w:pPr>
        <w:jc w:val="both"/>
        <w:rPr>
          <w:rFonts w:ascii="Arial" w:eastAsiaTheme="minorHAnsi" w:hAnsi="Arial" w:cs="Arial"/>
        </w:rPr>
      </w:pPr>
    </w:p>
    <w:p w:rsidR="00B736BB" w:rsidRPr="00B736BB" w:rsidRDefault="00B736BB" w:rsidP="00B736BB">
      <w:pPr>
        <w:jc w:val="both"/>
        <w:rPr>
          <w:rFonts w:ascii="Arial" w:hAnsi="Arial" w:cs="Arial"/>
          <w:color w:val="000000"/>
        </w:rPr>
      </w:pPr>
      <w:r w:rsidRPr="00B736BB">
        <w:rPr>
          <w:rFonts w:ascii="Arial" w:eastAsiaTheme="minorHAnsi" w:hAnsi="Arial" w:cs="Arial"/>
        </w:rPr>
        <w:t>Engineering a compact,</w:t>
      </w:r>
      <w:r w:rsidRPr="00B736BB">
        <w:rPr>
          <w:rFonts w:ascii="Arial" w:hAnsi="Arial" w:cs="Arial"/>
        </w:rPr>
        <w:t xml:space="preserve"> near-infrared </w:t>
      </w:r>
      <w:proofErr w:type="spellStart"/>
      <w:r w:rsidRPr="00B736BB">
        <w:rPr>
          <w:rFonts w:ascii="Arial" w:eastAsiaTheme="minorHAnsi" w:hAnsi="Arial" w:cs="Arial"/>
        </w:rPr>
        <w:t>plasmonic</w:t>
      </w:r>
      <w:proofErr w:type="spellEnd"/>
      <w:r w:rsidRPr="00B736BB">
        <w:rPr>
          <w:rFonts w:ascii="Arial" w:eastAsiaTheme="minorHAnsi" w:hAnsi="Arial" w:cs="Arial"/>
        </w:rPr>
        <w:t xml:space="preserve"> nanostructure with integrated image-enhancing agents for combined imaging and therapy is an important </w:t>
      </w:r>
      <w:proofErr w:type="spellStart"/>
      <w:r w:rsidRPr="00B736BB">
        <w:rPr>
          <w:rFonts w:ascii="Arial" w:eastAsiaTheme="minorHAnsi" w:hAnsi="Arial" w:cs="Arial"/>
        </w:rPr>
        <w:t>nanomedical</w:t>
      </w:r>
      <w:proofErr w:type="spellEnd"/>
      <w:r w:rsidRPr="00B736BB">
        <w:rPr>
          <w:rFonts w:ascii="Arial" w:eastAsiaTheme="minorHAnsi" w:hAnsi="Arial" w:cs="Arial"/>
        </w:rPr>
        <w:t xml:space="preserve"> challenge. </w:t>
      </w:r>
      <w:r w:rsidRPr="00B736BB">
        <w:rPr>
          <w:rFonts w:ascii="Arial" w:hAnsi="Arial" w:cs="Arial"/>
          <w:color w:val="000000"/>
        </w:rPr>
        <w:t xml:space="preserve">To overcome this challenge we designed a nanostructure </w:t>
      </w:r>
      <w:r w:rsidRPr="00B736BB">
        <w:rPr>
          <w:rFonts w:ascii="Arial" w:hAnsi="Arial" w:cs="Arial"/>
        </w:rPr>
        <w:t xml:space="preserve">with NIR </w:t>
      </w:r>
      <w:proofErr w:type="spellStart"/>
      <w:r w:rsidRPr="00B736BB">
        <w:rPr>
          <w:rFonts w:ascii="Arial" w:hAnsi="Arial" w:cs="Arial"/>
        </w:rPr>
        <w:t>plasmonic</w:t>
      </w:r>
      <w:proofErr w:type="spellEnd"/>
      <w:r w:rsidRPr="00B736BB">
        <w:rPr>
          <w:rFonts w:ascii="Arial" w:hAnsi="Arial" w:cs="Arial"/>
        </w:rPr>
        <w:t xml:space="preserve"> signatures </w:t>
      </w:r>
      <w:r w:rsidRPr="00B736BB">
        <w:rPr>
          <w:rFonts w:ascii="Arial" w:hAnsi="Arial" w:cs="Arial"/>
          <w:color w:val="000000"/>
        </w:rPr>
        <w:t>composed of a 50 nm Au core surrounded a SiO</w:t>
      </w:r>
      <w:r w:rsidRPr="00B736BB">
        <w:rPr>
          <w:rFonts w:ascii="Arial" w:hAnsi="Arial" w:cs="Arial"/>
          <w:color w:val="000000"/>
          <w:vertAlign w:val="subscript"/>
        </w:rPr>
        <w:t>2</w:t>
      </w:r>
      <w:r w:rsidRPr="00B736BB">
        <w:rPr>
          <w:rFonts w:ascii="Arial" w:hAnsi="Arial" w:cs="Arial"/>
          <w:color w:val="000000"/>
        </w:rPr>
        <w:t xml:space="preserve"> inner-shell doped with </w:t>
      </w:r>
      <w:r w:rsidRPr="00B736BB">
        <w:rPr>
          <w:rFonts w:ascii="Arial" w:hAnsi="Arial" w:cs="Arial"/>
        </w:rPr>
        <w:t xml:space="preserve">contrast agents </w:t>
      </w:r>
      <w:r w:rsidRPr="00B736BB">
        <w:rPr>
          <w:rFonts w:ascii="Arial" w:hAnsi="Arial" w:cs="Arial"/>
          <w:color w:val="000000"/>
        </w:rPr>
        <w:t xml:space="preserve">and an outer Au shell. The plasmon resonance of this nanostructure, known as a </w:t>
      </w:r>
      <w:proofErr w:type="spellStart"/>
      <w:r w:rsidRPr="00B736BB">
        <w:rPr>
          <w:rFonts w:ascii="Arial" w:hAnsi="Arial" w:cs="Arial"/>
          <w:color w:val="000000"/>
        </w:rPr>
        <w:t>nanomatryoshka</w:t>
      </w:r>
      <w:proofErr w:type="spellEnd"/>
      <w:r w:rsidRPr="00B736BB">
        <w:rPr>
          <w:rFonts w:ascii="Arial" w:hAnsi="Arial" w:cs="Arial"/>
          <w:color w:val="000000"/>
        </w:rPr>
        <w:t xml:space="preserve"> (NM), can be tuned to the desired wavelength by </w:t>
      </w:r>
      <w:r w:rsidRPr="00B736BB">
        <w:rPr>
          <w:rFonts w:ascii="Arial" w:hAnsi="Arial" w:cs="Arial"/>
          <w:color w:val="333333"/>
          <w:shd w:val="clear" w:color="auto" w:fill="FFFFFF"/>
        </w:rPr>
        <w:t xml:space="preserve">varying the thickness of the layers. </w:t>
      </w:r>
      <w:r w:rsidRPr="00B736BB">
        <w:rPr>
          <w:rFonts w:ascii="Arial" w:hAnsi="Arial" w:cs="Arial"/>
          <w:color w:val="000000"/>
        </w:rPr>
        <w:t>The encapsulated contrast agents used</w:t>
      </w:r>
      <w:r>
        <w:rPr>
          <w:rFonts w:ascii="Arial" w:hAnsi="Arial" w:cs="Arial"/>
          <w:color w:val="000000"/>
        </w:rPr>
        <w:t xml:space="preserve"> in this study are: </w:t>
      </w:r>
      <w:proofErr w:type="gramStart"/>
      <w:r w:rsidRPr="00B736BB">
        <w:rPr>
          <w:rFonts w:ascii="Arial" w:hAnsi="Arial" w:cs="Arial"/>
          <w:color w:val="000000"/>
        </w:rPr>
        <w:t>Fe(</w:t>
      </w:r>
      <w:proofErr w:type="gramEnd"/>
      <w:r w:rsidRPr="00B736BB">
        <w:rPr>
          <w:rFonts w:ascii="Arial" w:hAnsi="Arial" w:cs="Arial"/>
          <w:color w:val="000000"/>
        </w:rPr>
        <w:t xml:space="preserve">III)-DOTA, </w:t>
      </w:r>
      <w:proofErr w:type="spellStart"/>
      <w:r w:rsidRPr="00B736BB">
        <w:rPr>
          <w:rFonts w:ascii="Arial" w:hAnsi="Arial" w:cs="Arial"/>
          <w:color w:val="000000"/>
        </w:rPr>
        <w:t>Gd</w:t>
      </w:r>
      <w:proofErr w:type="spellEnd"/>
      <w:r w:rsidRPr="00B736BB">
        <w:rPr>
          <w:rFonts w:ascii="Arial" w:hAnsi="Arial" w:cs="Arial"/>
          <w:color w:val="000000"/>
        </w:rPr>
        <w:t>(III)-</w:t>
      </w:r>
      <w:r>
        <w:rPr>
          <w:rFonts w:ascii="Arial" w:hAnsi="Arial" w:cs="Arial"/>
          <w:color w:val="000000"/>
        </w:rPr>
        <w:t xml:space="preserve">DOTA, and fluorescent dyes. The </w:t>
      </w:r>
      <w:proofErr w:type="gramStart"/>
      <w:r w:rsidRPr="00B736BB">
        <w:rPr>
          <w:rFonts w:ascii="Arial" w:hAnsi="Arial" w:cs="Arial"/>
        </w:rPr>
        <w:t>Fe(</w:t>
      </w:r>
      <w:proofErr w:type="gramEnd"/>
      <w:r w:rsidRPr="00B736BB">
        <w:rPr>
          <w:rFonts w:ascii="Arial" w:hAnsi="Arial" w:cs="Arial"/>
        </w:rPr>
        <w:t xml:space="preserve">III)-NM based contrast agents are found to have relaxivities two times greater than the widely used </w:t>
      </w:r>
      <w:proofErr w:type="spellStart"/>
      <w:r w:rsidRPr="00B736BB">
        <w:rPr>
          <w:rFonts w:ascii="Arial" w:hAnsi="Arial" w:cs="Arial"/>
        </w:rPr>
        <w:t>Gd</w:t>
      </w:r>
      <w:proofErr w:type="spellEnd"/>
      <w:r w:rsidRPr="00B736BB">
        <w:rPr>
          <w:rFonts w:ascii="Arial" w:hAnsi="Arial" w:cs="Arial"/>
        </w:rPr>
        <w:t>(III)-DOTA, providing a practical alternative for T</w:t>
      </w:r>
      <w:r w:rsidRPr="00B736BB">
        <w:rPr>
          <w:rFonts w:ascii="Arial" w:hAnsi="Arial" w:cs="Arial"/>
          <w:vertAlign w:val="subscript"/>
        </w:rPr>
        <w:t>1</w:t>
      </w:r>
      <w:r w:rsidRPr="00B736BB">
        <w:rPr>
          <w:rFonts w:ascii="Arial" w:hAnsi="Arial" w:cs="Arial"/>
        </w:rPr>
        <w:t xml:space="preserve"> MRI contrast agent that eliminates </w:t>
      </w:r>
      <w:proofErr w:type="spellStart"/>
      <w:r w:rsidRPr="00B736BB">
        <w:rPr>
          <w:rFonts w:ascii="Arial" w:hAnsi="Arial" w:cs="Arial"/>
        </w:rPr>
        <w:t>Gd</w:t>
      </w:r>
      <w:proofErr w:type="spellEnd"/>
      <w:r w:rsidRPr="00B736BB">
        <w:rPr>
          <w:rFonts w:ascii="Arial" w:hAnsi="Arial" w:cs="Arial"/>
        </w:rPr>
        <w:t xml:space="preserve">(III) patient exposure entirely. </w:t>
      </w:r>
      <w:r w:rsidRPr="00B736BB">
        <w:rPr>
          <w:rFonts w:ascii="Arial" w:hAnsi="Arial" w:cs="Arial"/>
          <w:color w:val="000000"/>
        </w:rPr>
        <w:t xml:space="preserve">Additionally, </w:t>
      </w:r>
      <w:r w:rsidRPr="00B736BB">
        <w:rPr>
          <w:rFonts w:ascii="Arial" w:hAnsi="Arial" w:cs="Arial"/>
        </w:rPr>
        <w:t>the internalization of fluorescent dyes and MRI contrast imaging agents within the NM substantially reduces the toxicity while maintaining a free nanoparticles surface for further bio-functionalization.</w:t>
      </w:r>
    </w:p>
    <w:p w:rsidR="00B736BB" w:rsidRDefault="00B736BB" w:rsidP="00B736BB">
      <w:pPr>
        <w:pStyle w:val="BodyText"/>
        <w:rPr>
          <w:rFonts w:ascii="Calibri"/>
          <w:sz w:val="20"/>
        </w:rPr>
      </w:pPr>
    </w:p>
    <w:p w:rsidR="00B736BB" w:rsidRDefault="00B736BB" w:rsidP="00B736BB">
      <w:pPr>
        <w:pStyle w:val="BodyText"/>
        <w:spacing w:line="40" w:lineRule="exact"/>
        <w:rPr>
          <w:rFonts w:ascii="Calibri"/>
          <w:sz w:val="4"/>
        </w:rPr>
      </w:pPr>
    </w:p>
    <w:p w:rsidR="00B736BB" w:rsidRDefault="00B736BB" w:rsidP="00B736BB">
      <w:pPr>
        <w:spacing w:before="92"/>
        <w:ind w:right="4234"/>
        <w:rPr>
          <w:noProof/>
        </w:rPr>
      </w:pPr>
      <w:r>
        <w:rPr>
          <w:noProof/>
        </w:rPr>
        <w:t xml:space="preserve">             </w:t>
      </w:r>
    </w:p>
    <w:p w:rsidR="0024693D" w:rsidRPr="00B736BB" w:rsidRDefault="00B736BB">
      <w:pPr>
        <w:rPr>
          <w:rFonts w:ascii="Arial" w:hAnsi="Arial" w:cs="Arial"/>
        </w:rPr>
      </w:pPr>
      <w:bookmarkStart w:id="0" w:name="_GoBack"/>
      <w:bookmarkEnd w:id="0"/>
    </w:p>
    <w:sectPr w:rsidR="0024693D" w:rsidRPr="00B736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6BB"/>
    <w:rsid w:val="00AF000A"/>
    <w:rsid w:val="00AF54C3"/>
    <w:rsid w:val="00B7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736BB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736BB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736BB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99"/>
    <w:qFormat/>
    <w:rsid w:val="00B736BB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6BB"/>
    <w:rPr>
      <w:rFonts w:ascii="Tahoma" w:eastAsia="Tw Cen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736BB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736BB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736BB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99"/>
    <w:qFormat/>
    <w:rsid w:val="00B736BB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6BB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Rice University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Oara Neumann</dc:creator>
  <cp:lastModifiedBy>Oara Neumann</cp:lastModifiedBy>
  <cp:revision>1</cp:revision>
  <dcterms:created xsi:type="dcterms:W3CDTF">2019-01-18T18:22:00Z</dcterms:created>
  <dcterms:modified xsi:type="dcterms:W3CDTF">2019-01-18T18:26:00Z</dcterms:modified>
</cp:coreProperties>
</file>