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2326" w:rsidRPr="00B122CE" w:rsidRDefault="006B2326" w:rsidP="006B2326">
      <w:pPr>
        <w:jc w:val="center"/>
        <w:rPr>
          <w:rFonts w:ascii="Century Gothic" w:hAnsi="Century Gothic"/>
          <w:b/>
          <w:sz w:val="24"/>
          <w:szCs w:val="24"/>
        </w:rPr>
      </w:pPr>
      <w:r w:rsidRPr="00B122CE">
        <w:rPr>
          <w:rFonts w:ascii="Century Gothic" w:hAnsi="Century Gothic"/>
          <w:b/>
          <w:sz w:val="24"/>
          <w:szCs w:val="24"/>
        </w:rPr>
        <w:t xml:space="preserve">Single nucleotide polymorphisms and </w:t>
      </w:r>
      <w:proofErr w:type="spellStart"/>
      <w:r w:rsidRPr="00B122CE">
        <w:rPr>
          <w:rFonts w:ascii="Century Gothic" w:hAnsi="Century Gothic"/>
          <w:b/>
          <w:sz w:val="24"/>
          <w:szCs w:val="24"/>
        </w:rPr>
        <w:t>haplotype</w:t>
      </w:r>
      <w:proofErr w:type="spellEnd"/>
      <w:r w:rsidRPr="00B122CE">
        <w:rPr>
          <w:rFonts w:ascii="Century Gothic" w:hAnsi="Century Gothic"/>
          <w:b/>
          <w:sz w:val="24"/>
          <w:szCs w:val="24"/>
        </w:rPr>
        <w:t xml:space="preserve"> analyses in tilapia</w:t>
      </w:r>
      <w:r>
        <w:rPr>
          <w:rFonts w:ascii="Century Gothic" w:hAnsi="Century Gothic"/>
          <w:b/>
          <w:sz w:val="24"/>
          <w:szCs w:val="24"/>
        </w:rPr>
        <w:t xml:space="preserve"> fish</w:t>
      </w:r>
      <w:r w:rsidRPr="00B122CE">
        <w:rPr>
          <w:rFonts w:ascii="Century Gothic" w:hAnsi="Century Gothic"/>
          <w:b/>
          <w:sz w:val="24"/>
          <w:szCs w:val="24"/>
        </w:rPr>
        <w:t xml:space="preserve"> inferred from </w:t>
      </w:r>
      <w:proofErr w:type="spellStart"/>
      <w:r w:rsidRPr="00B122CE">
        <w:rPr>
          <w:rFonts w:ascii="Century Gothic" w:hAnsi="Century Gothic"/>
          <w:b/>
          <w:sz w:val="24"/>
          <w:szCs w:val="24"/>
        </w:rPr>
        <w:t>mtDNA</w:t>
      </w:r>
      <w:proofErr w:type="spellEnd"/>
      <w:r w:rsidRPr="00B122CE">
        <w:rPr>
          <w:rFonts w:ascii="Century Gothic" w:hAnsi="Century Gothic"/>
          <w:b/>
          <w:sz w:val="24"/>
          <w:szCs w:val="24"/>
        </w:rPr>
        <w:t xml:space="preserve"> D-loop and </w:t>
      </w:r>
      <w:proofErr w:type="spellStart"/>
      <w:r w:rsidRPr="00B122CE">
        <w:rPr>
          <w:rFonts w:ascii="Century Gothic" w:hAnsi="Century Gothic"/>
          <w:b/>
          <w:sz w:val="24"/>
          <w:szCs w:val="24"/>
        </w:rPr>
        <w:t>Cyt</w:t>
      </w:r>
      <w:proofErr w:type="spellEnd"/>
      <w:r w:rsidRPr="00B122CE">
        <w:rPr>
          <w:rFonts w:ascii="Century Gothic" w:hAnsi="Century Gothic"/>
          <w:b/>
          <w:sz w:val="24"/>
          <w:szCs w:val="24"/>
        </w:rPr>
        <w:t>-b regions</w:t>
      </w:r>
    </w:p>
    <w:p w:rsidR="006B2326" w:rsidRPr="003F0068" w:rsidRDefault="006B2326" w:rsidP="006B2326">
      <w:pPr>
        <w:jc w:val="center"/>
        <w:rPr>
          <w:rFonts w:ascii="Century Gothic" w:hAnsi="Century Gothic"/>
          <w:b/>
          <w:sz w:val="24"/>
          <w:szCs w:val="24"/>
        </w:rPr>
      </w:pPr>
      <w:r w:rsidRPr="00431FDB">
        <w:rPr>
          <w:rFonts w:ascii="Century Gothic" w:hAnsi="Century Gothic"/>
          <w:b/>
          <w:sz w:val="24"/>
          <w:szCs w:val="24"/>
          <w:vertAlign w:val="superscript"/>
        </w:rPr>
        <w:t>1</w:t>
      </w:r>
      <w:r w:rsidRPr="00431FDB">
        <w:rPr>
          <w:rFonts w:ascii="Century Gothic" w:hAnsi="Century Gothic"/>
          <w:b/>
          <w:sz w:val="24"/>
          <w:szCs w:val="24"/>
        </w:rPr>
        <w:t xml:space="preserve">Ikpeme, E. V., </w:t>
      </w:r>
      <w:r w:rsidRPr="00431FDB">
        <w:rPr>
          <w:rFonts w:ascii="Century Gothic" w:hAnsi="Century Gothic"/>
          <w:b/>
          <w:sz w:val="24"/>
          <w:szCs w:val="24"/>
          <w:vertAlign w:val="superscript"/>
        </w:rPr>
        <w:t>2</w:t>
      </w:r>
      <w:r w:rsidRPr="00431FDB">
        <w:rPr>
          <w:rFonts w:ascii="Century Gothic" w:hAnsi="Century Gothic"/>
          <w:b/>
          <w:sz w:val="24"/>
          <w:szCs w:val="24"/>
        </w:rPr>
        <w:t xml:space="preserve">Udensi, O. U., </w:t>
      </w:r>
      <w:r w:rsidRPr="00431FDB">
        <w:rPr>
          <w:rFonts w:ascii="Century Gothic" w:hAnsi="Century Gothic"/>
          <w:b/>
          <w:sz w:val="24"/>
          <w:szCs w:val="24"/>
          <w:vertAlign w:val="superscript"/>
        </w:rPr>
        <w:t>1</w:t>
      </w:r>
      <w:r w:rsidRPr="00431FDB">
        <w:rPr>
          <w:rFonts w:ascii="Century Gothic" w:hAnsi="Century Gothic"/>
          <w:b/>
          <w:sz w:val="24"/>
          <w:szCs w:val="24"/>
        </w:rPr>
        <w:t>Ekerette, E.</w:t>
      </w:r>
      <w:r>
        <w:rPr>
          <w:rFonts w:ascii="Century Gothic" w:hAnsi="Century Gothic"/>
          <w:b/>
          <w:sz w:val="24"/>
          <w:szCs w:val="24"/>
        </w:rPr>
        <w:t xml:space="preserve"> </w:t>
      </w:r>
      <w:r w:rsidRPr="00431FDB">
        <w:rPr>
          <w:rFonts w:ascii="Century Gothic" w:hAnsi="Century Gothic"/>
          <w:b/>
          <w:sz w:val="24"/>
          <w:szCs w:val="24"/>
        </w:rPr>
        <w:t>E</w:t>
      </w:r>
      <w:r w:rsidRPr="00AC5BCD">
        <w:rPr>
          <w:rFonts w:ascii="Century Gothic" w:hAnsi="Century Gothic"/>
          <w:b/>
          <w:sz w:val="24"/>
          <w:szCs w:val="24"/>
          <w:vertAlign w:val="superscript"/>
        </w:rPr>
        <w:t>*</w:t>
      </w:r>
      <w:r w:rsidRPr="00431FDB">
        <w:rPr>
          <w:rFonts w:ascii="Century Gothic" w:hAnsi="Century Gothic"/>
          <w:b/>
          <w:sz w:val="24"/>
          <w:szCs w:val="24"/>
        </w:rPr>
        <w:t xml:space="preserve"> and </w:t>
      </w:r>
      <w:r w:rsidRPr="00431FDB">
        <w:rPr>
          <w:rFonts w:ascii="Century Gothic" w:hAnsi="Century Gothic"/>
          <w:b/>
          <w:sz w:val="24"/>
          <w:szCs w:val="24"/>
          <w:vertAlign w:val="superscript"/>
        </w:rPr>
        <w:t>1,3</w:t>
      </w:r>
      <w:r w:rsidRPr="00431FDB">
        <w:rPr>
          <w:rFonts w:ascii="Century Gothic" w:hAnsi="Century Gothic"/>
          <w:b/>
          <w:sz w:val="24"/>
          <w:szCs w:val="24"/>
        </w:rPr>
        <w:t>Ozoje, M. O</w:t>
      </w:r>
      <w:r w:rsidRPr="00C25BD0">
        <w:rPr>
          <w:rFonts w:ascii="Century Gothic" w:hAnsi="Century Gothic"/>
          <w:sz w:val="24"/>
          <w:szCs w:val="24"/>
        </w:rPr>
        <w:t xml:space="preserve"> </w:t>
      </w:r>
    </w:p>
    <w:p w:rsidR="006B2326" w:rsidRDefault="006B2326" w:rsidP="006B2326">
      <w:pPr>
        <w:pStyle w:val="NoSpacing"/>
        <w:jc w:val="both"/>
        <w:rPr>
          <w:rFonts w:ascii="Century Gothic" w:hAnsi="Century Gothic"/>
        </w:rPr>
      </w:pPr>
      <w:r w:rsidRPr="00551ABC">
        <w:rPr>
          <w:rFonts w:ascii="Century Gothic" w:hAnsi="Century Gothic"/>
          <w:b/>
          <w:vertAlign w:val="superscript"/>
        </w:rPr>
        <w:t>1</w:t>
      </w:r>
      <w:r w:rsidRPr="00551ABC">
        <w:rPr>
          <w:rFonts w:ascii="Century Gothic" w:hAnsi="Century Gothic"/>
        </w:rPr>
        <w:t xml:space="preserve">Animal Genetics and genomics Unit, Department of Genetics and Biotechnology, University of </w:t>
      </w:r>
      <w:proofErr w:type="spellStart"/>
      <w:r w:rsidRPr="00551ABC">
        <w:rPr>
          <w:rFonts w:ascii="Century Gothic" w:hAnsi="Century Gothic"/>
        </w:rPr>
        <w:t>Calabar</w:t>
      </w:r>
      <w:proofErr w:type="spellEnd"/>
      <w:r w:rsidRPr="00551ABC">
        <w:rPr>
          <w:rFonts w:ascii="Century Gothic" w:hAnsi="Century Gothic"/>
        </w:rPr>
        <w:t xml:space="preserve">, PMB 1115, </w:t>
      </w:r>
      <w:proofErr w:type="spellStart"/>
      <w:r w:rsidRPr="00551ABC">
        <w:rPr>
          <w:rFonts w:ascii="Century Gothic" w:hAnsi="Century Gothic"/>
        </w:rPr>
        <w:t>Calabar</w:t>
      </w:r>
      <w:proofErr w:type="spellEnd"/>
      <w:r w:rsidRPr="00551ABC">
        <w:rPr>
          <w:rFonts w:ascii="Century Gothic" w:hAnsi="Century Gothic"/>
        </w:rPr>
        <w:t>, Nigeria</w:t>
      </w:r>
    </w:p>
    <w:p w:rsidR="006B2326" w:rsidRDefault="006B2326" w:rsidP="006B2326">
      <w:pPr>
        <w:pStyle w:val="NoSpacing"/>
        <w:jc w:val="both"/>
        <w:rPr>
          <w:rFonts w:ascii="Century Gothic" w:hAnsi="Century Gothic"/>
        </w:rPr>
      </w:pPr>
      <w:r w:rsidRPr="00551ABC">
        <w:rPr>
          <w:rFonts w:ascii="Century Gothic" w:hAnsi="Century Gothic"/>
          <w:b/>
          <w:vertAlign w:val="superscript"/>
        </w:rPr>
        <w:t>2</w:t>
      </w:r>
      <w:r w:rsidRPr="00551ABC">
        <w:rPr>
          <w:rFonts w:ascii="Century Gothic" w:hAnsi="Century Gothic"/>
        </w:rPr>
        <w:t>Plant Resource management and genomics</w:t>
      </w:r>
      <w:r>
        <w:rPr>
          <w:rFonts w:ascii="Century Gothic" w:hAnsi="Century Gothic"/>
        </w:rPr>
        <w:t xml:space="preserve"> unit</w:t>
      </w:r>
      <w:r w:rsidRPr="00551ABC">
        <w:rPr>
          <w:rFonts w:ascii="Century Gothic" w:hAnsi="Century Gothic"/>
        </w:rPr>
        <w:t xml:space="preserve">, Department of Genetics and Biotechnology, University of </w:t>
      </w:r>
      <w:proofErr w:type="spellStart"/>
      <w:r w:rsidRPr="00551ABC">
        <w:rPr>
          <w:rFonts w:ascii="Century Gothic" w:hAnsi="Century Gothic"/>
        </w:rPr>
        <w:t>Calabar</w:t>
      </w:r>
      <w:proofErr w:type="spellEnd"/>
      <w:r w:rsidRPr="00551ABC">
        <w:rPr>
          <w:rFonts w:ascii="Century Gothic" w:hAnsi="Century Gothic"/>
        </w:rPr>
        <w:t xml:space="preserve">, PMB 1115, </w:t>
      </w:r>
      <w:proofErr w:type="spellStart"/>
      <w:r w:rsidRPr="00551ABC">
        <w:rPr>
          <w:rFonts w:ascii="Century Gothic" w:hAnsi="Century Gothic"/>
        </w:rPr>
        <w:t>Calabar</w:t>
      </w:r>
      <w:proofErr w:type="spellEnd"/>
      <w:r w:rsidRPr="00551ABC">
        <w:rPr>
          <w:rFonts w:ascii="Century Gothic" w:hAnsi="Century Gothic"/>
        </w:rPr>
        <w:t>, Nigeria</w:t>
      </w:r>
    </w:p>
    <w:p w:rsidR="006B2326" w:rsidRPr="00551ABC" w:rsidRDefault="006B2326" w:rsidP="006B2326">
      <w:pPr>
        <w:pStyle w:val="NoSpacing"/>
        <w:jc w:val="both"/>
        <w:rPr>
          <w:rFonts w:ascii="Century Gothic" w:hAnsi="Century Gothic"/>
        </w:rPr>
      </w:pPr>
      <w:r w:rsidRPr="00551ABC">
        <w:rPr>
          <w:rFonts w:ascii="Century Gothic" w:hAnsi="Century Gothic"/>
          <w:b/>
          <w:vertAlign w:val="superscript"/>
        </w:rPr>
        <w:t>3</w:t>
      </w:r>
      <w:r w:rsidRPr="00551ABC">
        <w:rPr>
          <w:rFonts w:ascii="Century Gothic" w:hAnsi="Century Gothic"/>
        </w:rPr>
        <w:t xml:space="preserve">Department of Animal Breeding and Genetics, PMB 2240, Federal University of Agriculture, Abeokuta, Nigeria </w:t>
      </w:r>
    </w:p>
    <w:p w:rsidR="007B292C" w:rsidRDefault="00476184" w:rsidP="007B292C">
      <w:pPr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Author for correspondence: ekeivikpeme@gmail.com</w:t>
      </w:r>
    </w:p>
    <w:p w:rsidR="007B292C" w:rsidRPr="007B292C" w:rsidRDefault="007B292C" w:rsidP="007B292C">
      <w:pPr>
        <w:rPr>
          <w:rFonts w:ascii="Century Gothic" w:hAnsi="Century Gothic"/>
          <w:b/>
        </w:rPr>
      </w:pPr>
      <w:r w:rsidRPr="007B292C">
        <w:rPr>
          <w:rFonts w:ascii="Century Gothic" w:hAnsi="Century Gothic"/>
          <w:b/>
        </w:rPr>
        <w:t>ABSTRACT</w:t>
      </w:r>
      <w:bookmarkStart w:id="0" w:name="_GoBack"/>
      <w:bookmarkEnd w:id="0"/>
    </w:p>
    <w:p w:rsidR="007B292C" w:rsidRPr="007B292C" w:rsidRDefault="007B292C" w:rsidP="007B292C">
      <w:pPr>
        <w:spacing w:after="0"/>
        <w:jc w:val="both"/>
        <w:rPr>
          <w:rFonts w:ascii="Century Gothic" w:hAnsi="Century Gothic"/>
        </w:rPr>
      </w:pPr>
      <w:r w:rsidRPr="007B292C">
        <w:rPr>
          <w:rFonts w:ascii="Century Gothic" w:hAnsi="Century Gothic"/>
          <w:b/>
        </w:rPr>
        <w:t xml:space="preserve">Objective: </w:t>
      </w:r>
      <w:r w:rsidRPr="007B292C">
        <w:rPr>
          <w:rFonts w:ascii="Century Gothic" w:hAnsi="Century Gothic"/>
        </w:rPr>
        <w:t xml:space="preserve">The research was aimed at analysing single nucleotide polymorphisms and </w:t>
      </w:r>
      <w:proofErr w:type="spellStart"/>
      <w:r w:rsidRPr="007B292C">
        <w:rPr>
          <w:rFonts w:ascii="Century Gothic" w:hAnsi="Century Gothic"/>
        </w:rPr>
        <w:t>haplotypes</w:t>
      </w:r>
      <w:proofErr w:type="spellEnd"/>
      <w:r w:rsidRPr="007B292C">
        <w:rPr>
          <w:rFonts w:ascii="Century Gothic" w:hAnsi="Century Gothic"/>
        </w:rPr>
        <w:t xml:space="preserve"> on D-loop and </w:t>
      </w:r>
      <w:proofErr w:type="spellStart"/>
      <w:r w:rsidRPr="007B292C">
        <w:rPr>
          <w:rFonts w:ascii="Century Gothic" w:hAnsi="Century Gothic"/>
        </w:rPr>
        <w:t>Cyt</w:t>
      </w:r>
      <w:proofErr w:type="spellEnd"/>
      <w:r w:rsidRPr="007B292C">
        <w:rPr>
          <w:rFonts w:ascii="Century Gothic" w:hAnsi="Century Gothic"/>
        </w:rPr>
        <w:t>-b regions of the mitochondrial DNA of tilapia fish.</w:t>
      </w:r>
    </w:p>
    <w:p w:rsidR="007B292C" w:rsidRPr="007B292C" w:rsidRDefault="007B292C" w:rsidP="007B292C">
      <w:pPr>
        <w:spacing w:after="0" w:line="240" w:lineRule="auto"/>
        <w:jc w:val="both"/>
        <w:rPr>
          <w:rFonts w:ascii="Century Gothic" w:hAnsi="Century Gothic"/>
        </w:rPr>
      </w:pPr>
      <w:r w:rsidRPr="007B292C">
        <w:rPr>
          <w:rFonts w:ascii="Century Gothic" w:hAnsi="Century Gothic"/>
          <w:b/>
        </w:rPr>
        <w:t xml:space="preserve">Methods: </w:t>
      </w:r>
      <w:r w:rsidRPr="007B292C">
        <w:rPr>
          <w:rFonts w:ascii="Century Gothic" w:hAnsi="Century Gothic"/>
        </w:rPr>
        <w:t xml:space="preserve">Fifteen and thirteen tilapia fish were obtained from two populations, South </w:t>
      </w:r>
      <w:proofErr w:type="spellStart"/>
      <w:r w:rsidRPr="007B292C">
        <w:rPr>
          <w:rFonts w:ascii="Century Gothic" w:hAnsi="Century Gothic"/>
        </w:rPr>
        <w:t>south</w:t>
      </w:r>
      <w:proofErr w:type="spellEnd"/>
      <w:r w:rsidRPr="007B292C">
        <w:rPr>
          <w:rFonts w:ascii="Century Gothic" w:hAnsi="Century Gothic"/>
        </w:rPr>
        <w:t xml:space="preserve"> (</w:t>
      </w:r>
      <w:proofErr w:type="spellStart"/>
      <w:r w:rsidRPr="007B292C">
        <w:rPr>
          <w:rFonts w:ascii="Century Gothic" w:hAnsi="Century Gothic"/>
        </w:rPr>
        <w:t>Domita</w:t>
      </w:r>
      <w:proofErr w:type="spellEnd"/>
      <w:r w:rsidRPr="007B292C">
        <w:rPr>
          <w:rFonts w:ascii="Century Gothic" w:hAnsi="Century Gothic"/>
        </w:rPr>
        <w:t xml:space="preserve"> farm) and south west (</w:t>
      </w:r>
      <w:proofErr w:type="spellStart"/>
      <w:r w:rsidRPr="007B292C">
        <w:rPr>
          <w:rFonts w:ascii="Century Gothic" w:hAnsi="Century Gothic"/>
        </w:rPr>
        <w:t>Odeda</w:t>
      </w:r>
      <w:proofErr w:type="spellEnd"/>
      <w:r w:rsidRPr="007B292C">
        <w:rPr>
          <w:rFonts w:ascii="Century Gothic" w:hAnsi="Century Gothic"/>
        </w:rPr>
        <w:t xml:space="preserve"> farm). DNA extraction from fish tissue was done using Quick-</w:t>
      </w:r>
      <w:proofErr w:type="spellStart"/>
      <w:r w:rsidRPr="007B292C">
        <w:rPr>
          <w:rFonts w:ascii="Century Gothic" w:hAnsi="Century Gothic"/>
        </w:rPr>
        <w:t>gDNA</w:t>
      </w:r>
      <w:r w:rsidRPr="007B292C">
        <w:rPr>
          <w:rFonts w:ascii="Century Gothic" w:hAnsi="Century Gothic"/>
          <w:vertAlign w:val="superscript"/>
        </w:rPr>
        <w:t>TM</w:t>
      </w:r>
      <w:proofErr w:type="spellEnd"/>
      <w:r w:rsidRPr="007B292C">
        <w:rPr>
          <w:rFonts w:ascii="Century Gothic" w:hAnsi="Century Gothic"/>
        </w:rPr>
        <w:t xml:space="preserve"> mini Prep kit after which PCR amplification was carried out. Sequencing of the two </w:t>
      </w:r>
      <w:proofErr w:type="spellStart"/>
      <w:r w:rsidRPr="007B292C">
        <w:rPr>
          <w:rFonts w:ascii="Century Gothic" w:hAnsi="Century Gothic"/>
        </w:rPr>
        <w:t>mtDNA</w:t>
      </w:r>
      <w:proofErr w:type="spellEnd"/>
      <w:r w:rsidRPr="007B292C">
        <w:rPr>
          <w:rFonts w:ascii="Century Gothic" w:hAnsi="Century Gothic"/>
        </w:rPr>
        <w:t xml:space="preserve"> regions were done using forward primer 5’- GGATTYTAACCCYTRCCCC- 3’ and reverse 3’-AGTAAGTCAGGACCAAGCC-5’ for D-loop and 5’-GGATTTTAACCCTTACCCC-3’ and 3’-AGTAAAGTCAGGACCAAGCC-5’ for </w:t>
      </w:r>
      <w:proofErr w:type="spellStart"/>
      <w:r w:rsidRPr="007B292C">
        <w:rPr>
          <w:rFonts w:ascii="Century Gothic" w:hAnsi="Century Gothic"/>
        </w:rPr>
        <w:t>Cyt</w:t>
      </w:r>
      <w:proofErr w:type="spellEnd"/>
      <w:r w:rsidRPr="007B292C">
        <w:rPr>
          <w:rFonts w:ascii="Century Gothic" w:hAnsi="Century Gothic"/>
        </w:rPr>
        <w:t xml:space="preserve">-b region. Statistical analyses were carried out on the aligned sequenced data using MEGA version 6.06, </w:t>
      </w:r>
      <w:proofErr w:type="spellStart"/>
      <w:r w:rsidRPr="007B292C">
        <w:rPr>
          <w:rFonts w:ascii="Century Gothic" w:hAnsi="Century Gothic"/>
        </w:rPr>
        <w:t>Dnasp</w:t>
      </w:r>
      <w:proofErr w:type="spellEnd"/>
      <w:r w:rsidRPr="007B292C">
        <w:rPr>
          <w:rFonts w:ascii="Century Gothic" w:hAnsi="Century Gothic"/>
        </w:rPr>
        <w:t xml:space="preserve"> 5.1, </w:t>
      </w:r>
      <w:proofErr w:type="spellStart"/>
      <w:r w:rsidRPr="007B292C">
        <w:rPr>
          <w:rFonts w:ascii="Century Gothic" w:hAnsi="Century Gothic"/>
        </w:rPr>
        <w:t>Codon</w:t>
      </w:r>
      <w:proofErr w:type="spellEnd"/>
      <w:r w:rsidRPr="007B292C">
        <w:rPr>
          <w:rFonts w:ascii="Century Gothic" w:hAnsi="Century Gothic"/>
        </w:rPr>
        <w:t xml:space="preserve"> code aligner 6.06 as well as NETWORK 4.6.1.1. </w:t>
      </w:r>
    </w:p>
    <w:p w:rsidR="007B292C" w:rsidRPr="007B292C" w:rsidRDefault="007B292C" w:rsidP="007B292C">
      <w:pPr>
        <w:spacing w:after="0" w:line="240" w:lineRule="auto"/>
        <w:jc w:val="both"/>
        <w:rPr>
          <w:rFonts w:ascii="Century Gothic" w:hAnsi="Century Gothic" w:cs="Times New Roman"/>
        </w:rPr>
      </w:pPr>
      <w:r w:rsidRPr="007B292C">
        <w:rPr>
          <w:rFonts w:ascii="Century Gothic" w:hAnsi="Century Gothic"/>
          <w:b/>
        </w:rPr>
        <w:t xml:space="preserve">Results: </w:t>
      </w:r>
      <w:proofErr w:type="spellStart"/>
      <w:r w:rsidRPr="007B292C">
        <w:rPr>
          <w:rFonts w:ascii="Century Gothic" w:hAnsi="Century Gothic" w:cs="Times New Roman"/>
        </w:rPr>
        <w:t>mtDNA</w:t>
      </w:r>
      <w:proofErr w:type="spellEnd"/>
      <w:r w:rsidRPr="007B292C">
        <w:rPr>
          <w:rFonts w:ascii="Century Gothic" w:hAnsi="Century Gothic" w:cs="Times New Roman"/>
        </w:rPr>
        <w:t xml:space="preserve"> polymorphism was highest in the D-loop of South-South (SS) population with 176 polymorphic sites, while South-West (SW) population had 162 polymorphic sites translating to 176, 162 and 144 SNPs with non-synonymous substitutions higher than synonymous substitutions.  </w:t>
      </w:r>
      <w:proofErr w:type="spellStart"/>
      <w:r w:rsidRPr="007B292C">
        <w:rPr>
          <w:rFonts w:ascii="Century Gothic" w:hAnsi="Century Gothic" w:cs="Times New Roman"/>
        </w:rPr>
        <w:t>Haplotype</w:t>
      </w:r>
      <w:proofErr w:type="spellEnd"/>
      <w:r w:rsidRPr="007B292C">
        <w:rPr>
          <w:rFonts w:ascii="Century Gothic" w:hAnsi="Century Gothic" w:cs="Times New Roman"/>
        </w:rPr>
        <w:t xml:space="preserve"> diversities (</w:t>
      </w:r>
      <w:proofErr w:type="spellStart"/>
      <w:proofErr w:type="gramStart"/>
      <w:r w:rsidRPr="007B292C">
        <w:rPr>
          <w:rFonts w:ascii="Century Gothic" w:hAnsi="Century Gothic" w:cs="Times New Roman"/>
        </w:rPr>
        <w:t>Hd</w:t>
      </w:r>
      <w:proofErr w:type="spellEnd"/>
      <w:proofErr w:type="gramEnd"/>
      <w:r w:rsidRPr="007B292C">
        <w:rPr>
          <w:rFonts w:ascii="Century Gothic" w:hAnsi="Century Gothic" w:cs="Times New Roman"/>
        </w:rPr>
        <w:t xml:space="preserve">) were 1.00 ± 0.024 and 1.00 ± 0.030 while nucleotide diversities were 0.168 ± 0.086 and 0.161 ± 0.084 for D-loop of SS and SW populations, respectively. For </w:t>
      </w:r>
      <w:proofErr w:type="spellStart"/>
      <w:r w:rsidRPr="007B292C">
        <w:rPr>
          <w:rFonts w:ascii="Century Gothic" w:hAnsi="Century Gothic" w:cs="Times New Roman"/>
        </w:rPr>
        <w:t>Cyt</w:t>
      </w:r>
      <w:proofErr w:type="spellEnd"/>
      <w:r w:rsidRPr="007B292C">
        <w:rPr>
          <w:rFonts w:ascii="Century Gothic" w:hAnsi="Century Gothic" w:cs="Times New Roman"/>
        </w:rPr>
        <w:t xml:space="preserve"> b region, </w:t>
      </w:r>
      <w:proofErr w:type="spellStart"/>
      <w:r w:rsidRPr="007B292C">
        <w:rPr>
          <w:rFonts w:ascii="Century Gothic" w:hAnsi="Century Gothic" w:cs="Times New Roman"/>
        </w:rPr>
        <w:t>haplotype</w:t>
      </w:r>
      <w:proofErr w:type="spellEnd"/>
      <w:r w:rsidRPr="007B292C">
        <w:rPr>
          <w:rFonts w:ascii="Century Gothic" w:hAnsi="Century Gothic" w:cs="Times New Roman"/>
        </w:rPr>
        <w:t xml:space="preserve"> and nucleotide diversities were 0.91 ± 0.003 and 0.051 ± 0.016. Positive selection was more on </w:t>
      </w:r>
      <w:proofErr w:type="spellStart"/>
      <w:r w:rsidRPr="007B292C">
        <w:rPr>
          <w:rFonts w:ascii="Century Gothic" w:hAnsi="Century Gothic" w:cs="Times New Roman"/>
        </w:rPr>
        <w:t>mtDNA</w:t>
      </w:r>
      <w:proofErr w:type="spellEnd"/>
      <w:r w:rsidRPr="007B292C">
        <w:rPr>
          <w:rFonts w:ascii="Century Gothic" w:hAnsi="Century Gothic" w:cs="Times New Roman"/>
        </w:rPr>
        <w:t xml:space="preserve"> D-loop of tilapia sampled from SS than those from the SW as well as </w:t>
      </w:r>
      <w:proofErr w:type="spellStart"/>
      <w:r w:rsidRPr="007B292C">
        <w:rPr>
          <w:rFonts w:ascii="Century Gothic" w:hAnsi="Century Gothic" w:cs="Times New Roman"/>
        </w:rPr>
        <w:t>Cyt</w:t>
      </w:r>
      <w:proofErr w:type="spellEnd"/>
      <w:r w:rsidRPr="007B292C">
        <w:rPr>
          <w:rFonts w:ascii="Century Gothic" w:hAnsi="Century Gothic" w:cs="Times New Roman"/>
        </w:rPr>
        <w:t xml:space="preserve">-b region of tilapia fish from SS. 28 </w:t>
      </w:r>
      <w:proofErr w:type="spellStart"/>
      <w:r w:rsidRPr="007B292C">
        <w:rPr>
          <w:rFonts w:ascii="Century Gothic" w:hAnsi="Century Gothic" w:cs="Times New Roman"/>
        </w:rPr>
        <w:t>haplotypes</w:t>
      </w:r>
      <w:proofErr w:type="spellEnd"/>
      <w:r w:rsidRPr="007B292C">
        <w:rPr>
          <w:rFonts w:ascii="Century Gothic" w:hAnsi="Century Gothic" w:cs="Times New Roman"/>
        </w:rPr>
        <w:t xml:space="preserve"> were identified among the tilapia from SS and SW with no shared </w:t>
      </w:r>
      <w:proofErr w:type="spellStart"/>
      <w:r w:rsidRPr="007B292C">
        <w:rPr>
          <w:rFonts w:ascii="Century Gothic" w:hAnsi="Century Gothic" w:cs="Times New Roman"/>
        </w:rPr>
        <w:t>haplotypes</w:t>
      </w:r>
      <w:proofErr w:type="spellEnd"/>
      <w:r w:rsidRPr="007B292C">
        <w:rPr>
          <w:rFonts w:ascii="Century Gothic" w:hAnsi="Century Gothic" w:cs="Times New Roman"/>
        </w:rPr>
        <w:t xml:space="preserve"> while 9 </w:t>
      </w:r>
      <w:proofErr w:type="spellStart"/>
      <w:r w:rsidRPr="007B292C">
        <w:rPr>
          <w:rFonts w:ascii="Century Gothic" w:hAnsi="Century Gothic" w:cs="Times New Roman"/>
        </w:rPr>
        <w:t>haplotypes</w:t>
      </w:r>
      <w:proofErr w:type="spellEnd"/>
      <w:r w:rsidRPr="007B292C">
        <w:rPr>
          <w:rFonts w:ascii="Century Gothic" w:hAnsi="Century Gothic" w:cs="Times New Roman"/>
        </w:rPr>
        <w:t xml:space="preserve"> were identified from the </w:t>
      </w:r>
      <w:proofErr w:type="spellStart"/>
      <w:r w:rsidRPr="007B292C">
        <w:rPr>
          <w:rFonts w:ascii="Century Gothic" w:hAnsi="Century Gothic" w:cs="Times New Roman"/>
        </w:rPr>
        <w:t>Cyt</w:t>
      </w:r>
      <w:proofErr w:type="spellEnd"/>
      <w:r w:rsidRPr="007B292C">
        <w:rPr>
          <w:rFonts w:ascii="Century Gothic" w:hAnsi="Century Gothic" w:cs="Times New Roman"/>
        </w:rPr>
        <w:t xml:space="preserve">-b region with </w:t>
      </w:r>
      <w:proofErr w:type="spellStart"/>
      <w:r w:rsidRPr="007B292C">
        <w:rPr>
          <w:rFonts w:ascii="Century Gothic" w:hAnsi="Century Gothic" w:cs="Times New Roman"/>
        </w:rPr>
        <w:t>haplotypes</w:t>
      </w:r>
      <w:proofErr w:type="spellEnd"/>
      <w:r w:rsidRPr="007B292C">
        <w:rPr>
          <w:rFonts w:ascii="Century Gothic" w:hAnsi="Century Gothic" w:cs="Times New Roman"/>
        </w:rPr>
        <w:t xml:space="preserve"> 4, 5, 6 and 7 shared between species. Median joining network analysis revealed population-based clustering pattern. Demographic expansion was not significant using Tajima’s D and Fu’s F statistics. </w:t>
      </w:r>
    </w:p>
    <w:p w:rsidR="007B292C" w:rsidRPr="007B292C" w:rsidRDefault="007B292C" w:rsidP="007B292C">
      <w:pPr>
        <w:spacing w:after="0" w:line="240" w:lineRule="auto"/>
        <w:jc w:val="both"/>
        <w:rPr>
          <w:rFonts w:ascii="Century Gothic" w:hAnsi="Century Gothic" w:cs="Times New Roman"/>
        </w:rPr>
      </w:pPr>
      <w:r w:rsidRPr="007B292C">
        <w:rPr>
          <w:rFonts w:ascii="Century Gothic" w:hAnsi="Century Gothic" w:cs="Times New Roman"/>
          <w:b/>
        </w:rPr>
        <w:t xml:space="preserve">Conclusion: </w:t>
      </w:r>
      <w:r w:rsidRPr="007B292C">
        <w:rPr>
          <w:rFonts w:ascii="Century Gothic" w:hAnsi="Century Gothic" w:cs="Times New Roman"/>
        </w:rPr>
        <w:t xml:space="preserve">Higher SNPs were revealed in </w:t>
      </w:r>
      <w:proofErr w:type="spellStart"/>
      <w:r w:rsidRPr="007B292C">
        <w:rPr>
          <w:rFonts w:ascii="Century Gothic" w:hAnsi="Century Gothic" w:cs="Times New Roman"/>
        </w:rPr>
        <w:t>mtDNA</w:t>
      </w:r>
      <w:proofErr w:type="spellEnd"/>
      <w:r w:rsidRPr="007B292C">
        <w:rPr>
          <w:rFonts w:ascii="Century Gothic" w:hAnsi="Century Gothic" w:cs="Times New Roman"/>
        </w:rPr>
        <w:t xml:space="preserve"> D-loop when compared with </w:t>
      </w:r>
      <w:proofErr w:type="spellStart"/>
      <w:r w:rsidRPr="007B292C">
        <w:rPr>
          <w:rFonts w:ascii="Century Gothic" w:hAnsi="Century Gothic" w:cs="Times New Roman"/>
        </w:rPr>
        <w:t>mtDNA</w:t>
      </w:r>
      <w:proofErr w:type="spellEnd"/>
      <w:r w:rsidRPr="007B292C">
        <w:rPr>
          <w:rFonts w:ascii="Century Gothic" w:hAnsi="Century Gothic" w:cs="Times New Roman"/>
        </w:rPr>
        <w:t xml:space="preserve"> </w:t>
      </w:r>
      <w:proofErr w:type="spellStart"/>
      <w:r w:rsidRPr="007B292C">
        <w:rPr>
          <w:rFonts w:ascii="Century Gothic" w:hAnsi="Century Gothic" w:cs="Times New Roman"/>
        </w:rPr>
        <w:t>Cyt</w:t>
      </w:r>
      <w:proofErr w:type="spellEnd"/>
      <w:r w:rsidRPr="007B292C">
        <w:rPr>
          <w:rFonts w:ascii="Century Gothic" w:hAnsi="Century Gothic" w:cs="Times New Roman"/>
        </w:rPr>
        <w:t xml:space="preserve">-b region of tilapia fish. </w:t>
      </w:r>
    </w:p>
    <w:p w:rsidR="00794051" w:rsidRPr="007B292C" w:rsidRDefault="00794051"/>
    <w:sectPr w:rsidR="00794051" w:rsidRPr="007B292C" w:rsidSect="007940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revisionView w:inkAnnotations="0"/>
  <w:defaultTabStop w:val="720"/>
  <w:characterSpacingControl w:val="doNotCompress"/>
  <w:compat/>
  <w:rsids>
    <w:rsidRoot w:val="007B292C"/>
    <w:rsid w:val="00021946"/>
    <w:rsid w:val="00210CC8"/>
    <w:rsid w:val="00343CC7"/>
    <w:rsid w:val="00476184"/>
    <w:rsid w:val="0050252D"/>
    <w:rsid w:val="00581CE3"/>
    <w:rsid w:val="006B2326"/>
    <w:rsid w:val="00794051"/>
    <w:rsid w:val="007B292C"/>
    <w:rsid w:val="00A50AA4"/>
    <w:rsid w:val="00A61B6E"/>
    <w:rsid w:val="00BD0F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292C"/>
    <w:pPr>
      <w:spacing w:after="160" w:line="259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B2326"/>
    <w:pPr>
      <w:spacing w:after="0" w:line="240" w:lineRule="auto"/>
    </w:pPr>
    <w:rPr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385</Words>
  <Characters>2200</Characters>
  <Application>Microsoft Office Word</Application>
  <DocSecurity>0</DocSecurity>
  <Lines>18</Lines>
  <Paragraphs>5</Paragraphs>
  <ScaleCrop>false</ScaleCrop>
  <Company/>
  <LinksUpToDate>false</LinksUpToDate>
  <CharactersWithSpaces>2580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ekemeks</dc:creator>
  <cp:lastModifiedBy>ekemeks</cp:lastModifiedBy>
  <cp:revision>3</cp:revision>
  <dcterms:created xsi:type="dcterms:W3CDTF">2018-08-03T22:01:00Z</dcterms:created>
  <dcterms:modified xsi:type="dcterms:W3CDTF">2018-08-03T22:07:00Z</dcterms:modified>
</cp:coreProperties>
</file>