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4F4" w:rsidRPr="00BE6783" w:rsidRDefault="006124F4" w:rsidP="00827DF8">
      <w:pPr>
        <w:rPr>
          <w:b/>
          <w:sz w:val="28"/>
          <w:szCs w:val="28"/>
        </w:rPr>
      </w:pPr>
    </w:p>
    <w:p w:rsidR="00BE6783" w:rsidRPr="00BE6783" w:rsidRDefault="006124F4" w:rsidP="00BE6783">
      <w:pPr>
        <w:spacing w:after="0" w:line="240" w:lineRule="auto"/>
        <w:rPr>
          <w:b/>
          <w:color w:val="0099FF"/>
          <w:sz w:val="32"/>
          <w:szCs w:val="32"/>
        </w:rPr>
      </w:pPr>
      <w:r w:rsidRPr="00BE6783">
        <w:rPr>
          <w:b/>
          <w:color w:val="0099FF"/>
          <w:sz w:val="32"/>
          <w:szCs w:val="32"/>
        </w:rPr>
        <w:t xml:space="preserve">Nanobodies as a tool for searching brain tumor-specific protein markers </w:t>
      </w:r>
      <w:r w:rsidR="00827DF8" w:rsidRPr="00BE6783">
        <w:rPr>
          <w:b/>
          <w:color w:val="0099FF"/>
          <w:sz w:val="32"/>
          <w:szCs w:val="32"/>
        </w:rPr>
        <w:t xml:space="preserve"> </w:t>
      </w:r>
      <w:r w:rsidRPr="00BE6783">
        <w:rPr>
          <w:b/>
          <w:color w:val="0099FF"/>
          <w:sz w:val="32"/>
          <w:szCs w:val="32"/>
        </w:rPr>
        <w:t xml:space="preserve">and </w:t>
      </w:r>
      <w:r w:rsidR="00273CD3" w:rsidRPr="00BE6783">
        <w:rPr>
          <w:b/>
          <w:color w:val="0099FF"/>
          <w:sz w:val="32"/>
          <w:szCs w:val="32"/>
        </w:rPr>
        <w:t xml:space="preserve">the design of </w:t>
      </w:r>
      <w:r w:rsidRPr="00BE6783">
        <w:rPr>
          <w:b/>
          <w:color w:val="0099FF"/>
          <w:sz w:val="32"/>
          <w:szCs w:val="32"/>
        </w:rPr>
        <w:t>targeting</w:t>
      </w:r>
      <w:r w:rsidR="00273CD3" w:rsidRPr="00BE6783">
        <w:rPr>
          <w:b/>
          <w:color w:val="0099FF"/>
          <w:sz w:val="32"/>
          <w:szCs w:val="32"/>
        </w:rPr>
        <w:t xml:space="preserve"> strategies</w:t>
      </w:r>
    </w:p>
    <w:p w:rsidR="00BE6783" w:rsidRPr="00BE6783" w:rsidRDefault="00BE6783" w:rsidP="00BE6783">
      <w:pPr>
        <w:spacing w:after="0" w:line="240" w:lineRule="auto"/>
        <w:rPr>
          <w:b/>
          <w:color w:val="0099FF"/>
          <w:sz w:val="28"/>
          <w:szCs w:val="28"/>
        </w:rPr>
      </w:pPr>
    </w:p>
    <w:p w:rsidR="00BA4270" w:rsidRDefault="00AE7563" w:rsidP="00827DF8">
      <w:r w:rsidRPr="006A2808">
        <w:t>Radovan Komel</w:t>
      </w:r>
      <w:r w:rsidR="00827DF8">
        <w:t xml:space="preserve">, PhD, </w:t>
      </w:r>
      <w:r w:rsidR="006A2808">
        <w:t>Medical Centre for Molecular Biology, Faculty of Medicine, University of Ljubljana</w:t>
      </w:r>
      <w:r w:rsidR="00CE2CC6">
        <w:t>, Slovenia</w:t>
      </w:r>
    </w:p>
    <w:p w:rsidR="00BE6783" w:rsidRPr="00BE6783" w:rsidRDefault="00BE6783" w:rsidP="00827DF8">
      <w:pPr>
        <w:rPr>
          <w:b/>
          <w:color w:val="FF6600"/>
          <w:sz w:val="28"/>
          <w:szCs w:val="28"/>
        </w:rPr>
      </w:pPr>
      <w:r w:rsidRPr="00BE6783">
        <w:rPr>
          <w:b/>
          <w:color w:val="FF6600"/>
          <w:sz w:val="28"/>
          <w:szCs w:val="28"/>
        </w:rPr>
        <w:t>Abstract</w:t>
      </w:r>
    </w:p>
    <w:p w:rsidR="00C700FF" w:rsidRPr="00C700FF" w:rsidRDefault="00C700FF" w:rsidP="00C700FF">
      <w:pPr>
        <w:jc w:val="both"/>
      </w:pPr>
      <w:r w:rsidRPr="00C700FF">
        <w:rPr>
          <w:lang w:val="en"/>
        </w:rPr>
        <w:t xml:space="preserve">Glioblastoma </w:t>
      </w:r>
      <w:proofErr w:type="spellStart"/>
      <w:r w:rsidRPr="00C700FF">
        <w:rPr>
          <w:lang w:val="en"/>
        </w:rPr>
        <w:t>multiforme</w:t>
      </w:r>
      <w:proofErr w:type="spellEnd"/>
      <w:r w:rsidRPr="00C700FF">
        <w:rPr>
          <w:lang w:val="en"/>
        </w:rPr>
        <w:t xml:space="preserve"> (GBM) </w:t>
      </w:r>
      <w:r w:rsidRPr="00C700FF">
        <w:t xml:space="preserve">is the most frequent </w:t>
      </w:r>
      <w:r w:rsidRPr="00C700FF">
        <w:rPr>
          <w:lang w:val="en-US"/>
        </w:rPr>
        <w:t xml:space="preserve">and aggressive </w:t>
      </w:r>
      <w:r w:rsidRPr="00C700FF">
        <w:t xml:space="preserve">primary malignancy of the central nervous system. The disease is mostly diagnosed at an advanced stage, which correlates to poor patient prognosis. The presence of stem-like cells (GSC) that usually are not completely removed by surgery and are resistant to chemo- and radio-therapy and thus responsible for aggresive tumor recurrence, prevents </w:t>
      </w:r>
      <w:r w:rsidRPr="00C700FF">
        <w:rPr>
          <w:lang w:val="en"/>
        </w:rPr>
        <w:t>the introduction of more successful treatments.</w:t>
      </w:r>
      <w:r w:rsidRPr="00C700FF">
        <w:t xml:space="preserve"> Lack of appropriate biomarkers for early tumor detection and selective targeting of GSCs only emphasizes the importance of extensive research in this particular field. </w:t>
      </w:r>
    </w:p>
    <w:p w:rsidR="00C700FF" w:rsidRPr="00C700FF" w:rsidRDefault="00C700FF" w:rsidP="00C700FF">
      <w:pPr>
        <w:jc w:val="both"/>
        <w:rPr>
          <w:lang w:bidi="en-US"/>
        </w:rPr>
      </w:pPr>
      <w:r w:rsidRPr="00C700FF">
        <w:rPr>
          <w:lang w:bidi="en-US"/>
        </w:rPr>
        <w:t>To identify new, more specific GSC biomarker candidates, we applied a differential anti-proteomic approach with nanobodies (Nbs) derived from camelid heavy-chain-only antibodies after alpaca immunization with GSCs/GSC lysate. Differential immunoaffinity screening of the phague-displayed Nb library on the protein extracts from GSC vs. NSC, revealed eight Nbs that target the following intracellular antigens: TRIM28, ACTB/NUCL, VIM, MAP1L1, TUFM, DPYSL2, CRM1, and ALYREF. In parallel, meta-analysis of GBM transcriptome data from two unrelated datasets from the GEO database exposed  two genes (</w:t>
      </w:r>
      <w:r w:rsidRPr="00C700FF">
        <w:rPr>
          <w:i/>
          <w:lang w:bidi="en-US"/>
        </w:rPr>
        <w:t xml:space="preserve">FREM2 </w:t>
      </w:r>
      <w:r w:rsidRPr="00C700FF">
        <w:rPr>
          <w:lang w:bidi="en-US"/>
        </w:rPr>
        <w:t xml:space="preserve">and </w:t>
      </w:r>
      <w:r w:rsidRPr="00C700FF">
        <w:rPr>
          <w:i/>
          <w:lang w:bidi="en-US"/>
        </w:rPr>
        <w:t>SPRY1</w:t>
      </w:r>
      <w:r w:rsidRPr="00C700FF">
        <w:rPr>
          <w:lang w:bidi="en-US"/>
        </w:rPr>
        <w:t xml:space="preserve">) for cell surface proteins that perfectly comply criteria for GSC markers and were furthermore validated on the gene and protein expression levels. </w:t>
      </w:r>
      <w:r w:rsidRPr="00C700FF">
        <w:rPr>
          <w:bCs/>
          <w:lang w:bidi="en-US"/>
        </w:rPr>
        <w:t xml:space="preserve">Further evidence of their biological potential has come across the identification of the corresponding Nbs from the existing Nb library. Majority of the new proposed GBM/GSC biomarkers proved to be significantly upregulated in the GBM tissue and/or GSC, and, using RNA seq. data from TCGA, some of them were suggested not just as glioma-specific but also as glioma class predictive biomarkers. </w:t>
      </w:r>
      <w:r w:rsidRPr="00C700FF">
        <w:rPr>
          <w:lang w:val="en-US"/>
        </w:rPr>
        <w:t xml:space="preserve">Small-size </w:t>
      </w:r>
      <w:proofErr w:type="spellStart"/>
      <w:r w:rsidRPr="00C700FF">
        <w:rPr>
          <w:lang w:val="en-US"/>
        </w:rPr>
        <w:t>Nbs</w:t>
      </w:r>
      <w:proofErr w:type="spellEnd"/>
      <w:r w:rsidRPr="00C700FF">
        <w:rPr>
          <w:lang w:val="en-US"/>
        </w:rPr>
        <w:t xml:space="preserve"> were proven </w:t>
      </w:r>
      <w:proofErr w:type="spellStart"/>
      <w:r w:rsidRPr="00C700FF">
        <w:rPr>
          <w:lang w:val="en-US"/>
        </w:rPr>
        <w:t>to</w:t>
      </w:r>
      <w:proofErr w:type="spellEnd"/>
      <w:r w:rsidRPr="00C700FF">
        <w:rPr>
          <w:lang w:val="en-US"/>
        </w:rPr>
        <w:t xml:space="preserve"> readily transmigrate across the blood–brain barrier and reach hidden or cryptic targets; however, in order to enhance their specificity to GSC cells/proteins, design of different targeting strategies is in progress, including construction of GSC-specific </w:t>
      </w:r>
      <w:proofErr w:type="spellStart"/>
      <w:r w:rsidRPr="00C700FF">
        <w:rPr>
          <w:lang w:val="en-US"/>
        </w:rPr>
        <w:t>archeosomes</w:t>
      </w:r>
      <w:proofErr w:type="spellEnd"/>
      <w:r w:rsidRPr="00C700FF">
        <w:rPr>
          <w:lang w:val="en-US"/>
        </w:rPr>
        <w:t xml:space="preserve"> and GSC-derived exosomes. </w:t>
      </w:r>
    </w:p>
    <w:p w:rsidR="001A2063" w:rsidRPr="00BE6783" w:rsidRDefault="00BE6783" w:rsidP="00DF22D8">
      <w:pPr>
        <w:spacing w:after="0"/>
        <w:jc w:val="both"/>
        <w:rPr>
          <w:b/>
          <w:sz w:val="28"/>
          <w:szCs w:val="28"/>
          <w:lang w:val="en-US"/>
        </w:rPr>
      </w:pPr>
      <w:bookmarkStart w:id="0" w:name="_GoBack"/>
      <w:bookmarkEnd w:id="0"/>
      <w:r w:rsidRPr="00BE6783">
        <w:rPr>
          <w:b/>
          <w:color w:val="FF6600"/>
          <w:sz w:val="28"/>
          <w:szCs w:val="28"/>
          <w:lang w:val="en-US"/>
        </w:rPr>
        <w:t>Recent Publications</w:t>
      </w:r>
    </w:p>
    <w:p w:rsidR="00BE6783" w:rsidRPr="00E52070" w:rsidRDefault="00BE6783" w:rsidP="00E52070">
      <w:pPr>
        <w:spacing w:after="0"/>
        <w:ind w:left="705" w:hanging="705"/>
        <w:jc w:val="both"/>
        <w:rPr>
          <w:lang w:val="en-US"/>
        </w:rPr>
      </w:pPr>
      <w:r w:rsidRPr="00BE6783">
        <w:rPr>
          <w:lang w:val="en-US"/>
        </w:rPr>
        <w:t>1.</w:t>
      </w:r>
      <w:r>
        <w:rPr>
          <w:lang w:val="en-US"/>
        </w:rPr>
        <w:tab/>
      </w:r>
      <w:r w:rsidR="00E52070" w:rsidRPr="00E52070">
        <w:t>Samec N</w:t>
      </w:r>
      <w:r w:rsidR="00E52070" w:rsidRPr="00E52070">
        <w:rPr>
          <w:lang w:val="en-GB"/>
        </w:rPr>
        <w:t xml:space="preserve">, </w:t>
      </w:r>
      <w:proofErr w:type="spellStart"/>
      <w:r w:rsidR="00E52070" w:rsidRPr="00E52070">
        <w:rPr>
          <w:lang w:val="en-GB"/>
        </w:rPr>
        <w:t>Jov</w:t>
      </w:r>
      <w:proofErr w:type="spellEnd"/>
      <w:r w:rsidR="00E52070" w:rsidRPr="00E52070">
        <w:t>c</w:t>
      </w:r>
      <w:proofErr w:type="spellStart"/>
      <w:r w:rsidR="00E52070" w:rsidRPr="00E52070">
        <w:rPr>
          <w:lang w:val="en-GB"/>
        </w:rPr>
        <w:t>evska</w:t>
      </w:r>
      <w:proofErr w:type="spellEnd"/>
      <w:r w:rsidR="00E52070" w:rsidRPr="00E52070">
        <w:rPr>
          <w:lang w:val="en-GB"/>
        </w:rPr>
        <w:t xml:space="preserve"> I, </w:t>
      </w:r>
      <w:proofErr w:type="spellStart"/>
      <w:r w:rsidR="00E52070" w:rsidRPr="00E52070">
        <w:rPr>
          <w:lang w:val="en-GB"/>
        </w:rPr>
        <w:t>Zottel</w:t>
      </w:r>
      <w:proofErr w:type="spellEnd"/>
      <w:r w:rsidR="00E52070" w:rsidRPr="00E52070">
        <w:rPr>
          <w:lang w:val="en-GB"/>
        </w:rPr>
        <w:t xml:space="preserve"> A, </w:t>
      </w:r>
      <w:proofErr w:type="spellStart"/>
      <w:r w:rsidR="00E52070" w:rsidRPr="00E52070">
        <w:rPr>
          <w:lang w:val="en-GB"/>
        </w:rPr>
        <w:t>Stojan</w:t>
      </w:r>
      <w:proofErr w:type="spellEnd"/>
      <w:r w:rsidR="00E52070" w:rsidRPr="00E52070">
        <w:rPr>
          <w:lang w:val="en-GB"/>
        </w:rPr>
        <w:t xml:space="preserve"> J, </w:t>
      </w:r>
      <w:proofErr w:type="spellStart"/>
      <w:r w:rsidR="00E52070" w:rsidRPr="00E52070">
        <w:rPr>
          <w:lang w:val="en-GB"/>
        </w:rPr>
        <w:t>Liovic</w:t>
      </w:r>
      <w:proofErr w:type="spellEnd"/>
      <w:r w:rsidR="00E52070" w:rsidRPr="00E52070">
        <w:rPr>
          <w:lang w:val="en-GB"/>
        </w:rPr>
        <w:t xml:space="preserve"> M, Myers PM, </w:t>
      </w:r>
      <w:proofErr w:type="spellStart"/>
      <w:r w:rsidR="00E52070" w:rsidRPr="00E52070">
        <w:rPr>
          <w:lang w:val="en-GB"/>
        </w:rPr>
        <w:t>Podergajs</w:t>
      </w:r>
      <w:proofErr w:type="spellEnd"/>
      <w:r w:rsidR="00E52070" w:rsidRPr="00E52070">
        <w:rPr>
          <w:lang w:val="en-GB"/>
        </w:rPr>
        <w:t xml:space="preserve"> N, </w:t>
      </w:r>
      <w:proofErr w:type="spellStart"/>
      <w:r w:rsidR="00E52070" w:rsidRPr="00E52070">
        <w:rPr>
          <w:lang w:val="en-GB"/>
        </w:rPr>
        <w:t>Muyldermans</w:t>
      </w:r>
      <w:proofErr w:type="spellEnd"/>
      <w:r w:rsidR="00E52070" w:rsidRPr="00E52070">
        <w:rPr>
          <w:lang w:val="en-GB"/>
        </w:rPr>
        <w:t xml:space="preserve"> S, </w:t>
      </w:r>
      <w:proofErr w:type="spellStart"/>
      <w:r w:rsidR="00E52070" w:rsidRPr="00E52070">
        <w:rPr>
          <w:lang w:val="en-GB"/>
        </w:rPr>
        <w:t>Komel</w:t>
      </w:r>
      <w:proofErr w:type="spellEnd"/>
      <w:r w:rsidR="00E52070" w:rsidRPr="00E52070">
        <w:t xml:space="preserve"> R (2018) Glioblastoma-specific anti-TufM nanobody for </w:t>
      </w:r>
      <w:r w:rsidR="00E52070" w:rsidRPr="00E52070">
        <w:rPr>
          <w:i/>
        </w:rPr>
        <w:t>in vitro</w:t>
      </w:r>
      <w:r w:rsidR="00E52070" w:rsidRPr="00E52070">
        <w:t xml:space="preserve"> immunoimaging and cancer stem cell targeting.</w:t>
      </w:r>
      <w:r w:rsidR="00E52070" w:rsidRPr="00E52070">
        <w:rPr>
          <w:i/>
          <w:lang w:val="en-US"/>
        </w:rPr>
        <w:t xml:space="preserve"> </w:t>
      </w:r>
      <w:proofErr w:type="spellStart"/>
      <w:r w:rsidR="00E52070" w:rsidRPr="00E52070">
        <w:rPr>
          <w:i/>
          <w:lang w:val="en-US"/>
        </w:rPr>
        <w:t>Oncotarget</w:t>
      </w:r>
      <w:proofErr w:type="spellEnd"/>
      <w:proofErr w:type="gramStart"/>
      <w:r w:rsidR="00E52070" w:rsidRPr="00E52070">
        <w:rPr>
          <w:i/>
          <w:lang w:val="en-US"/>
        </w:rPr>
        <w:t xml:space="preserve">, </w:t>
      </w:r>
      <w:r w:rsidR="00EE6D54" w:rsidRPr="00E52070">
        <w:rPr>
          <w:lang w:val="en-US"/>
        </w:rPr>
        <w:t xml:space="preserve"> in</w:t>
      </w:r>
      <w:proofErr w:type="gramEnd"/>
      <w:r w:rsidR="00EE6D54" w:rsidRPr="00E52070">
        <w:rPr>
          <w:lang w:val="en-US"/>
        </w:rPr>
        <w:t xml:space="preserve"> </w:t>
      </w:r>
      <w:proofErr w:type="spellStart"/>
      <w:r w:rsidR="00EE6D54" w:rsidRPr="00E52070">
        <w:rPr>
          <w:lang w:val="en-US"/>
        </w:rPr>
        <w:t>ed.proc</w:t>
      </w:r>
      <w:proofErr w:type="spellEnd"/>
      <w:r w:rsidR="00EE6D54" w:rsidRPr="00E52070">
        <w:rPr>
          <w:lang w:val="en-US"/>
        </w:rPr>
        <w:t>.</w:t>
      </w:r>
    </w:p>
    <w:p w:rsidR="00DF22D8" w:rsidRPr="00E52070" w:rsidRDefault="00BE6783" w:rsidP="00BE6783">
      <w:pPr>
        <w:spacing w:after="0"/>
        <w:ind w:left="705" w:hanging="705"/>
        <w:jc w:val="both"/>
        <w:rPr>
          <w:lang w:val="en-US"/>
        </w:rPr>
      </w:pPr>
      <w:r w:rsidRPr="00E52070">
        <w:rPr>
          <w:lang w:val="en-US"/>
        </w:rPr>
        <w:t>2.</w:t>
      </w:r>
      <w:r w:rsidRPr="00E52070">
        <w:rPr>
          <w:lang w:val="en-US"/>
        </w:rPr>
        <w:tab/>
      </w:r>
      <w:r w:rsidRPr="00E52070">
        <w:t>Vidak</w:t>
      </w:r>
      <w:r w:rsidRPr="00E52070">
        <w:rPr>
          <w:vertAlign w:val="superscript"/>
        </w:rPr>
        <w:t xml:space="preserve"> </w:t>
      </w:r>
      <w:r w:rsidRPr="00E52070">
        <w:t xml:space="preserve">M, </w:t>
      </w:r>
      <w:proofErr w:type="spellStart"/>
      <w:r w:rsidRPr="00E52070">
        <w:rPr>
          <w:lang w:val="en-US"/>
        </w:rPr>
        <w:t>Liovic</w:t>
      </w:r>
      <w:proofErr w:type="spellEnd"/>
      <w:r w:rsidRPr="00E52070">
        <w:rPr>
          <w:lang w:val="en-US"/>
        </w:rPr>
        <w:t xml:space="preserve"> M, </w:t>
      </w:r>
      <w:proofErr w:type="spellStart"/>
      <w:r w:rsidRPr="00E52070">
        <w:rPr>
          <w:lang w:val="en-US"/>
        </w:rPr>
        <w:t>Jovcevska</w:t>
      </w:r>
      <w:proofErr w:type="spellEnd"/>
      <w:r w:rsidRPr="00E52070">
        <w:rPr>
          <w:lang w:val="en-US"/>
        </w:rPr>
        <w:t xml:space="preserve"> I, </w:t>
      </w:r>
      <w:proofErr w:type="spellStart"/>
      <w:r w:rsidRPr="00E52070">
        <w:rPr>
          <w:lang w:val="en-US"/>
        </w:rPr>
        <w:t>Rozman</w:t>
      </w:r>
      <w:proofErr w:type="spellEnd"/>
      <w:r w:rsidRPr="00E52070">
        <w:rPr>
          <w:lang w:val="en-US"/>
        </w:rPr>
        <w:t xml:space="preserve"> D, </w:t>
      </w:r>
      <w:proofErr w:type="spellStart"/>
      <w:r w:rsidRPr="00E52070">
        <w:rPr>
          <w:lang w:val="en-US"/>
        </w:rPr>
        <w:t>Dzeroski</w:t>
      </w:r>
      <w:proofErr w:type="spellEnd"/>
      <w:r w:rsidRPr="00E52070">
        <w:rPr>
          <w:lang w:val="en-US"/>
        </w:rPr>
        <w:t xml:space="preserve"> S, </w:t>
      </w:r>
      <w:proofErr w:type="spellStart"/>
      <w:proofErr w:type="gramStart"/>
      <w:r w:rsidRPr="00E52070">
        <w:rPr>
          <w:lang w:val="en-US"/>
        </w:rPr>
        <w:t>Juvan</w:t>
      </w:r>
      <w:proofErr w:type="spellEnd"/>
      <w:proofErr w:type="gramEnd"/>
      <w:r w:rsidRPr="00E52070">
        <w:rPr>
          <w:vertAlign w:val="superscript"/>
        </w:rPr>
        <w:t xml:space="preserve"> </w:t>
      </w:r>
      <w:r w:rsidRPr="00E52070">
        <w:rPr>
          <w:lang w:val="en-US"/>
        </w:rPr>
        <w:t xml:space="preserve">P, </w:t>
      </w:r>
      <w:proofErr w:type="spellStart"/>
      <w:r w:rsidRPr="00E52070">
        <w:rPr>
          <w:lang w:val="en-US"/>
        </w:rPr>
        <w:t>Komel</w:t>
      </w:r>
      <w:proofErr w:type="spellEnd"/>
      <w:r w:rsidRPr="00E52070">
        <w:rPr>
          <w:lang w:val="en-US"/>
        </w:rPr>
        <w:t xml:space="preserve"> R (2018)</w:t>
      </w:r>
      <w:r w:rsidRPr="00E52070">
        <w:t>:</w:t>
      </w:r>
      <w:r w:rsidRPr="00E52070">
        <w:rPr>
          <w:lang w:val="en-US"/>
        </w:rPr>
        <w:t xml:space="preserve"> Meta-analysis of transcriptome data from public databases and subsequent experimental validation exposed SPRY1 and FREM2 as new glioblastoma stem cell marker candidates.  </w:t>
      </w:r>
      <w:proofErr w:type="gramStart"/>
      <w:r w:rsidRPr="00E52070">
        <w:rPr>
          <w:i/>
          <w:lang w:val="en-US"/>
        </w:rPr>
        <w:t>International Journal of Molecular Sciences,</w:t>
      </w:r>
      <w:r w:rsidR="007F72BA" w:rsidRPr="00E52070">
        <w:rPr>
          <w:lang w:val="en-US"/>
        </w:rPr>
        <w:t xml:space="preserve"> in ed. proc.</w:t>
      </w:r>
      <w:proofErr w:type="gramEnd"/>
      <w:r w:rsidR="007F72BA" w:rsidRPr="00E52070">
        <w:rPr>
          <w:lang w:val="en-US"/>
        </w:rPr>
        <w:t xml:space="preserve"> </w:t>
      </w:r>
    </w:p>
    <w:p w:rsidR="00DF22D8" w:rsidRDefault="00BE6783" w:rsidP="007F72BA">
      <w:pPr>
        <w:spacing w:after="0"/>
        <w:ind w:left="705" w:hanging="705"/>
        <w:jc w:val="both"/>
        <w:rPr>
          <w:bCs/>
        </w:rPr>
      </w:pPr>
      <w:r w:rsidRPr="00E52070">
        <w:rPr>
          <w:lang w:val="en-US"/>
        </w:rPr>
        <w:t>3.</w:t>
      </w:r>
      <w:r w:rsidRPr="00E52070">
        <w:rPr>
          <w:lang w:val="en-US"/>
        </w:rPr>
        <w:tab/>
      </w:r>
      <w:proofErr w:type="spellStart"/>
      <w:r w:rsidR="007F72BA" w:rsidRPr="00E52070">
        <w:rPr>
          <w:bCs/>
          <w:lang w:val="en-US"/>
        </w:rPr>
        <w:t>Jov</w:t>
      </w:r>
      <w:proofErr w:type="spellEnd"/>
      <w:r w:rsidR="007F72BA" w:rsidRPr="00E52070">
        <w:rPr>
          <w:bCs/>
        </w:rPr>
        <w:t>ch</w:t>
      </w:r>
      <w:proofErr w:type="spellStart"/>
      <w:r w:rsidR="007F72BA" w:rsidRPr="00E52070">
        <w:rPr>
          <w:bCs/>
          <w:lang w:val="en-US"/>
        </w:rPr>
        <w:t>evska</w:t>
      </w:r>
      <w:proofErr w:type="spellEnd"/>
      <w:r w:rsidR="007F72BA" w:rsidRPr="00E52070">
        <w:rPr>
          <w:bCs/>
          <w:vertAlign w:val="superscript"/>
          <w:lang w:val="en-US"/>
        </w:rPr>
        <w:t xml:space="preserve"> </w:t>
      </w:r>
      <w:r w:rsidR="007F72BA" w:rsidRPr="00E52070">
        <w:rPr>
          <w:bCs/>
          <w:lang w:val="en-US"/>
        </w:rPr>
        <w:t xml:space="preserve">I, </w:t>
      </w:r>
      <w:proofErr w:type="spellStart"/>
      <w:r w:rsidR="007F72BA" w:rsidRPr="00E52070">
        <w:rPr>
          <w:bCs/>
          <w:lang w:val="en-US"/>
        </w:rPr>
        <w:t>Zupanec</w:t>
      </w:r>
      <w:proofErr w:type="spellEnd"/>
      <w:r w:rsidR="007F72BA" w:rsidRPr="00E52070">
        <w:rPr>
          <w:bCs/>
          <w:lang w:val="en-US"/>
        </w:rPr>
        <w:t xml:space="preserve"> N, </w:t>
      </w:r>
      <w:r w:rsidR="007F72BA" w:rsidRPr="00E52070">
        <w:rPr>
          <w:bCs/>
        </w:rPr>
        <w:t xml:space="preserve">Urlep Z, </w:t>
      </w:r>
      <w:proofErr w:type="spellStart"/>
      <w:r w:rsidR="007F72BA" w:rsidRPr="00E52070">
        <w:rPr>
          <w:bCs/>
          <w:lang w:val="en-US"/>
        </w:rPr>
        <w:t>Vrani</w:t>
      </w:r>
      <w:proofErr w:type="spellEnd"/>
      <w:r w:rsidR="007F72BA" w:rsidRPr="00E52070">
        <w:rPr>
          <w:bCs/>
        </w:rPr>
        <w:t>c A</w:t>
      </w:r>
      <w:r w:rsidR="007F72BA" w:rsidRPr="00E52070">
        <w:rPr>
          <w:bCs/>
          <w:lang w:val="en-US"/>
        </w:rPr>
        <w:t xml:space="preserve">, Matos B, </w:t>
      </w:r>
      <w:proofErr w:type="spellStart"/>
      <w:r w:rsidR="007F72BA" w:rsidRPr="00E52070">
        <w:rPr>
          <w:bCs/>
          <w:lang w:val="en-US"/>
        </w:rPr>
        <w:t>Limbaeck</w:t>
      </w:r>
      <w:proofErr w:type="spellEnd"/>
      <w:r w:rsidR="007F72BA" w:rsidRPr="00E52070">
        <w:rPr>
          <w:bCs/>
          <w:lang w:val="en-US"/>
        </w:rPr>
        <w:t xml:space="preserve"> </w:t>
      </w:r>
      <w:proofErr w:type="spellStart"/>
      <w:r w:rsidR="007F72BA" w:rsidRPr="00E52070">
        <w:rPr>
          <w:bCs/>
          <w:lang w:val="en-US"/>
        </w:rPr>
        <w:t>Stokin</w:t>
      </w:r>
      <w:proofErr w:type="spellEnd"/>
      <w:r w:rsidR="007F72BA" w:rsidRPr="00E52070">
        <w:rPr>
          <w:bCs/>
          <w:lang w:val="en-US"/>
        </w:rPr>
        <w:t xml:space="preserve"> C, </w:t>
      </w:r>
      <w:proofErr w:type="spellStart"/>
      <w:r w:rsidR="007F72BA" w:rsidRPr="00E52070">
        <w:rPr>
          <w:bCs/>
          <w:lang w:val="en-US"/>
        </w:rPr>
        <w:t>Muyldermans</w:t>
      </w:r>
      <w:proofErr w:type="spellEnd"/>
      <w:r w:rsidR="007F72BA" w:rsidRPr="00E52070">
        <w:rPr>
          <w:bCs/>
          <w:lang w:val="en-US"/>
        </w:rPr>
        <w:t xml:space="preserve"> S,  Myers PM, </w:t>
      </w:r>
      <w:proofErr w:type="spellStart"/>
      <w:r w:rsidR="007F72BA" w:rsidRPr="00E52070">
        <w:rPr>
          <w:bCs/>
          <w:lang w:val="en-US"/>
        </w:rPr>
        <w:t>Buzdin</w:t>
      </w:r>
      <w:proofErr w:type="spellEnd"/>
      <w:r w:rsidR="007F72BA" w:rsidRPr="00E52070">
        <w:rPr>
          <w:bCs/>
          <w:lang w:val="en-US"/>
        </w:rPr>
        <w:t xml:space="preserve"> AA, </w:t>
      </w:r>
      <w:proofErr w:type="spellStart"/>
      <w:r w:rsidR="007F72BA" w:rsidRPr="00E52070">
        <w:rPr>
          <w:bCs/>
          <w:lang w:val="en-US"/>
        </w:rPr>
        <w:t>Petrov</w:t>
      </w:r>
      <w:proofErr w:type="spellEnd"/>
      <w:r w:rsidR="007F72BA" w:rsidRPr="00E52070">
        <w:rPr>
          <w:bCs/>
          <w:lang w:val="en-US"/>
        </w:rPr>
        <w:t xml:space="preserve"> I, </w:t>
      </w:r>
      <w:proofErr w:type="spellStart"/>
      <w:r w:rsidR="007F72BA" w:rsidRPr="00E52070">
        <w:rPr>
          <w:bCs/>
          <w:lang w:val="en-US"/>
        </w:rPr>
        <w:t>Komel</w:t>
      </w:r>
      <w:proofErr w:type="spellEnd"/>
      <w:r w:rsidR="007F72BA" w:rsidRPr="00E52070">
        <w:rPr>
          <w:bCs/>
          <w:lang w:val="en-US"/>
        </w:rPr>
        <w:t xml:space="preserve"> R (2017) Differentially expressed proteins in </w:t>
      </w:r>
      <w:r w:rsidR="007F72BA" w:rsidRPr="00E52070">
        <w:rPr>
          <w:bCs/>
          <w:lang w:val="en-US"/>
        </w:rPr>
        <w:lastRenderedPageBreak/>
        <w:t xml:space="preserve">glioblastoma </w:t>
      </w:r>
      <w:proofErr w:type="spellStart"/>
      <w:r w:rsidR="007F72BA" w:rsidRPr="00E52070">
        <w:rPr>
          <w:bCs/>
          <w:lang w:val="en-US"/>
        </w:rPr>
        <w:t>multiforme</w:t>
      </w:r>
      <w:proofErr w:type="spellEnd"/>
      <w:r w:rsidR="007F72BA" w:rsidRPr="00E52070">
        <w:rPr>
          <w:bCs/>
          <w:lang w:val="en-US"/>
        </w:rPr>
        <w:t xml:space="preserve"> identified with a </w:t>
      </w:r>
      <w:proofErr w:type="spellStart"/>
      <w:r w:rsidR="007F72BA" w:rsidRPr="00E52070">
        <w:rPr>
          <w:bCs/>
          <w:lang w:val="en-US"/>
        </w:rPr>
        <w:t>Nanobody</w:t>
      </w:r>
      <w:proofErr w:type="spellEnd"/>
      <w:r w:rsidR="007F72BA" w:rsidRPr="00E52070">
        <w:rPr>
          <w:bCs/>
          <w:lang w:val="en-US"/>
        </w:rPr>
        <w:t xml:space="preserve">-based anti-proteome approach and confirmed by </w:t>
      </w:r>
      <w:proofErr w:type="spellStart"/>
      <w:r w:rsidR="007F72BA" w:rsidRPr="00E52070">
        <w:rPr>
          <w:bCs/>
          <w:lang w:val="en-US"/>
        </w:rPr>
        <w:t>OncoFinder</w:t>
      </w:r>
      <w:proofErr w:type="spellEnd"/>
      <w:r w:rsidR="007F72BA" w:rsidRPr="00E52070">
        <w:rPr>
          <w:bCs/>
          <w:lang w:val="en-US"/>
        </w:rPr>
        <w:t xml:space="preserve"> as possible tumor class predictive biomarker candidates. </w:t>
      </w:r>
      <w:proofErr w:type="spellStart"/>
      <w:r w:rsidR="007F72BA" w:rsidRPr="00E52070">
        <w:rPr>
          <w:bCs/>
          <w:i/>
          <w:lang w:val="en-US"/>
        </w:rPr>
        <w:t>Oncotarget</w:t>
      </w:r>
      <w:proofErr w:type="spellEnd"/>
      <w:r w:rsidR="007F72BA" w:rsidRPr="00E52070">
        <w:rPr>
          <w:bCs/>
          <w:i/>
          <w:lang w:val="en-US"/>
        </w:rPr>
        <w:t xml:space="preserve"> </w:t>
      </w:r>
      <w:r w:rsidR="007F72BA" w:rsidRPr="00E52070">
        <w:rPr>
          <w:bCs/>
          <w:lang w:val="en-US"/>
        </w:rPr>
        <w:t>8(27):</w:t>
      </w:r>
      <w:r w:rsidR="007F72BA" w:rsidRPr="00E52070">
        <w:rPr>
          <w:bCs/>
          <w:lang w:val="en"/>
        </w:rPr>
        <w:t xml:space="preserve"> </w:t>
      </w:r>
      <w:r w:rsidR="007F72BA" w:rsidRPr="00E52070">
        <w:rPr>
          <w:bCs/>
        </w:rPr>
        <w:t>44141-44158</w:t>
      </w:r>
      <w:r w:rsidR="00E52070" w:rsidRPr="00E52070">
        <w:rPr>
          <w:bCs/>
        </w:rPr>
        <w:t>.</w:t>
      </w:r>
    </w:p>
    <w:p w:rsidR="000D5623" w:rsidRPr="007F7B9F" w:rsidRDefault="000D5623" w:rsidP="007F7B9F">
      <w:pPr>
        <w:spacing w:after="0"/>
        <w:ind w:left="705" w:hanging="705"/>
        <w:jc w:val="both"/>
        <w:rPr>
          <w:bCs/>
        </w:rPr>
      </w:pPr>
      <w:r>
        <w:rPr>
          <w:bCs/>
        </w:rPr>
        <w:t>4.</w:t>
      </w:r>
      <w:r>
        <w:rPr>
          <w:bCs/>
        </w:rPr>
        <w:tab/>
      </w:r>
      <w:r w:rsidR="007F7B9F" w:rsidRPr="007F7B9F">
        <w:rPr>
          <w:bCs/>
        </w:rPr>
        <w:t>Sill M, Schröder C, Shen Y, Marzoq A, Komel R, Hoheisel JD, Nienhüser H, Schmidt T, Kastelic D (2016)</w:t>
      </w:r>
      <w:r w:rsidR="007F7B9F" w:rsidRPr="007F7B9F">
        <w:rPr>
          <w:bCs/>
          <w:lang w:val="en-GB"/>
        </w:rPr>
        <w:t xml:space="preserve"> Protein profiling gastric cancer and </w:t>
      </w:r>
      <w:proofErr w:type="spellStart"/>
      <w:r w:rsidR="007F7B9F" w:rsidRPr="007F7B9F">
        <w:rPr>
          <w:bCs/>
          <w:lang w:val="en-GB"/>
        </w:rPr>
        <w:t>neighboring</w:t>
      </w:r>
      <w:proofErr w:type="spellEnd"/>
      <w:r w:rsidR="007F7B9F" w:rsidRPr="007F7B9F">
        <w:rPr>
          <w:bCs/>
          <w:lang w:val="en-GB"/>
        </w:rPr>
        <w:t xml:space="preserve"> control tissues using high-content antibody microarrays.</w:t>
      </w:r>
      <w:r w:rsidR="007F7B9F" w:rsidRPr="007F7B9F">
        <w:rPr>
          <w:bCs/>
        </w:rPr>
        <w:t xml:space="preserve"> </w:t>
      </w:r>
      <w:r w:rsidR="007F7B9F" w:rsidRPr="007F7B9F">
        <w:rPr>
          <w:bCs/>
          <w:i/>
        </w:rPr>
        <w:t xml:space="preserve">Microarrays </w:t>
      </w:r>
      <w:r w:rsidR="007F7B9F" w:rsidRPr="007F7B9F">
        <w:rPr>
          <w:bCs/>
          <w:lang w:val="en"/>
        </w:rPr>
        <w:t>5(3): 1-12 (</w:t>
      </w:r>
      <w:r w:rsidR="007F7B9F" w:rsidRPr="007F7B9F">
        <w:rPr>
          <w:bCs/>
        </w:rPr>
        <w:t>pii: E19)</w:t>
      </w:r>
      <w:r w:rsidR="007F7B9F" w:rsidRPr="007F7B9F">
        <w:rPr>
          <w:bCs/>
          <w:lang w:val="en"/>
        </w:rPr>
        <w:t>.</w:t>
      </w:r>
    </w:p>
    <w:p w:rsidR="00DF22D8" w:rsidRDefault="007F7B9F" w:rsidP="00E52070">
      <w:pPr>
        <w:spacing w:after="0"/>
        <w:ind w:left="705" w:hanging="705"/>
        <w:jc w:val="both"/>
        <w:rPr>
          <w:lang w:val="en"/>
        </w:rPr>
      </w:pPr>
      <w:r>
        <w:rPr>
          <w:lang w:val="en-US"/>
        </w:rPr>
        <w:t>5</w:t>
      </w:r>
      <w:r w:rsidR="00BE6783" w:rsidRPr="00E52070">
        <w:rPr>
          <w:lang w:val="en-US"/>
        </w:rPr>
        <w:t>.</w:t>
      </w:r>
      <w:r w:rsidR="00BE6783" w:rsidRPr="00E52070">
        <w:rPr>
          <w:lang w:val="en-US"/>
        </w:rPr>
        <w:tab/>
      </w:r>
      <w:r w:rsidR="00E52070" w:rsidRPr="00E52070">
        <w:t>Jovcevska</w:t>
      </w:r>
      <w:r w:rsidR="00E52070" w:rsidRPr="00E52070">
        <w:rPr>
          <w:vertAlign w:val="superscript"/>
        </w:rPr>
        <w:t xml:space="preserve"> </w:t>
      </w:r>
      <w:r w:rsidR="00E52070" w:rsidRPr="00E52070">
        <w:t xml:space="preserve">I, Zupanec N, Kocevar N, Cesselli D, Podergajs N, Limbäck Stokin C, Myers PM, Muyldermans S, Ghassabeh GH, Motaln H, Ruaro ME, Bourkoula E, Lah Turnsek T, Komel R (2014) </w:t>
      </w:r>
      <w:r w:rsidR="00E52070" w:rsidRPr="00E52070">
        <w:rPr>
          <w:lang w:val="en-GB"/>
        </w:rPr>
        <w:t xml:space="preserve">TRIM28 and β-actin identified </w:t>
      </w:r>
      <w:r w:rsidR="00E52070" w:rsidRPr="00E52070">
        <w:rPr>
          <w:i/>
          <w:lang w:val="en-GB"/>
        </w:rPr>
        <w:t>via</w:t>
      </w:r>
      <w:r w:rsidR="00E52070" w:rsidRPr="00E52070">
        <w:rPr>
          <w:lang w:val="en-GB"/>
        </w:rPr>
        <w:t xml:space="preserve"> </w:t>
      </w:r>
      <w:proofErr w:type="spellStart"/>
      <w:r w:rsidR="00E52070" w:rsidRPr="00E52070">
        <w:rPr>
          <w:lang w:val="en-GB"/>
        </w:rPr>
        <w:t>nanobody</w:t>
      </w:r>
      <w:proofErr w:type="spellEnd"/>
      <w:r w:rsidR="00E52070" w:rsidRPr="00E52070">
        <w:rPr>
          <w:lang w:val="en-GB"/>
        </w:rPr>
        <w:t>-based reverse proteomics approach as possible human glioblastoma biomarkers.</w:t>
      </w:r>
      <w:r w:rsidR="00E52070" w:rsidRPr="00E52070">
        <w:rPr>
          <w:i/>
        </w:rPr>
        <w:t xml:space="preserve"> PloS One </w:t>
      </w:r>
      <w:r w:rsidR="00E52070" w:rsidRPr="00E52070">
        <w:rPr>
          <w:lang w:val="en"/>
        </w:rPr>
        <w:t>9(11): 10.1371/journal.pone.0113688.</w:t>
      </w:r>
    </w:p>
    <w:p w:rsidR="000D5623" w:rsidRPr="007F7B9F" w:rsidRDefault="007F7B9F" w:rsidP="00E52070">
      <w:pPr>
        <w:spacing w:after="0"/>
        <w:ind w:left="705" w:hanging="705"/>
        <w:jc w:val="both"/>
      </w:pPr>
      <w:r>
        <w:rPr>
          <w:lang w:val="en"/>
        </w:rPr>
        <w:t>6</w:t>
      </w:r>
      <w:r w:rsidR="000D5623">
        <w:rPr>
          <w:lang w:val="en"/>
        </w:rPr>
        <w:t>.</w:t>
      </w:r>
      <w:r w:rsidR="000D5623">
        <w:rPr>
          <w:lang w:val="en"/>
        </w:rPr>
        <w:tab/>
      </w:r>
      <w:proofErr w:type="spellStart"/>
      <w:r w:rsidR="000D5623" w:rsidRPr="007F7B9F">
        <w:rPr>
          <w:lang w:val="en-GB"/>
        </w:rPr>
        <w:t>Bedina</w:t>
      </w:r>
      <w:proofErr w:type="spellEnd"/>
      <w:r w:rsidR="000D5623" w:rsidRPr="007F7B9F">
        <w:rPr>
          <w:lang w:val="en-GB"/>
        </w:rPr>
        <w:t xml:space="preserve"> </w:t>
      </w:r>
      <w:proofErr w:type="spellStart"/>
      <w:r w:rsidR="000D5623" w:rsidRPr="007F7B9F">
        <w:rPr>
          <w:lang w:val="en-GB"/>
        </w:rPr>
        <w:t>Zavec</w:t>
      </w:r>
      <w:proofErr w:type="spellEnd"/>
      <w:r w:rsidR="000D5623" w:rsidRPr="007F7B9F">
        <w:rPr>
          <w:vertAlign w:val="superscript"/>
        </w:rPr>
        <w:t xml:space="preserve"> </w:t>
      </w:r>
      <w:r w:rsidR="000D5623" w:rsidRPr="007F7B9F">
        <w:rPr>
          <w:lang w:val="en-GB"/>
        </w:rPr>
        <w:t xml:space="preserve">A, Ota A, </w:t>
      </w:r>
      <w:proofErr w:type="spellStart"/>
      <w:r w:rsidR="000D5623" w:rsidRPr="007F7B9F">
        <w:rPr>
          <w:lang w:val="en-GB"/>
        </w:rPr>
        <w:t>Zupancic</w:t>
      </w:r>
      <w:proofErr w:type="spellEnd"/>
      <w:r w:rsidR="000D5623" w:rsidRPr="007F7B9F">
        <w:rPr>
          <w:lang w:val="en-GB"/>
        </w:rPr>
        <w:t xml:space="preserve"> T, </w:t>
      </w:r>
      <w:proofErr w:type="spellStart"/>
      <w:r w:rsidR="000D5623" w:rsidRPr="007F7B9F">
        <w:rPr>
          <w:lang w:val="en-GB"/>
        </w:rPr>
        <w:t>Komel</w:t>
      </w:r>
      <w:proofErr w:type="spellEnd"/>
      <w:r w:rsidR="000D5623" w:rsidRPr="007F7B9F">
        <w:rPr>
          <w:lang w:val="en-GB"/>
        </w:rPr>
        <w:t xml:space="preserve"> R, </w:t>
      </w:r>
      <w:proofErr w:type="spellStart"/>
      <w:r w:rsidR="000D5623" w:rsidRPr="007F7B9F">
        <w:rPr>
          <w:lang w:val="en-GB"/>
        </w:rPr>
        <w:t>Poklar</w:t>
      </w:r>
      <w:proofErr w:type="spellEnd"/>
      <w:r w:rsidR="000D5623" w:rsidRPr="007F7B9F">
        <w:rPr>
          <w:lang w:val="en-GB"/>
        </w:rPr>
        <w:t xml:space="preserve"> </w:t>
      </w:r>
      <w:proofErr w:type="spellStart"/>
      <w:r w:rsidR="000D5623" w:rsidRPr="007F7B9F">
        <w:rPr>
          <w:lang w:val="en-GB"/>
        </w:rPr>
        <w:t>Ulrih</w:t>
      </w:r>
      <w:proofErr w:type="spellEnd"/>
      <w:r w:rsidR="000D5623" w:rsidRPr="007F7B9F">
        <w:rPr>
          <w:lang w:val="en-GB"/>
        </w:rPr>
        <w:t xml:space="preserve"> N, </w:t>
      </w:r>
      <w:proofErr w:type="spellStart"/>
      <w:r w:rsidR="000D5623" w:rsidRPr="007F7B9F">
        <w:rPr>
          <w:lang w:val="en-GB"/>
        </w:rPr>
        <w:t>Liovic</w:t>
      </w:r>
      <w:proofErr w:type="spellEnd"/>
      <w:r w:rsidR="000D5623" w:rsidRPr="007F7B9F">
        <w:rPr>
          <w:lang w:val="en-GB"/>
        </w:rPr>
        <w:t xml:space="preserve"> M (2014) </w:t>
      </w:r>
      <w:proofErr w:type="spellStart"/>
      <w:r w:rsidR="000D5623" w:rsidRPr="007F7B9F">
        <w:rPr>
          <w:lang w:val="en-GB"/>
        </w:rPr>
        <w:t>Archeosomes</w:t>
      </w:r>
      <w:proofErr w:type="spellEnd"/>
      <w:r w:rsidR="000D5623" w:rsidRPr="007F7B9F">
        <w:rPr>
          <w:lang w:val="en-GB"/>
        </w:rPr>
        <w:t xml:space="preserve"> can efficiently deliver any type of cargo into skin cells. </w:t>
      </w:r>
      <w:r w:rsidR="000D5623" w:rsidRPr="007F7B9F">
        <w:rPr>
          <w:i/>
          <w:lang w:val="en-GB"/>
        </w:rPr>
        <w:t xml:space="preserve">Journal of Biotechnology </w:t>
      </w:r>
      <w:r w:rsidR="000D5623" w:rsidRPr="007F7B9F">
        <w:rPr>
          <w:lang w:val="en"/>
        </w:rPr>
        <w:t>192: 130-135</w:t>
      </w:r>
      <w:r w:rsidR="000D5623" w:rsidRPr="007F7B9F">
        <w:rPr>
          <w:iCs/>
        </w:rPr>
        <w:t>.</w:t>
      </w:r>
    </w:p>
    <w:p w:rsidR="007F7B9F" w:rsidRDefault="007F7B9F" w:rsidP="007F7B9F">
      <w:pPr>
        <w:spacing w:after="0"/>
        <w:ind w:left="705" w:hanging="705"/>
        <w:jc w:val="both"/>
        <w:rPr>
          <w:lang w:val="en"/>
        </w:rPr>
      </w:pPr>
      <w:r>
        <w:rPr>
          <w:lang w:val="en-US"/>
        </w:rPr>
        <w:t>7.</w:t>
      </w:r>
      <w:r>
        <w:rPr>
          <w:lang w:val="en-US"/>
        </w:rPr>
        <w:tab/>
      </w:r>
      <w:proofErr w:type="spellStart"/>
      <w:r>
        <w:rPr>
          <w:lang w:val="en"/>
        </w:rPr>
        <w:t>Kocevar</w:t>
      </w:r>
      <w:proofErr w:type="spellEnd"/>
      <w:r w:rsidRPr="007F7B9F">
        <w:rPr>
          <w:lang w:val="en"/>
        </w:rPr>
        <w:t xml:space="preserve"> N, </w:t>
      </w:r>
      <w:proofErr w:type="spellStart"/>
      <w:r>
        <w:rPr>
          <w:lang w:val="en"/>
        </w:rPr>
        <w:t>Hudler</w:t>
      </w:r>
      <w:proofErr w:type="spellEnd"/>
      <w:r w:rsidRPr="007F7B9F">
        <w:rPr>
          <w:lang w:val="en"/>
        </w:rPr>
        <w:t xml:space="preserve"> P, </w:t>
      </w:r>
      <w:proofErr w:type="spellStart"/>
      <w:r>
        <w:rPr>
          <w:lang w:val="en"/>
        </w:rPr>
        <w:t>Komel</w:t>
      </w:r>
      <w:proofErr w:type="spellEnd"/>
      <w:r w:rsidRPr="007F7B9F">
        <w:rPr>
          <w:lang w:val="en"/>
        </w:rPr>
        <w:t xml:space="preserve"> R (2013) </w:t>
      </w:r>
      <w:proofErr w:type="gramStart"/>
      <w:r w:rsidRPr="007F7B9F">
        <w:rPr>
          <w:lang w:val="en"/>
        </w:rPr>
        <w:t>The</w:t>
      </w:r>
      <w:proofErr w:type="gramEnd"/>
      <w:r w:rsidRPr="007F7B9F">
        <w:rPr>
          <w:lang w:val="en"/>
        </w:rPr>
        <w:t xml:space="preserve"> progress of proteomic approaches in searching for cancer biomarkers. </w:t>
      </w:r>
      <w:r w:rsidRPr="007F7B9F">
        <w:rPr>
          <w:i/>
          <w:iCs/>
          <w:lang w:val="en"/>
        </w:rPr>
        <w:t>New Biotechnology</w:t>
      </w:r>
      <w:r w:rsidRPr="007F7B9F">
        <w:rPr>
          <w:lang w:val="en"/>
        </w:rPr>
        <w:t xml:space="preserve"> 30(3): 319-326.</w:t>
      </w:r>
    </w:p>
    <w:p w:rsidR="007F7B9F" w:rsidRDefault="007F7B9F" w:rsidP="007F7B9F">
      <w:pPr>
        <w:spacing w:after="0"/>
        <w:ind w:left="705" w:hanging="705"/>
        <w:jc w:val="both"/>
      </w:pPr>
      <w:r>
        <w:rPr>
          <w:lang w:val="en"/>
        </w:rPr>
        <w:t>8.</w:t>
      </w:r>
      <w:r>
        <w:rPr>
          <w:lang w:val="en"/>
        </w:rPr>
        <w:tab/>
      </w:r>
      <w:r w:rsidRPr="005E559E">
        <w:t xml:space="preserve">Liovic M, Ozir M, Bedina Zavec A, Peternel S, Komel R,  Zupancic T (2012) </w:t>
      </w:r>
      <w:r w:rsidRPr="007F7B9F">
        <w:t xml:space="preserve">Inclusion bodies as potential vehicles for recombinant protein delivery into epithelial cells. </w:t>
      </w:r>
      <w:r>
        <w:rPr>
          <w:i/>
        </w:rPr>
        <w:t xml:space="preserve">Microbial Cell Factories </w:t>
      </w:r>
      <w:r w:rsidR="005E559E">
        <w:t>11(</w:t>
      </w:r>
      <w:r w:rsidRPr="007F7B9F">
        <w:t>67</w:t>
      </w:r>
      <w:r w:rsidR="005E559E">
        <w:t>): 1-5</w:t>
      </w:r>
      <w:r w:rsidRPr="007F7B9F">
        <w:t>.</w:t>
      </w:r>
    </w:p>
    <w:p w:rsidR="005E559E" w:rsidRDefault="005E559E" w:rsidP="007F7B9F">
      <w:pPr>
        <w:spacing w:after="0"/>
        <w:ind w:left="705" w:hanging="705"/>
        <w:jc w:val="both"/>
      </w:pPr>
      <w:r>
        <w:t>9.</w:t>
      </w:r>
      <w:r>
        <w:tab/>
      </w:r>
      <w:r w:rsidRPr="005E559E">
        <w:t xml:space="preserve">Hudler P, Gorsic M, Komel R (2010) Proteomic strategies in tumor metastasis research. </w:t>
      </w:r>
      <w:r>
        <w:rPr>
          <w:i/>
        </w:rPr>
        <w:t xml:space="preserve">Clinical Experimental Metastasis </w:t>
      </w:r>
      <w:r>
        <w:t xml:space="preserve">27(6): </w:t>
      </w:r>
      <w:r w:rsidRPr="005E559E">
        <w:t>441-51</w:t>
      </w:r>
      <w:r>
        <w:t>.</w:t>
      </w:r>
    </w:p>
    <w:p w:rsidR="005E559E" w:rsidRPr="007F7B9F" w:rsidRDefault="005E559E" w:rsidP="007F7B9F">
      <w:pPr>
        <w:spacing w:after="0"/>
        <w:ind w:left="705" w:hanging="705"/>
        <w:jc w:val="both"/>
        <w:rPr>
          <w:b/>
        </w:rPr>
      </w:pPr>
      <w:r>
        <w:t>10.</w:t>
      </w:r>
      <w:r>
        <w:tab/>
      </w:r>
      <w:r w:rsidRPr="005E559E">
        <w:rPr>
          <w:bCs/>
        </w:rPr>
        <w:t>Kastelic</w:t>
      </w:r>
      <w:r w:rsidRPr="005E559E">
        <w:rPr>
          <w:bCs/>
          <w:vertAlign w:val="superscript"/>
        </w:rPr>
        <w:t xml:space="preserve"> </w:t>
      </w:r>
      <w:r w:rsidRPr="005E559E">
        <w:rPr>
          <w:bCs/>
        </w:rPr>
        <w:t>D, Frkovic-Grazio S, Baty D, Truan G, Komel R,</w:t>
      </w:r>
      <w:r>
        <w:rPr>
          <w:bCs/>
        </w:rPr>
        <w:t xml:space="preserve"> </w:t>
      </w:r>
      <w:r w:rsidRPr="005E559E">
        <w:rPr>
          <w:bCs/>
        </w:rPr>
        <w:t>Pompon</w:t>
      </w:r>
      <w:r>
        <w:rPr>
          <w:bCs/>
          <w:lang w:val="en"/>
        </w:rPr>
        <w:t xml:space="preserve"> D (2009)</w:t>
      </w:r>
      <w:r w:rsidRPr="005E559E">
        <w:rPr>
          <w:bCs/>
        </w:rPr>
        <w:t xml:space="preserve"> A single-step procedure of recombinant library construction for the selection of efficiently produced llama VH binders directed against cancer markers. </w:t>
      </w:r>
      <w:r w:rsidRPr="005E559E">
        <w:rPr>
          <w:bCs/>
          <w:i/>
        </w:rPr>
        <w:t>Journal of Immunological Methods</w:t>
      </w:r>
      <w:r>
        <w:rPr>
          <w:bCs/>
        </w:rPr>
        <w:t xml:space="preserve"> 350: 54-62.</w:t>
      </w:r>
    </w:p>
    <w:sectPr w:rsidR="005E559E" w:rsidRPr="007F7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C82"/>
    <w:multiLevelType w:val="hybridMultilevel"/>
    <w:tmpl w:val="682AB2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35842"/>
    <w:multiLevelType w:val="hybridMultilevel"/>
    <w:tmpl w:val="329603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563"/>
    <w:rsid w:val="00031FAD"/>
    <w:rsid w:val="000D5623"/>
    <w:rsid w:val="001A2063"/>
    <w:rsid w:val="002362FD"/>
    <w:rsid w:val="0024645A"/>
    <w:rsid w:val="00273CD3"/>
    <w:rsid w:val="003024B4"/>
    <w:rsid w:val="00526E0C"/>
    <w:rsid w:val="005E559E"/>
    <w:rsid w:val="006124F4"/>
    <w:rsid w:val="006249B9"/>
    <w:rsid w:val="00654037"/>
    <w:rsid w:val="006A2808"/>
    <w:rsid w:val="007743C9"/>
    <w:rsid w:val="007F72BA"/>
    <w:rsid w:val="007F7B9F"/>
    <w:rsid w:val="00827DF8"/>
    <w:rsid w:val="008B1E8D"/>
    <w:rsid w:val="00906B5D"/>
    <w:rsid w:val="009B5782"/>
    <w:rsid w:val="00AE7563"/>
    <w:rsid w:val="00B3767D"/>
    <w:rsid w:val="00BA4270"/>
    <w:rsid w:val="00BE6783"/>
    <w:rsid w:val="00C700FF"/>
    <w:rsid w:val="00C8295D"/>
    <w:rsid w:val="00CE2CC6"/>
    <w:rsid w:val="00D25B1B"/>
    <w:rsid w:val="00D84A28"/>
    <w:rsid w:val="00DF22D8"/>
    <w:rsid w:val="00E52070"/>
    <w:rsid w:val="00E97D4B"/>
    <w:rsid w:val="00EE6D54"/>
    <w:rsid w:val="00F305B9"/>
    <w:rsid w:val="00F64CE9"/>
    <w:rsid w:val="00FB71E3"/>
    <w:rsid w:val="00FE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5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7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6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5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7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6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8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00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20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6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193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9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2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8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86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8128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5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10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5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38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4140</Characters>
  <Application>Microsoft Office Word</Application>
  <DocSecurity>0</DocSecurity>
  <Lines>53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rkomel</dc:creator>
  <cp:lastModifiedBy>rkomel</cp:lastModifiedBy>
  <cp:revision>2</cp:revision>
  <cp:lastPrinted>2017-06-07T10:55:00Z</cp:lastPrinted>
  <dcterms:created xsi:type="dcterms:W3CDTF">2018-01-03T17:01:00Z</dcterms:created>
  <dcterms:modified xsi:type="dcterms:W3CDTF">2018-01-03T17:01:00Z</dcterms:modified>
</cp:coreProperties>
</file>