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1EF" w:rsidRDefault="00AF31EF" w:rsidP="00AF31EF">
      <w:pPr>
        <w:keepNext/>
        <w:widowControl w:val="0"/>
        <w:tabs>
          <w:tab w:val="num" w:pos="0"/>
          <w:tab w:val="left" w:pos="369"/>
        </w:tabs>
        <w:suppressAutoHyphens/>
        <w:spacing w:after="24" w:line="360" w:lineRule="auto"/>
        <w:ind w:firstLine="540"/>
        <w:jc w:val="right"/>
        <w:outlineLvl w:val="0"/>
        <w:rPr>
          <w:rFonts w:asciiTheme="majorBidi" w:hAnsiTheme="majorBidi" w:cstheme="majorBidi"/>
          <w:b/>
          <w:bCs/>
          <w:i/>
          <w:iCs/>
          <w:color w:val="000000"/>
          <w:sz w:val="24"/>
          <w:szCs w:val="24"/>
          <w:shd w:val="clear" w:color="auto" w:fill="FFFFFF"/>
        </w:rPr>
      </w:pPr>
      <w:r w:rsidRPr="009836A5">
        <w:rPr>
          <w:rFonts w:asciiTheme="majorBidi" w:hAnsiTheme="majorBidi" w:cstheme="majorBidi"/>
          <w:b/>
          <w:bCs/>
          <w:noProof/>
          <w:sz w:val="20"/>
          <w:szCs w:val="20"/>
        </w:rPr>
        <w:drawing>
          <wp:inline distT="0" distB="0" distL="0" distR="0" wp14:anchorId="58555F5D" wp14:editId="5E38675F">
            <wp:extent cx="1247775" cy="1663700"/>
            <wp:effectExtent l="0" t="0" r="9525" b="0"/>
            <wp:docPr id="3" name="Picture 3" descr="H:\3x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3x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943" cy="1663924"/>
                    </a:xfrm>
                    <a:prstGeom prst="rect">
                      <a:avLst/>
                    </a:prstGeom>
                    <a:noFill/>
                    <a:ln>
                      <a:noFill/>
                    </a:ln>
                  </pic:spPr>
                </pic:pic>
              </a:graphicData>
            </a:graphic>
          </wp:inline>
        </w:drawing>
      </w:r>
    </w:p>
    <w:p w:rsidR="00AF31EF" w:rsidRDefault="00AF31EF" w:rsidP="00B82E5C">
      <w:pPr>
        <w:keepNext/>
        <w:widowControl w:val="0"/>
        <w:tabs>
          <w:tab w:val="num" w:pos="0"/>
          <w:tab w:val="left" w:pos="369"/>
        </w:tabs>
        <w:suppressAutoHyphens/>
        <w:spacing w:after="24" w:line="360" w:lineRule="auto"/>
        <w:ind w:firstLine="540"/>
        <w:jc w:val="center"/>
        <w:outlineLvl w:val="0"/>
        <w:rPr>
          <w:rFonts w:asciiTheme="majorBidi" w:hAnsiTheme="majorBidi" w:cstheme="majorBidi"/>
          <w:b/>
          <w:bCs/>
          <w:i/>
          <w:iCs/>
          <w:color w:val="000000"/>
          <w:sz w:val="24"/>
          <w:szCs w:val="24"/>
          <w:shd w:val="clear" w:color="auto" w:fill="FFFFFF"/>
        </w:rPr>
      </w:pPr>
    </w:p>
    <w:p w:rsidR="00AF31EF" w:rsidRDefault="00AF31EF" w:rsidP="00B82E5C">
      <w:pPr>
        <w:keepNext/>
        <w:widowControl w:val="0"/>
        <w:tabs>
          <w:tab w:val="num" w:pos="0"/>
          <w:tab w:val="left" w:pos="369"/>
        </w:tabs>
        <w:suppressAutoHyphens/>
        <w:spacing w:after="24" w:line="360" w:lineRule="auto"/>
        <w:ind w:firstLine="540"/>
        <w:jc w:val="center"/>
        <w:outlineLvl w:val="0"/>
        <w:rPr>
          <w:rFonts w:asciiTheme="majorBidi" w:hAnsiTheme="majorBidi" w:cstheme="majorBidi"/>
          <w:b/>
          <w:bCs/>
          <w:i/>
          <w:iCs/>
          <w:color w:val="000000"/>
          <w:sz w:val="24"/>
          <w:szCs w:val="24"/>
          <w:shd w:val="clear" w:color="auto" w:fill="FFFFFF"/>
        </w:rPr>
      </w:pPr>
    </w:p>
    <w:p w:rsidR="00EE0B7D" w:rsidRDefault="00B82E5C" w:rsidP="00B82E5C">
      <w:pPr>
        <w:keepNext/>
        <w:widowControl w:val="0"/>
        <w:tabs>
          <w:tab w:val="num" w:pos="0"/>
          <w:tab w:val="left" w:pos="369"/>
        </w:tabs>
        <w:suppressAutoHyphens/>
        <w:spacing w:after="24" w:line="360" w:lineRule="auto"/>
        <w:ind w:firstLine="540"/>
        <w:jc w:val="center"/>
        <w:outlineLvl w:val="0"/>
        <w:rPr>
          <w:rFonts w:asciiTheme="majorBidi" w:hAnsiTheme="majorBidi" w:cstheme="majorBidi"/>
          <w:b/>
          <w:bCs/>
          <w:color w:val="000000"/>
          <w:sz w:val="24"/>
          <w:szCs w:val="24"/>
          <w:shd w:val="clear" w:color="auto" w:fill="FFFFFF"/>
        </w:rPr>
      </w:pPr>
      <w:r>
        <w:rPr>
          <w:rFonts w:asciiTheme="majorBidi" w:hAnsiTheme="majorBidi" w:cstheme="majorBidi"/>
          <w:b/>
          <w:bCs/>
          <w:i/>
          <w:iCs/>
          <w:color w:val="000000"/>
          <w:sz w:val="24"/>
          <w:szCs w:val="24"/>
          <w:shd w:val="clear" w:color="auto" w:fill="FFFFFF"/>
        </w:rPr>
        <w:t>In Vivo</w:t>
      </w:r>
      <w:r>
        <w:rPr>
          <w:rFonts w:asciiTheme="majorBidi" w:hAnsiTheme="majorBidi" w:cstheme="majorBidi"/>
          <w:b/>
          <w:bCs/>
          <w:color w:val="000000"/>
          <w:sz w:val="24"/>
          <w:szCs w:val="24"/>
          <w:shd w:val="clear" w:color="auto" w:fill="FFFFFF"/>
        </w:rPr>
        <w:t xml:space="preserve"> a</w:t>
      </w:r>
      <w:r w:rsidR="0073388E" w:rsidRPr="00454F7A">
        <w:rPr>
          <w:rFonts w:asciiTheme="majorBidi" w:hAnsiTheme="majorBidi" w:cstheme="majorBidi"/>
          <w:b/>
          <w:bCs/>
          <w:color w:val="000000"/>
          <w:sz w:val="24"/>
          <w:szCs w:val="24"/>
          <w:shd w:val="clear" w:color="auto" w:fill="FFFFFF"/>
        </w:rPr>
        <w:t>nticarcinogenic effect of 4-MEI on DMH induced colon cancer</w:t>
      </w:r>
    </w:p>
    <w:p w:rsidR="00AF31EF" w:rsidRPr="00454F7A" w:rsidRDefault="00AF31EF" w:rsidP="00B82E5C">
      <w:pPr>
        <w:keepNext/>
        <w:widowControl w:val="0"/>
        <w:tabs>
          <w:tab w:val="num" w:pos="0"/>
          <w:tab w:val="left" w:pos="369"/>
        </w:tabs>
        <w:suppressAutoHyphens/>
        <w:spacing w:after="24" w:line="360" w:lineRule="auto"/>
        <w:ind w:firstLine="540"/>
        <w:jc w:val="center"/>
        <w:outlineLvl w:val="0"/>
        <w:rPr>
          <w:rFonts w:asciiTheme="majorBidi" w:hAnsiTheme="majorBidi" w:cstheme="majorBidi"/>
          <w:b/>
          <w:bCs/>
          <w:color w:val="000000"/>
          <w:sz w:val="24"/>
          <w:szCs w:val="24"/>
          <w:shd w:val="clear" w:color="auto" w:fill="FFFFFF"/>
        </w:rPr>
      </w:pPr>
    </w:p>
    <w:p w:rsidR="00AF31EF" w:rsidRPr="00454F7A" w:rsidRDefault="00AF31EF" w:rsidP="00AF31EF">
      <w:pPr>
        <w:keepNext/>
        <w:widowControl w:val="0"/>
        <w:tabs>
          <w:tab w:val="num" w:pos="0"/>
          <w:tab w:val="left" w:pos="369"/>
        </w:tabs>
        <w:suppressAutoHyphens/>
        <w:spacing w:after="24" w:line="360" w:lineRule="auto"/>
        <w:jc w:val="center"/>
        <w:outlineLvl w:val="0"/>
        <w:rPr>
          <w:rFonts w:asciiTheme="majorBidi" w:hAnsiTheme="majorBidi" w:cstheme="majorBidi"/>
          <w:b/>
          <w:bCs/>
          <w:color w:val="000000"/>
          <w:shd w:val="clear" w:color="auto" w:fill="FFFFFF"/>
        </w:rPr>
      </w:pPr>
      <w:r w:rsidRPr="00454F7A">
        <w:rPr>
          <w:rFonts w:asciiTheme="majorBidi" w:hAnsiTheme="majorBidi" w:cstheme="majorBidi"/>
          <w:b/>
          <w:bCs/>
          <w:color w:val="000000"/>
          <w:shd w:val="clear" w:color="auto" w:fill="FFFFFF"/>
        </w:rPr>
        <w:t>Mostafa Norizadeh Tazehkand</w:t>
      </w:r>
    </w:p>
    <w:p w:rsidR="00AF31EF" w:rsidRDefault="00AF31EF" w:rsidP="00AF31EF">
      <w:pPr>
        <w:keepNext/>
        <w:widowControl w:val="0"/>
        <w:tabs>
          <w:tab w:val="left" w:pos="369"/>
        </w:tabs>
        <w:suppressAutoHyphens/>
        <w:spacing w:after="24" w:line="360" w:lineRule="auto"/>
        <w:outlineLvl w:val="0"/>
        <w:rPr>
          <w:rFonts w:asciiTheme="majorBidi" w:hAnsiTheme="majorBidi" w:cstheme="majorBidi"/>
          <w:color w:val="000000"/>
          <w:sz w:val="18"/>
          <w:szCs w:val="18"/>
          <w:shd w:val="clear" w:color="auto" w:fill="FFFFFF"/>
        </w:rPr>
      </w:pPr>
      <w:r>
        <w:rPr>
          <w:rFonts w:asciiTheme="majorBidi" w:hAnsiTheme="majorBidi" w:cstheme="majorBidi"/>
          <w:color w:val="000000"/>
          <w:sz w:val="18"/>
          <w:szCs w:val="18"/>
          <w:shd w:val="clear" w:color="auto" w:fill="FFFFFF"/>
        </w:rPr>
        <w:t xml:space="preserve"> </w:t>
      </w:r>
    </w:p>
    <w:p w:rsidR="00AF31EF" w:rsidRPr="00AF31EF" w:rsidRDefault="00AF31EF" w:rsidP="00AF31EF">
      <w:pPr>
        <w:keepNext/>
        <w:widowControl w:val="0"/>
        <w:tabs>
          <w:tab w:val="left" w:pos="369"/>
        </w:tabs>
        <w:suppressAutoHyphens/>
        <w:spacing w:after="24" w:line="360" w:lineRule="auto"/>
        <w:outlineLvl w:val="0"/>
        <w:rPr>
          <w:rFonts w:asciiTheme="majorBidi" w:hAnsiTheme="majorBidi" w:cstheme="majorBidi"/>
          <w:color w:val="000000"/>
          <w:sz w:val="28"/>
          <w:szCs w:val="28"/>
          <w:shd w:val="clear" w:color="auto" w:fill="FFFFFF"/>
        </w:rPr>
      </w:pPr>
      <w:r w:rsidRPr="00AF31EF">
        <w:rPr>
          <w:rFonts w:asciiTheme="majorBidi" w:hAnsiTheme="majorBidi" w:cstheme="majorBidi"/>
          <w:color w:val="000000"/>
          <w:sz w:val="20"/>
          <w:szCs w:val="20"/>
          <w:shd w:val="clear" w:color="auto" w:fill="FFFFFF"/>
        </w:rPr>
        <w:t>Department of pharmaceutical Biotechnology, Faculty of Pharmacy, Bulent Ecevit University, Zonguldak, Turkey</w:t>
      </w:r>
    </w:p>
    <w:p w:rsidR="00854BD0" w:rsidRDefault="00854BD0" w:rsidP="0073388E">
      <w:pPr>
        <w:keepNext/>
        <w:widowControl w:val="0"/>
        <w:tabs>
          <w:tab w:val="num" w:pos="0"/>
          <w:tab w:val="left" w:pos="369"/>
        </w:tabs>
        <w:suppressAutoHyphens/>
        <w:spacing w:after="24" w:line="360" w:lineRule="auto"/>
        <w:ind w:firstLine="540"/>
        <w:jc w:val="both"/>
        <w:outlineLvl w:val="0"/>
        <w:rPr>
          <w:rFonts w:asciiTheme="majorBidi" w:eastAsia="Times New Roman" w:hAnsiTheme="majorBidi" w:cstheme="majorBidi"/>
          <w:color w:val="000000"/>
          <w:sz w:val="24"/>
          <w:szCs w:val="24"/>
          <w:lang w:eastAsia="ar-SA"/>
        </w:rPr>
      </w:pPr>
    </w:p>
    <w:p w:rsidR="00FF39F9" w:rsidRDefault="00FF39F9" w:rsidP="0073388E">
      <w:pPr>
        <w:keepNext/>
        <w:widowControl w:val="0"/>
        <w:tabs>
          <w:tab w:val="num" w:pos="0"/>
          <w:tab w:val="left" w:pos="369"/>
        </w:tabs>
        <w:suppressAutoHyphens/>
        <w:spacing w:after="24" w:line="360" w:lineRule="auto"/>
        <w:ind w:firstLine="540"/>
        <w:jc w:val="both"/>
        <w:outlineLvl w:val="0"/>
        <w:rPr>
          <w:rFonts w:asciiTheme="majorBidi" w:eastAsia="Times New Roman" w:hAnsiTheme="majorBidi" w:cstheme="majorBidi"/>
          <w:color w:val="000000"/>
          <w:sz w:val="24"/>
          <w:szCs w:val="24"/>
          <w:lang w:eastAsia="ar-SA"/>
        </w:rPr>
      </w:pPr>
    </w:p>
    <w:p w:rsidR="00FF39F9" w:rsidRPr="00454F7A" w:rsidRDefault="00FF39F9" w:rsidP="00FF39F9">
      <w:pPr>
        <w:keepNext/>
        <w:widowControl w:val="0"/>
        <w:tabs>
          <w:tab w:val="num" w:pos="0"/>
          <w:tab w:val="left" w:pos="369"/>
        </w:tabs>
        <w:suppressAutoHyphens/>
        <w:spacing w:after="24" w:line="360" w:lineRule="auto"/>
        <w:outlineLvl w:val="0"/>
        <w:rPr>
          <w:rFonts w:asciiTheme="majorBidi" w:hAnsiTheme="majorBidi" w:cstheme="majorBidi"/>
          <w:b/>
          <w:bCs/>
          <w:color w:val="000000"/>
          <w:shd w:val="clear" w:color="auto" w:fill="FFFFFF"/>
        </w:rPr>
      </w:pPr>
      <w:r w:rsidRPr="00454F7A">
        <w:rPr>
          <w:rFonts w:asciiTheme="majorBidi" w:hAnsiTheme="majorBidi" w:cstheme="majorBidi"/>
          <w:b/>
          <w:bCs/>
          <w:color w:val="000000"/>
          <w:shd w:val="clear" w:color="auto" w:fill="FFFFFF"/>
        </w:rPr>
        <w:t xml:space="preserve">Mostafa Norizadeh Tazehkand </w:t>
      </w:r>
      <w:r w:rsidRPr="00454F7A">
        <w:rPr>
          <w:rFonts w:asciiTheme="majorBidi" w:hAnsiTheme="majorBidi" w:cstheme="majorBidi"/>
          <w:b/>
          <w:bCs/>
          <w:color w:val="000000"/>
          <w:shd w:val="clear" w:color="auto" w:fill="FFFFFF"/>
          <w:vertAlign w:val="superscript"/>
        </w:rPr>
        <w:t>1</w:t>
      </w:r>
      <w:r w:rsidRPr="00454F7A">
        <w:rPr>
          <w:rFonts w:asciiTheme="majorBidi" w:hAnsiTheme="majorBidi" w:cstheme="majorBidi"/>
          <w:b/>
          <w:bCs/>
          <w:color w:val="000000"/>
          <w:shd w:val="clear" w:color="auto" w:fill="FFFFFF"/>
        </w:rPr>
        <w:t xml:space="preserve">, Orkideh Hajipour </w:t>
      </w:r>
      <w:r w:rsidRPr="00454F7A">
        <w:rPr>
          <w:rFonts w:asciiTheme="majorBidi" w:hAnsiTheme="majorBidi" w:cstheme="majorBidi"/>
          <w:b/>
          <w:bCs/>
          <w:color w:val="000000"/>
          <w:shd w:val="clear" w:color="auto" w:fill="FFFFFF"/>
          <w:vertAlign w:val="superscript"/>
        </w:rPr>
        <w:t>2</w:t>
      </w:r>
      <w:r w:rsidRPr="00454F7A">
        <w:rPr>
          <w:rFonts w:asciiTheme="majorBidi" w:hAnsiTheme="majorBidi" w:cstheme="majorBidi"/>
          <w:b/>
          <w:bCs/>
          <w:color w:val="000000"/>
          <w:shd w:val="clear" w:color="auto" w:fill="FFFFFF"/>
        </w:rPr>
        <w:t>, Mehmet Bertan Yilmaz</w:t>
      </w:r>
      <w:r w:rsidRPr="00454F7A">
        <w:rPr>
          <w:rFonts w:asciiTheme="majorBidi" w:hAnsiTheme="majorBidi" w:cstheme="majorBidi"/>
          <w:b/>
          <w:bCs/>
          <w:color w:val="000000"/>
          <w:shd w:val="clear" w:color="auto" w:fill="FFFFFF"/>
          <w:vertAlign w:val="superscript"/>
        </w:rPr>
        <w:t>3</w:t>
      </w:r>
      <w:r>
        <w:rPr>
          <w:rFonts w:asciiTheme="majorBidi" w:hAnsiTheme="majorBidi" w:cstheme="majorBidi"/>
          <w:b/>
          <w:bCs/>
          <w:color w:val="000000"/>
          <w:shd w:val="clear" w:color="auto" w:fill="FFFFFF"/>
        </w:rPr>
        <w:t>, Mehmet Topaktas</w:t>
      </w:r>
      <w:r>
        <w:rPr>
          <w:rFonts w:asciiTheme="majorBidi" w:hAnsiTheme="majorBidi" w:cstheme="majorBidi"/>
          <w:b/>
          <w:bCs/>
          <w:color w:val="000000"/>
          <w:shd w:val="clear" w:color="auto" w:fill="FFFFFF"/>
          <w:vertAlign w:val="superscript"/>
        </w:rPr>
        <w:t>4</w:t>
      </w:r>
      <w:r w:rsidRPr="00454F7A">
        <w:rPr>
          <w:rFonts w:asciiTheme="majorBidi" w:hAnsiTheme="majorBidi" w:cstheme="majorBidi"/>
          <w:b/>
          <w:bCs/>
          <w:color w:val="000000"/>
          <w:shd w:val="clear" w:color="auto" w:fill="FFFFFF"/>
        </w:rPr>
        <w:t xml:space="preserve">. </w:t>
      </w:r>
    </w:p>
    <w:p w:rsidR="00FF39F9" w:rsidRPr="00520B6C" w:rsidRDefault="00FF39F9" w:rsidP="00FF39F9">
      <w:pPr>
        <w:pStyle w:val="ListParagraph"/>
        <w:keepNext/>
        <w:widowControl w:val="0"/>
        <w:numPr>
          <w:ilvl w:val="0"/>
          <w:numId w:val="1"/>
        </w:numPr>
        <w:tabs>
          <w:tab w:val="num" w:pos="0"/>
          <w:tab w:val="left" w:pos="369"/>
        </w:tabs>
        <w:suppressAutoHyphens/>
        <w:spacing w:after="24" w:line="360" w:lineRule="auto"/>
        <w:outlineLvl w:val="0"/>
        <w:rPr>
          <w:rFonts w:asciiTheme="majorBidi" w:hAnsiTheme="majorBidi" w:cstheme="majorBidi"/>
          <w:color w:val="000000"/>
          <w:sz w:val="24"/>
          <w:szCs w:val="24"/>
          <w:shd w:val="clear" w:color="auto" w:fill="FFFFFF"/>
        </w:rPr>
      </w:pPr>
      <w:r w:rsidRPr="00454F7A">
        <w:rPr>
          <w:rFonts w:asciiTheme="majorBidi" w:hAnsiTheme="majorBidi" w:cstheme="majorBidi"/>
          <w:color w:val="000000"/>
          <w:sz w:val="18"/>
          <w:szCs w:val="18"/>
          <w:shd w:val="clear" w:color="auto" w:fill="FFFFFF"/>
        </w:rPr>
        <w:t xml:space="preserve">Department of </w:t>
      </w:r>
      <w:r>
        <w:rPr>
          <w:rFonts w:asciiTheme="majorBidi" w:hAnsiTheme="majorBidi" w:cstheme="majorBidi"/>
          <w:color w:val="000000"/>
          <w:sz w:val="18"/>
          <w:szCs w:val="18"/>
          <w:shd w:val="clear" w:color="auto" w:fill="FFFFFF"/>
        </w:rPr>
        <w:t xml:space="preserve">pharmaceutical </w:t>
      </w:r>
      <w:r w:rsidRPr="00454F7A">
        <w:rPr>
          <w:rFonts w:asciiTheme="majorBidi" w:hAnsiTheme="majorBidi" w:cstheme="majorBidi"/>
          <w:color w:val="000000"/>
          <w:sz w:val="18"/>
          <w:szCs w:val="18"/>
          <w:shd w:val="clear" w:color="auto" w:fill="FFFFFF"/>
        </w:rPr>
        <w:t xml:space="preserve">Biotechnology, </w:t>
      </w:r>
      <w:r>
        <w:rPr>
          <w:rFonts w:asciiTheme="majorBidi" w:hAnsiTheme="majorBidi" w:cstheme="majorBidi"/>
          <w:color w:val="000000"/>
          <w:sz w:val="18"/>
          <w:szCs w:val="18"/>
          <w:shd w:val="clear" w:color="auto" w:fill="FFFFFF"/>
        </w:rPr>
        <w:t>Faculty of Pharmacy, Bulent Ecevit</w:t>
      </w:r>
      <w:r w:rsidRPr="00454F7A">
        <w:rPr>
          <w:rFonts w:asciiTheme="majorBidi" w:hAnsiTheme="majorBidi" w:cstheme="majorBidi"/>
          <w:color w:val="000000"/>
          <w:sz w:val="18"/>
          <w:szCs w:val="18"/>
          <w:shd w:val="clear" w:color="auto" w:fill="FFFFFF"/>
        </w:rPr>
        <w:t xml:space="preserve"> University, </w:t>
      </w:r>
      <w:r>
        <w:rPr>
          <w:rFonts w:asciiTheme="majorBidi" w:hAnsiTheme="majorBidi" w:cstheme="majorBidi"/>
          <w:color w:val="000000"/>
          <w:sz w:val="18"/>
          <w:szCs w:val="18"/>
          <w:shd w:val="clear" w:color="auto" w:fill="FFFFFF"/>
        </w:rPr>
        <w:t>Zonguldak</w:t>
      </w:r>
      <w:r w:rsidRPr="00454F7A">
        <w:rPr>
          <w:rFonts w:asciiTheme="majorBidi" w:hAnsiTheme="majorBidi" w:cstheme="majorBidi"/>
          <w:color w:val="000000"/>
          <w:sz w:val="18"/>
          <w:szCs w:val="18"/>
          <w:shd w:val="clear" w:color="auto" w:fill="FFFFFF"/>
        </w:rPr>
        <w:t>, Turkey</w:t>
      </w:r>
    </w:p>
    <w:p w:rsidR="00FF39F9" w:rsidRPr="00520B6C" w:rsidRDefault="00FF39F9" w:rsidP="00FF39F9">
      <w:pPr>
        <w:pStyle w:val="ListParagraph"/>
        <w:keepNext/>
        <w:widowControl w:val="0"/>
        <w:numPr>
          <w:ilvl w:val="0"/>
          <w:numId w:val="1"/>
        </w:numPr>
        <w:tabs>
          <w:tab w:val="num" w:pos="0"/>
          <w:tab w:val="left" w:pos="369"/>
        </w:tabs>
        <w:suppressAutoHyphens/>
        <w:spacing w:after="24" w:line="360" w:lineRule="auto"/>
        <w:outlineLvl w:val="0"/>
        <w:rPr>
          <w:rFonts w:asciiTheme="majorBidi" w:hAnsiTheme="majorBidi" w:cstheme="majorBidi"/>
          <w:color w:val="000000"/>
          <w:sz w:val="18"/>
          <w:szCs w:val="18"/>
          <w:shd w:val="clear" w:color="auto" w:fill="FFFFFF"/>
        </w:rPr>
      </w:pPr>
      <w:r w:rsidRPr="00520B6C">
        <w:rPr>
          <w:rFonts w:asciiTheme="majorBidi" w:hAnsiTheme="majorBidi" w:cstheme="majorBidi"/>
          <w:color w:val="000000"/>
          <w:sz w:val="18"/>
          <w:szCs w:val="18"/>
          <w:shd w:val="clear" w:color="auto" w:fill="FFFFFF"/>
        </w:rPr>
        <w:t xml:space="preserve">Department of Biology, Institute of Basic and Applied Sciences, Pamukkale University, Denizli, Turkey </w:t>
      </w:r>
    </w:p>
    <w:p w:rsidR="00FF39F9" w:rsidRPr="00520B6C" w:rsidRDefault="00FF39F9" w:rsidP="00FF39F9">
      <w:pPr>
        <w:pStyle w:val="ListParagraph"/>
        <w:keepNext/>
        <w:widowControl w:val="0"/>
        <w:numPr>
          <w:ilvl w:val="0"/>
          <w:numId w:val="1"/>
        </w:numPr>
        <w:tabs>
          <w:tab w:val="num" w:pos="0"/>
          <w:tab w:val="left" w:pos="369"/>
        </w:tabs>
        <w:suppressAutoHyphens/>
        <w:spacing w:after="24" w:line="360" w:lineRule="auto"/>
        <w:outlineLvl w:val="0"/>
        <w:rPr>
          <w:rFonts w:asciiTheme="majorBidi" w:hAnsiTheme="majorBidi" w:cstheme="majorBidi"/>
          <w:color w:val="000000"/>
          <w:sz w:val="18"/>
          <w:szCs w:val="18"/>
          <w:shd w:val="clear" w:color="auto" w:fill="FFFFFF"/>
        </w:rPr>
      </w:pPr>
      <w:r w:rsidRPr="00520B6C">
        <w:rPr>
          <w:rFonts w:asciiTheme="majorBidi" w:hAnsiTheme="majorBidi" w:cstheme="majorBidi"/>
          <w:color w:val="000000"/>
          <w:sz w:val="18"/>
          <w:szCs w:val="18"/>
          <w:shd w:val="clear" w:color="auto" w:fill="FFFFFF"/>
        </w:rPr>
        <w:t>Faculty of Medicine, Department of Medical Biology, Cukurova University, Adana, Turkey</w:t>
      </w:r>
    </w:p>
    <w:p w:rsidR="00FF39F9" w:rsidRPr="00520B6C" w:rsidRDefault="00FF39F9" w:rsidP="00FF39F9">
      <w:pPr>
        <w:pStyle w:val="ListParagraph"/>
        <w:keepNext/>
        <w:widowControl w:val="0"/>
        <w:numPr>
          <w:ilvl w:val="0"/>
          <w:numId w:val="1"/>
        </w:numPr>
        <w:tabs>
          <w:tab w:val="num" w:pos="0"/>
          <w:tab w:val="left" w:pos="369"/>
        </w:tabs>
        <w:suppressAutoHyphens/>
        <w:spacing w:after="24" w:line="360" w:lineRule="auto"/>
        <w:outlineLvl w:val="0"/>
        <w:rPr>
          <w:rFonts w:asciiTheme="majorBidi" w:hAnsiTheme="majorBidi" w:cstheme="majorBidi"/>
          <w:color w:val="000000"/>
          <w:sz w:val="18"/>
          <w:szCs w:val="18"/>
          <w:shd w:val="clear" w:color="auto" w:fill="FFFFFF"/>
        </w:rPr>
      </w:pPr>
      <w:r>
        <w:rPr>
          <w:rFonts w:asciiTheme="majorBidi" w:hAnsiTheme="majorBidi" w:cstheme="majorBidi"/>
          <w:color w:val="000000"/>
          <w:sz w:val="18"/>
          <w:szCs w:val="18"/>
          <w:shd w:val="clear" w:color="auto" w:fill="FFFFFF"/>
        </w:rPr>
        <w:t>Department of Bio</w:t>
      </w:r>
      <w:r w:rsidRPr="00520B6C">
        <w:rPr>
          <w:rFonts w:asciiTheme="majorBidi" w:hAnsiTheme="majorBidi" w:cstheme="majorBidi"/>
          <w:color w:val="000000"/>
          <w:sz w:val="18"/>
          <w:szCs w:val="18"/>
          <w:shd w:val="clear" w:color="auto" w:fill="FFFFFF"/>
        </w:rPr>
        <w:t>logy, Institute of Basic and Applied Sciences, Cukurova University, Adana, Turkey</w:t>
      </w:r>
    </w:p>
    <w:p w:rsidR="00FF39F9" w:rsidRPr="00454F7A" w:rsidRDefault="00FF39F9" w:rsidP="00FF39F9">
      <w:pPr>
        <w:autoSpaceDE w:val="0"/>
        <w:autoSpaceDN w:val="0"/>
        <w:adjustRightInd w:val="0"/>
        <w:spacing w:after="0" w:line="360" w:lineRule="auto"/>
        <w:jc w:val="both"/>
        <w:rPr>
          <w:rFonts w:asciiTheme="majorBidi" w:hAnsiTheme="majorBidi" w:cstheme="majorBidi"/>
          <w:sz w:val="20"/>
          <w:szCs w:val="20"/>
        </w:rPr>
      </w:pPr>
    </w:p>
    <w:p w:rsidR="00FF39F9" w:rsidRPr="00454F7A" w:rsidRDefault="00FF39F9" w:rsidP="00FF39F9">
      <w:pPr>
        <w:autoSpaceDE w:val="0"/>
        <w:autoSpaceDN w:val="0"/>
        <w:adjustRightInd w:val="0"/>
        <w:spacing w:after="0" w:line="360" w:lineRule="auto"/>
        <w:jc w:val="both"/>
        <w:rPr>
          <w:rFonts w:asciiTheme="majorBidi" w:hAnsiTheme="majorBidi" w:cstheme="majorBidi"/>
          <w:sz w:val="18"/>
          <w:szCs w:val="18"/>
        </w:rPr>
      </w:pPr>
      <w:r w:rsidRPr="00454F7A">
        <w:rPr>
          <w:rFonts w:asciiTheme="majorBidi" w:eastAsia="AdvP6975" w:hAnsiTheme="majorBidi" w:cstheme="majorBidi"/>
          <w:sz w:val="18"/>
          <w:szCs w:val="18"/>
        </w:rPr>
        <w:t>*</w:t>
      </w:r>
      <w:r w:rsidRPr="00454F7A">
        <w:rPr>
          <w:rFonts w:asciiTheme="majorBidi" w:hAnsiTheme="majorBidi" w:cstheme="majorBidi"/>
          <w:sz w:val="18"/>
          <w:szCs w:val="18"/>
        </w:rPr>
        <w:t xml:space="preserve">Correspondence to: Mostafa Norizadeh Tazehkand, </w:t>
      </w:r>
      <w:r w:rsidRPr="00454F7A">
        <w:rPr>
          <w:rFonts w:asciiTheme="majorBidi" w:hAnsiTheme="majorBidi" w:cstheme="majorBidi"/>
          <w:color w:val="000000"/>
          <w:sz w:val="18"/>
          <w:szCs w:val="18"/>
          <w:shd w:val="clear" w:color="auto" w:fill="FFFFFF"/>
        </w:rPr>
        <w:t xml:space="preserve">Department of </w:t>
      </w:r>
      <w:r>
        <w:rPr>
          <w:rFonts w:asciiTheme="majorBidi" w:hAnsiTheme="majorBidi" w:cstheme="majorBidi"/>
          <w:color w:val="000000"/>
          <w:sz w:val="18"/>
          <w:szCs w:val="18"/>
          <w:shd w:val="clear" w:color="auto" w:fill="FFFFFF"/>
        </w:rPr>
        <w:t xml:space="preserve">pharmaceutical </w:t>
      </w:r>
      <w:r w:rsidRPr="00454F7A">
        <w:rPr>
          <w:rFonts w:asciiTheme="majorBidi" w:hAnsiTheme="majorBidi" w:cstheme="majorBidi"/>
          <w:color w:val="000000"/>
          <w:sz w:val="18"/>
          <w:szCs w:val="18"/>
          <w:shd w:val="clear" w:color="auto" w:fill="FFFFFF"/>
        </w:rPr>
        <w:t xml:space="preserve">Biotechnology, </w:t>
      </w:r>
      <w:r>
        <w:rPr>
          <w:rFonts w:asciiTheme="majorBidi" w:hAnsiTheme="majorBidi" w:cstheme="majorBidi"/>
          <w:color w:val="000000"/>
          <w:sz w:val="18"/>
          <w:szCs w:val="18"/>
          <w:shd w:val="clear" w:color="auto" w:fill="FFFFFF"/>
        </w:rPr>
        <w:t>Faculty of Pharmacy, Bulent Ecevit</w:t>
      </w:r>
      <w:r w:rsidRPr="00454F7A">
        <w:rPr>
          <w:rFonts w:asciiTheme="majorBidi" w:hAnsiTheme="majorBidi" w:cstheme="majorBidi"/>
          <w:color w:val="000000"/>
          <w:sz w:val="18"/>
          <w:szCs w:val="18"/>
          <w:shd w:val="clear" w:color="auto" w:fill="FFFFFF"/>
        </w:rPr>
        <w:t xml:space="preserve"> University, </w:t>
      </w:r>
      <w:r>
        <w:rPr>
          <w:rFonts w:asciiTheme="majorBidi" w:hAnsiTheme="majorBidi" w:cstheme="majorBidi"/>
          <w:color w:val="000000"/>
          <w:sz w:val="18"/>
          <w:szCs w:val="18"/>
          <w:shd w:val="clear" w:color="auto" w:fill="FFFFFF"/>
        </w:rPr>
        <w:t>Zonguldak</w:t>
      </w:r>
      <w:r w:rsidRPr="00454F7A">
        <w:rPr>
          <w:rFonts w:asciiTheme="majorBidi" w:hAnsiTheme="majorBidi" w:cstheme="majorBidi"/>
          <w:color w:val="000000"/>
          <w:sz w:val="18"/>
          <w:szCs w:val="18"/>
          <w:shd w:val="clear" w:color="auto" w:fill="FFFFFF"/>
        </w:rPr>
        <w:t>, Turkey</w:t>
      </w:r>
      <w:r w:rsidRPr="00454F7A">
        <w:rPr>
          <w:rFonts w:asciiTheme="majorBidi" w:hAnsiTheme="majorBidi" w:cstheme="majorBidi"/>
          <w:sz w:val="18"/>
          <w:szCs w:val="18"/>
        </w:rPr>
        <w:t xml:space="preserve">. E-mail: </w:t>
      </w:r>
      <w:hyperlink r:id="rId9" w:history="1">
        <w:r w:rsidRPr="00454F7A">
          <w:rPr>
            <w:rFonts w:asciiTheme="majorBidi" w:hAnsiTheme="majorBidi" w:cstheme="majorBidi"/>
            <w:sz w:val="18"/>
            <w:szCs w:val="18"/>
          </w:rPr>
          <w:t>mostafa_noorizadeh@yahoo.com</w:t>
        </w:r>
      </w:hyperlink>
      <w:r w:rsidRPr="00454F7A">
        <w:rPr>
          <w:rFonts w:asciiTheme="majorBidi" w:hAnsiTheme="majorBidi" w:cstheme="majorBidi"/>
          <w:sz w:val="18"/>
          <w:szCs w:val="18"/>
        </w:rPr>
        <w:t xml:space="preserve">    Tel: +90 5372891027.</w:t>
      </w:r>
    </w:p>
    <w:p w:rsidR="00FF39F9" w:rsidRDefault="00FF39F9" w:rsidP="0073388E">
      <w:pPr>
        <w:keepNext/>
        <w:widowControl w:val="0"/>
        <w:tabs>
          <w:tab w:val="num" w:pos="0"/>
          <w:tab w:val="left" w:pos="369"/>
        </w:tabs>
        <w:suppressAutoHyphens/>
        <w:spacing w:after="24" w:line="360" w:lineRule="auto"/>
        <w:ind w:firstLine="540"/>
        <w:jc w:val="both"/>
        <w:outlineLvl w:val="0"/>
        <w:rPr>
          <w:rFonts w:asciiTheme="majorBidi" w:eastAsia="Times New Roman" w:hAnsiTheme="majorBidi" w:cstheme="majorBidi"/>
          <w:color w:val="000000"/>
          <w:sz w:val="24"/>
          <w:szCs w:val="24"/>
          <w:lang w:eastAsia="ar-SA"/>
        </w:rPr>
      </w:pPr>
    </w:p>
    <w:p w:rsidR="00FF39F9" w:rsidRPr="00454F7A" w:rsidRDefault="00FF39F9" w:rsidP="0073388E">
      <w:pPr>
        <w:keepNext/>
        <w:widowControl w:val="0"/>
        <w:tabs>
          <w:tab w:val="num" w:pos="0"/>
          <w:tab w:val="left" w:pos="369"/>
        </w:tabs>
        <w:suppressAutoHyphens/>
        <w:spacing w:after="24" w:line="360" w:lineRule="auto"/>
        <w:ind w:firstLine="540"/>
        <w:jc w:val="both"/>
        <w:outlineLvl w:val="0"/>
        <w:rPr>
          <w:rFonts w:asciiTheme="majorBidi" w:eastAsia="Times New Roman" w:hAnsiTheme="majorBidi" w:cstheme="majorBidi"/>
          <w:color w:val="000000"/>
          <w:sz w:val="24"/>
          <w:szCs w:val="24"/>
          <w:lang w:eastAsia="ar-SA"/>
        </w:rPr>
      </w:pPr>
    </w:p>
    <w:p w:rsidR="00CA2B5B" w:rsidRPr="00454F7A" w:rsidRDefault="009C4603" w:rsidP="00942E99">
      <w:pPr>
        <w:keepNext/>
        <w:widowControl w:val="0"/>
        <w:tabs>
          <w:tab w:val="num" w:pos="0"/>
          <w:tab w:val="left" w:pos="369"/>
        </w:tabs>
        <w:suppressAutoHyphens/>
        <w:spacing w:after="24" w:line="360" w:lineRule="auto"/>
        <w:ind w:firstLine="540"/>
        <w:jc w:val="both"/>
        <w:outlineLvl w:val="0"/>
        <w:rPr>
          <w:rFonts w:asciiTheme="majorBidi" w:hAnsiTheme="majorBidi" w:cstheme="majorBidi"/>
          <w:sz w:val="24"/>
          <w:szCs w:val="24"/>
        </w:rPr>
      </w:pPr>
      <w:r w:rsidRPr="00454F7A">
        <w:rPr>
          <w:rFonts w:asciiTheme="majorBidi" w:eastAsia="Times New Roman" w:hAnsiTheme="majorBidi" w:cstheme="majorBidi"/>
          <w:color w:val="000000"/>
          <w:sz w:val="24"/>
          <w:szCs w:val="24"/>
          <w:lang w:eastAsia="ar-SA"/>
        </w:rPr>
        <w:t>4-Methylimidazole (a </w:t>
      </w:r>
      <w:hyperlink r:id="rId10" w:tooltip="Heterocyclic" w:history="1">
        <w:r w:rsidRPr="00454F7A">
          <w:rPr>
            <w:rFonts w:asciiTheme="majorBidi" w:eastAsia="Times New Roman" w:hAnsiTheme="majorBidi" w:cstheme="majorBidi"/>
            <w:color w:val="000000"/>
            <w:sz w:val="24"/>
            <w:szCs w:val="24"/>
            <w:lang w:eastAsia="ar-SA"/>
          </w:rPr>
          <w:t>heterocyclic</w:t>
        </w:r>
      </w:hyperlink>
      <w:r w:rsidRPr="00454F7A">
        <w:rPr>
          <w:rFonts w:asciiTheme="majorBidi" w:eastAsia="Times New Roman" w:hAnsiTheme="majorBidi" w:cstheme="majorBidi"/>
          <w:color w:val="000000"/>
          <w:sz w:val="24"/>
          <w:szCs w:val="24"/>
          <w:lang w:eastAsia="ar-SA"/>
        </w:rPr>
        <w:t> </w:t>
      </w:r>
      <w:hyperlink r:id="rId11" w:tooltip="Organic compound" w:history="1">
        <w:r w:rsidRPr="00454F7A">
          <w:rPr>
            <w:rFonts w:asciiTheme="majorBidi" w:eastAsia="Times New Roman" w:hAnsiTheme="majorBidi" w:cstheme="majorBidi"/>
            <w:color w:val="000000"/>
            <w:sz w:val="24"/>
            <w:szCs w:val="24"/>
            <w:lang w:eastAsia="ar-SA"/>
          </w:rPr>
          <w:t>organic</w:t>
        </w:r>
      </w:hyperlink>
      <w:r w:rsidRPr="00454F7A">
        <w:rPr>
          <w:rFonts w:asciiTheme="majorBidi" w:eastAsia="Times New Roman" w:hAnsiTheme="majorBidi" w:cstheme="majorBidi"/>
          <w:color w:val="000000"/>
          <w:sz w:val="24"/>
          <w:szCs w:val="24"/>
          <w:lang w:eastAsia="ar-SA"/>
        </w:rPr>
        <w:t> </w:t>
      </w:r>
      <w:hyperlink r:id="rId12" w:tooltip="Chemical compound" w:history="1">
        <w:r w:rsidRPr="00454F7A">
          <w:rPr>
            <w:rFonts w:asciiTheme="majorBidi" w:eastAsia="Times New Roman" w:hAnsiTheme="majorBidi" w:cstheme="majorBidi"/>
            <w:color w:val="000000"/>
            <w:sz w:val="24"/>
            <w:szCs w:val="24"/>
            <w:lang w:eastAsia="ar-SA"/>
          </w:rPr>
          <w:t>chemical compound</w:t>
        </w:r>
      </w:hyperlink>
      <w:r w:rsidRPr="00454F7A">
        <w:rPr>
          <w:rFonts w:asciiTheme="majorBidi" w:eastAsia="Times New Roman" w:hAnsiTheme="majorBidi" w:cstheme="majorBidi"/>
          <w:color w:val="000000"/>
          <w:sz w:val="24"/>
          <w:szCs w:val="24"/>
          <w:lang w:eastAsia="ar-SA"/>
        </w:rPr>
        <w:t xml:space="preserve">) (4-MEI) is extensively found in human foods.  </w:t>
      </w:r>
      <w:r w:rsidR="00656EB6" w:rsidRPr="00454F7A">
        <w:rPr>
          <w:rFonts w:asciiTheme="majorBidi" w:eastAsia="Times New Roman" w:hAnsiTheme="majorBidi" w:cstheme="majorBidi"/>
          <w:color w:val="000000"/>
          <w:sz w:val="24"/>
          <w:szCs w:val="24"/>
          <w:lang w:eastAsia="ar-SA"/>
        </w:rPr>
        <w:t>T</w:t>
      </w:r>
      <w:r w:rsidRPr="00454F7A">
        <w:rPr>
          <w:rFonts w:asciiTheme="majorBidi" w:eastAsia="Times New Roman" w:hAnsiTheme="majorBidi" w:cstheme="majorBidi"/>
          <w:color w:val="000000"/>
          <w:sz w:val="24"/>
          <w:szCs w:val="24"/>
          <w:lang w:eastAsia="ar-SA"/>
        </w:rPr>
        <w:t>his substance is found in </w:t>
      </w:r>
      <w:hyperlink r:id="rId13" w:tooltip="Roasting" w:history="1">
        <w:r w:rsidRPr="00454F7A">
          <w:rPr>
            <w:rFonts w:asciiTheme="majorBidi" w:eastAsia="Times New Roman" w:hAnsiTheme="majorBidi" w:cstheme="majorBidi"/>
            <w:color w:val="000000"/>
            <w:sz w:val="24"/>
            <w:szCs w:val="24"/>
            <w:lang w:eastAsia="ar-SA"/>
          </w:rPr>
          <w:t>roasted</w:t>
        </w:r>
      </w:hyperlink>
      <w:r w:rsidRPr="00454F7A">
        <w:rPr>
          <w:rFonts w:asciiTheme="majorBidi" w:eastAsia="Times New Roman" w:hAnsiTheme="majorBidi" w:cstheme="majorBidi"/>
          <w:color w:val="000000"/>
          <w:sz w:val="24"/>
          <w:szCs w:val="24"/>
          <w:lang w:eastAsia="ar-SA"/>
        </w:rPr>
        <w:t xml:space="preserve"> foods, grilled meats, and coffee. Widespread use of the substance has arisen seriously concern between scientists. Therefore this research aimed to </w:t>
      </w:r>
      <w:r w:rsidRPr="00454F7A">
        <w:rPr>
          <w:rFonts w:asciiTheme="majorBidi" w:eastAsia="Times New Roman" w:hAnsiTheme="majorBidi" w:cstheme="majorBidi"/>
          <w:i/>
          <w:iCs/>
          <w:color w:val="000000"/>
          <w:sz w:val="24"/>
          <w:szCs w:val="24"/>
          <w:lang w:eastAsia="ar-SA"/>
        </w:rPr>
        <w:t>in vivo</w:t>
      </w:r>
      <w:r w:rsidRPr="00454F7A">
        <w:rPr>
          <w:rFonts w:asciiTheme="majorBidi" w:eastAsia="Times New Roman" w:hAnsiTheme="majorBidi" w:cstheme="majorBidi"/>
          <w:color w:val="000000"/>
          <w:sz w:val="24"/>
          <w:szCs w:val="24"/>
          <w:lang w:eastAsia="ar-SA"/>
        </w:rPr>
        <w:t xml:space="preserve"> investigation of anti-carcinogenic effect of 4-Methylimidazole </w:t>
      </w:r>
      <w:r w:rsidR="0016780A" w:rsidRPr="00454F7A">
        <w:rPr>
          <w:rFonts w:asciiTheme="majorBidi" w:eastAsia="Times New Roman" w:hAnsiTheme="majorBidi" w:cstheme="majorBidi"/>
          <w:color w:val="000000"/>
          <w:sz w:val="24"/>
          <w:szCs w:val="24"/>
          <w:lang w:eastAsia="ar-SA"/>
        </w:rPr>
        <w:t>using</w:t>
      </w:r>
      <w:r w:rsidRPr="00454F7A">
        <w:rPr>
          <w:rFonts w:asciiTheme="majorBidi" w:eastAsia="Times New Roman" w:hAnsiTheme="majorBidi" w:cstheme="majorBidi"/>
          <w:color w:val="000000"/>
          <w:sz w:val="24"/>
          <w:szCs w:val="24"/>
          <w:lang w:eastAsia="ar-SA"/>
        </w:rPr>
        <w:t xml:space="preserve"> </w:t>
      </w:r>
      <w:r w:rsidR="0016780A" w:rsidRPr="00454F7A">
        <w:rPr>
          <w:rFonts w:asciiTheme="majorBidi" w:hAnsiTheme="majorBidi" w:cstheme="majorBidi"/>
          <w:color w:val="000000"/>
          <w:sz w:val="24"/>
          <w:szCs w:val="24"/>
          <w:shd w:val="clear" w:color="auto" w:fill="FFFFFF"/>
        </w:rPr>
        <w:t xml:space="preserve">Wistar Albino </w:t>
      </w:r>
      <w:r w:rsidRPr="00454F7A">
        <w:rPr>
          <w:rFonts w:asciiTheme="majorBidi" w:eastAsia="Times New Roman" w:hAnsiTheme="majorBidi" w:cstheme="majorBidi"/>
          <w:color w:val="000000"/>
          <w:sz w:val="24"/>
          <w:szCs w:val="24"/>
          <w:lang w:eastAsia="ar-SA"/>
        </w:rPr>
        <w:t>rats</w:t>
      </w:r>
      <w:r w:rsidR="00942E99">
        <w:rPr>
          <w:rFonts w:asciiTheme="majorBidi" w:eastAsia="Times New Roman" w:hAnsiTheme="majorBidi" w:cstheme="majorBidi"/>
          <w:color w:val="000000"/>
          <w:sz w:val="24"/>
          <w:szCs w:val="24"/>
          <w:lang w:eastAsia="ar-SA"/>
        </w:rPr>
        <w:t xml:space="preserve"> by RealTimePCR </w:t>
      </w:r>
      <w:r w:rsidR="00CA2B5B" w:rsidRPr="00454F7A">
        <w:rPr>
          <w:rFonts w:asciiTheme="majorBidi" w:eastAsia="Times New Roman" w:hAnsiTheme="majorBidi" w:cstheme="majorBidi"/>
          <w:color w:val="000000"/>
          <w:sz w:val="24"/>
          <w:szCs w:val="24"/>
          <w:lang w:eastAsia="ar-SA"/>
        </w:rPr>
        <w:t>analysis</w:t>
      </w:r>
      <w:r w:rsidRPr="00454F7A">
        <w:rPr>
          <w:rFonts w:asciiTheme="majorBidi" w:eastAsia="Times New Roman" w:hAnsiTheme="majorBidi" w:cstheme="majorBidi"/>
          <w:color w:val="000000"/>
          <w:sz w:val="24"/>
          <w:szCs w:val="24"/>
          <w:lang w:eastAsia="ar-SA"/>
        </w:rPr>
        <w:t>.</w:t>
      </w:r>
      <w:r w:rsidR="000161F3" w:rsidRPr="00454F7A">
        <w:rPr>
          <w:rFonts w:asciiTheme="majorBidi" w:eastAsia="Times New Roman" w:hAnsiTheme="majorBidi" w:cstheme="majorBidi"/>
          <w:color w:val="000000"/>
          <w:sz w:val="24"/>
          <w:szCs w:val="24"/>
          <w:lang w:eastAsia="ar-SA"/>
        </w:rPr>
        <w:t xml:space="preserve"> </w:t>
      </w:r>
      <w:r w:rsidR="003532EB" w:rsidRPr="00454F7A">
        <w:rPr>
          <w:rFonts w:asciiTheme="majorBidi" w:hAnsiTheme="majorBidi" w:cstheme="majorBidi"/>
          <w:sz w:val="24"/>
          <w:szCs w:val="24"/>
          <w:highlight w:val="yellow"/>
        </w:rPr>
        <w:t xml:space="preserve"> </w:t>
      </w:r>
    </w:p>
    <w:p w:rsidR="005C761D" w:rsidRPr="00454F7A" w:rsidRDefault="00CA2B5B">
      <w:pPr>
        <w:autoSpaceDE w:val="0"/>
        <w:autoSpaceDN w:val="0"/>
        <w:adjustRightInd w:val="0"/>
        <w:spacing w:after="0" w:line="360" w:lineRule="auto"/>
        <w:jc w:val="both"/>
        <w:rPr>
          <w:rFonts w:asciiTheme="majorBidi" w:hAnsiTheme="majorBidi" w:cstheme="majorBidi"/>
          <w:color w:val="000000"/>
          <w:sz w:val="24"/>
          <w:szCs w:val="24"/>
          <w:shd w:val="clear" w:color="auto" w:fill="FFFFFF"/>
        </w:rPr>
      </w:pPr>
      <w:r w:rsidRPr="00454F7A">
        <w:rPr>
          <w:rFonts w:asciiTheme="majorBidi" w:hAnsiTheme="majorBidi" w:cstheme="majorBidi"/>
          <w:sz w:val="24"/>
          <w:szCs w:val="24"/>
        </w:rPr>
        <w:t>For this purpose 32</w:t>
      </w:r>
      <w:r w:rsidR="00EE0B7D" w:rsidRPr="00454F7A">
        <w:rPr>
          <w:rFonts w:asciiTheme="majorBidi" w:hAnsiTheme="majorBidi" w:cstheme="majorBidi"/>
          <w:sz w:val="24"/>
          <w:szCs w:val="24"/>
        </w:rPr>
        <w:t xml:space="preserve"> male and female rats were classified into 4 groups. </w:t>
      </w:r>
      <w:r w:rsidR="00752643" w:rsidRPr="00454F7A">
        <w:rPr>
          <w:rFonts w:asciiTheme="majorBidi" w:hAnsiTheme="majorBidi" w:cstheme="majorBidi"/>
          <w:sz w:val="24"/>
          <w:szCs w:val="24"/>
        </w:rPr>
        <w:t>The first g</w:t>
      </w:r>
      <w:r w:rsidR="00EE0B7D" w:rsidRPr="00454F7A">
        <w:rPr>
          <w:rFonts w:asciiTheme="majorBidi" w:hAnsiTheme="majorBidi" w:cstheme="majorBidi"/>
          <w:sz w:val="24"/>
          <w:szCs w:val="24"/>
        </w:rPr>
        <w:t>roup</w:t>
      </w:r>
      <w:r w:rsidR="005C0023" w:rsidRPr="00454F7A">
        <w:rPr>
          <w:rFonts w:asciiTheme="majorBidi" w:hAnsiTheme="majorBidi" w:cstheme="majorBidi"/>
          <w:sz w:val="24"/>
          <w:szCs w:val="24"/>
        </w:rPr>
        <w:t xml:space="preserve"> treated with only normal saline (5 time a week for 10 week) </w:t>
      </w:r>
      <w:r w:rsidR="00EE0B7D" w:rsidRPr="00454F7A">
        <w:rPr>
          <w:rFonts w:asciiTheme="majorBidi" w:hAnsiTheme="majorBidi" w:cstheme="majorBidi"/>
          <w:sz w:val="24"/>
          <w:szCs w:val="24"/>
        </w:rPr>
        <w:t>was</w:t>
      </w:r>
      <w:r w:rsidR="00612AF0" w:rsidRPr="00454F7A">
        <w:rPr>
          <w:rFonts w:asciiTheme="majorBidi" w:hAnsiTheme="majorBidi" w:cstheme="majorBidi"/>
          <w:sz w:val="24"/>
          <w:szCs w:val="24"/>
        </w:rPr>
        <w:t xml:space="preserve"> selected as a negative</w:t>
      </w:r>
      <w:r w:rsidR="00EE0B7D" w:rsidRPr="00454F7A">
        <w:rPr>
          <w:rFonts w:asciiTheme="majorBidi" w:hAnsiTheme="majorBidi" w:cstheme="majorBidi"/>
          <w:sz w:val="24"/>
          <w:szCs w:val="24"/>
        </w:rPr>
        <w:t xml:space="preserve"> control</w:t>
      </w:r>
      <w:r w:rsidR="00752643" w:rsidRPr="00454F7A">
        <w:rPr>
          <w:rFonts w:asciiTheme="majorBidi" w:hAnsiTheme="majorBidi" w:cstheme="majorBidi"/>
          <w:sz w:val="24"/>
          <w:szCs w:val="24"/>
        </w:rPr>
        <w:t>.</w:t>
      </w:r>
      <w:r w:rsidR="00EE0B7D" w:rsidRPr="00454F7A">
        <w:rPr>
          <w:rFonts w:asciiTheme="majorBidi" w:hAnsiTheme="majorBidi" w:cstheme="majorBidi"/>
          <w:color w:val="000000"/>
          <w:sz w:val="24"/>
          <w:szCs w:val="24"/>
          <w:shd w:val="clear" w:color="auto" w:fill="FFFFFF"/>
        </w:rPr>
        <w:t xml:space="preserve"> </w:t>
      </w:r>
      <w:r w:rsidR="00752643" w:rsidRPr="00454F7A">
        <w:rPr>
          <w:rFonts w:asciiTheme="majorBidi" w:hAnsiTheme="majorBidi" w:cstheme="majorBidi"/>
          <w:color w:val="000000"/>
          <w:sz w:val="24"/>
          <w:szCs w:val="24"/>
          <w:shd w:val="clear" w:color="auto" w:fill="FFFFFF"/>
        </w:rPr>
        <w:t xml:space="preserve">The second </w:t>
      </w:r>
      <w:r w:rsidR="00752643" w:rsidRPr="00454F7A">
        <w:rPr>
          <w:rFonts w:asciiTheme="majorBidi" w:hAnsiTheme="majorBidi" w:cstheme="majorBidi"/>
          <w:color w:val="000000"/>
          <w:sz w:val="24"/>
          <w:szCs w:val="24"/>
          <w:shd w:val="clear" w:color="auto" w:fill="FFFFFF"/>
        </w:rPr>
        <w:lastRenderedPageBreak/>
        <w:t>g</w:t>
      </w:r>
      <w:r w:rsidR="000161F3" w:rsidRPr="00454F7A">
        <w:rPr>
          <w:rFonts w:asciiTheme="majorBidi" w:hAnsiTheme="majorBidi" w:cstheme="majorBidi"/>
          <w:color w:val="000000"/>
          <w:sz w:val="24"/>
          <w:szCs w:val="24"/>
          <w:shd w:val="clear" w:color="auto" w:fill="FFFFFF"/>
        </w:rPr>
        <w:t>roup</w:t>
      </w:r>
      <w:r w:rsidR="00EE0B7D" w:rsidRPr="00454F7A">
        <w:rPr>
          <w:rFonts w:asciiTheme="majorBidi" w:hAnsiTheme="majorBidi" w:cstheme="majorBidi"/>
          <w:color w:val="000000"/>
          <w:sz w:val="24"/>
          <w:szCs w:val="24"/>
          <w:shd w:val="clear" w:color="auto" w:fill="FFFFFF"/>
        </w:rPr>
        <w:t xml:space="preserve"> </w:t>
      </w:r>
      <w:r w:rsidR="00752643" w:rsidRPr="00454F7A">
        <w:rPr>
          <w:rFonts w:asciiTheme="majorBidi" w:hAnsiTheme="majorBidi" w:cstheme="majorBidi"/>
          <w:color w:val="000000"/>
          <w:sz w:val="24"/>
          <w:szCs w:val="24"/>
          <w:shd w:val="clear" w:color="auto" w:fill="FFFFFF"/>
        </w:rPr>
        <w:t>(positive control)</w:t>
      </w:r>
      <w:r w:rsidR="005C0023" w:rsidRPr="00454F7A">
        <w:rPr>
          <w:rFonts w:asciiTheme="majorBidi" w:hAnsiTheme="majorBidi" w:cstheme="majorBidi"/>
          <w:color w:val="000000"/>
          <w:sz w:val="24"/>
          <w:szCs w:val="24"/>
          <w:shd w:val="clear" w:color="auto" w:fill="FFFFFF"/>
        </w:rPr>
        <w:t xml:space="preserve"> was </w:t>
      </w:r>
      <w:r w:rsidR="00ED69FC" w:rsidRPr="00454F7A">
        <w:rPr>
          <w:rFonts w:asciiTheme="majorBidi" w:hAnsiTheme="majorBidi" w:cstheme="majorBidi"/>
          <w:color w:val="000000"/>
          <w:sz w:val="24"/>
          <w:szCs w:val="24"/>
          <w:shd w:val="clear" w:color="auto" w:fill="FFFFFF"/>
        </w:rPr>
        <w:t xml:space="preserve">intraperitoneally </w:t>
      </w:r>
      <w:r w:rsidR="00EE0B7D" w:rsidRPr="00454F7A">
        <w:rPr>
          <w:rFonts w:asciiTheme="majorBidi" w:hAnsiTheme="majorBidi" w:cstheme="majorBidi"/>
          <w:color w:val="000000"/>
          <w:sz w:val="24"/>
          <w:szCs w:val="24"/>
          <w:shd w:val="clear" w:color="auto" w:fill="FFFFFF"/>
        </w:rPr>
        <w:t>given of DMH</w:t>
      </w:r>
      <w:r w:rsidR="005C0023" w:rsidRPr="00454F7A">
        <w:rPr>
          <w:rFonts w:asciiTheme="majorBidi" w:hAnsiTheme="majorBidi" w:cstheme="majorBidi"/>
          <w:color w:val="000000"/>
          <w:sz w:val="24"/>
          <w:szCs w:val="24"/>
          <w:shd w:val="clear" w:color="auto" w:fill="FFFFFF"/>
        </w:rPr>
        <w:t xml:space="preserve">, </w:t>
      </w:r>
      <w:r w:rsidR="00EE0B7D" w:rsidRPr="00454F7A">
        <w:rPr>
          <w:rFonts w:asciiTheme="majorBidi" w:hAnsiTheme="majorBidi" w:cstheme="majorBidi"/>
          <w:color w:val="000000"/>
          <w:sz w:val="24"/>
          <w:szCs w:val="24"/>
          <w:shd w:val="clear" w:color="auto" w:fill="FFFFFF"/>
        </w:rPr>
        <w:t>40 mg/kg body weight</w:t>
      </w:r>
      <w:r w:rsidR="005C0023" w:rsidRPr="00454F7A">
        <w:rPr>
          <w:rFonts w:asciiTheme="majorBidi" w:hAnsiTheme="majorBidi" w:cstheme="majorBidi"/>
          <w:color w:val="000000"/>
          <w:sz w:val="24"/>
          <w:szCs w:val="24"/>
          <w:shd w:val="clear" w:color="auto" w:fill="FFFFFF"/>
        </w:rPr>
        <w:t xml:space="preserve">, </w:t>
      </w:r>
      <w:r w:rsidR="00EE0B7D" w:rsidRPr="00454F7A">
        <w:rPr>
          <w:rFonts w:asciiTheme="majorBidi" w:hAnsiTheme="majorBidi" w:cstheme="majorBidi"/>
          <w:color w:val="000000"/>
          <w:sz w:val="24"/>
          <w:szCs w:val="24"/>
          <w:shd w:val="clear" w:color="auto" w:fill="FFFFFF"/>
        </w:rPr>
        <w:t xml:space="preserve"> twice a week for 2 weeks to induce colon cancer.</w:t>
      </w:r>
      <w:r w:rsidR="00752643" w:rsidRPr="00454F7A">
        <w:rPr>
          <w:rFonts w:asciiTheme="majorBidi" w:hAnsiTheme="majorBidi" w:cstheme="majorBidi"/>
          <w:color w:val="000000"/>
          <w:sz w:val="24"/>
          <w:szCs w:val="24"/>
          <w:shd w:val="clear" w:color="auto" w:fill="FFFFFF"/>
        </w:rPr>
        <w:t xml:space="preserve"> The third </w:t>
      </w:r>
      <w:r w:rsidR="005C761D" w:rsidRPr="00454F7A">
        <w:rPr>
          <w:rFonts w:asciiTheme="majorBidi" w:hAnsiTheme="majorBidi" w:cstheme="majorBidi"/>
          <w:color w:val="000000"/>
          <w:sz w:val="24"/>
          <w:szCs w:val="24"/>
          <w:shd w:val="clear" w:color="auto" w:fill="FFFFFF"/>
        </w:rPr>
        <w:t>group, pretreated group, was</w:t>
      </w:r>
      <w:r w:rsidR="00710CD5" w:rsidRPr="00454F7A">
        <w:rPr>
          <w:rFonts w:asciiTheme="majorBidi" w:hAnsiTheme="majorBidi" w:cstheme="majorBidi"/>
          <w:color w:val="000000"/>
          <w:sz w:val="24"/>
          <w:szCs w:val="24"/>
          <w:shd w:val="clear" w:color="auto" w:fill="FFFFFF"/>
        </w:rPr>
        <w:t xml:space="preserve"> treated with 4-MEI (25 mg/kg) for a week followed by treating with DMH (twice a week) for two weeks. </w:t>
      </w:r>
      <w:r w:rsidR="005C761D" w:rsidRPr="00454F7A">
        <w:rPr>
          <w:rFonts w:asciiTheme="majorBidi" w:hAnsiTheme="majorBidi" w:cstheme="majorBidi"/>
          <w:color w:val="000000"/>
          <w:sz w:val="24"/>
          <w:szCs w:val="24"/>
          <w:shd w:val="clear" w:color="auto" w:fill="FFFFFF"/>
        </w:rPr>
        <w:t>Subsequently the animals were retreated with the 4-MEI (25 mg/kg) until 10</w:t>
      </w:r>
      <w:r w:rsidR="005C761D" w:rsidRPr="00454F7A">
        <w:rPr>
          <w:rFonts w:asciiTheme="majorBidi" w:hAnsiTheme="majorBidi" w:cstheme="majorBidi"/>
          <w:color w:val="000000"/>
          <w:sz w:val="24"/>
          <w:szCs w:val="24"/>
          <w:shd w:val="clear" w:color="auto" w:fill="FFFFFF"/>
          <w:vertAlign w:val="superscript"/>
        </w:rPr>
        <w:t>th</w:t>
      </w:r>
      <w:r w:rsidR="005C761D" w:rsidRPr="00454F7A">
        <w:rPr>
          <w:rFonts w:asciiTheme="majorBidi" w:hAnsiTheme="majorBidi" w:cstheme="majorBidi"/>
          <w:color w:val="000000"/>
          <w:sz w:val="24"/>
          <w:szCs w:val="24"/>
          <w:shd w:val="clear" w:color="auto" w:fill="FFFFFF"/>
        </w:rPr>
        <w:t xml:space="preserve"> week.</w:t>
      </w:r>
      <w:r w:rsidRPr="00454F7A">
        <w:rPr>
          <w:rFonts w:asciiTheme="majorBidi" w:hAnsiTheme="majorBidi" w:cstheme="majorBidi"/>
          <w:color w:val="000000"/>
          <w:sz w:val="24"/>
          <w:szCs w:val="24"/>
          <w:shd w:val="clear" w:color="auto" w:fill="FFFFFF"/>
        </w:rPr>
        <w:t xml:space="preserve"> </w:t>
      </w:r>
      <w:r w:rsidR="005C761D" w:rsidRPr="00454F7A">
        <w:rPr>
          <w:rFonts w:asciiTheme="majorBidi" w:hAnsiTheme="majorBidi" w:cstheme="majorBidi"/>
          <w:color w:val="000000"/>
          <w:sz w:val="24"/>
          <w:szCs w:val="24"/>
          <w:shd w:val="clear" w:color="auto" w:fill="FFFFFF"/>
        </w:rPr>
        <w:t>The fourth group, post-treated group, was treated with DMH (twice a week) for two weeks followed by treating with 4-MEI (25 mg/kg) until 10</w:t>
      </w:r>
      <w:r w:rsidR="005C761D" w:rsidRPr="00454F7A">
        <w:rPr>
          <w:rFonts w:asciiTheme="majorBidi" w:hAnsiTheme="majorBidi" w:cstheme="majorBidi"/>
          <w:color w:val="000000"/>
          <w:sz w:val="24"/>
          <w:szCs w:val="24"/>
          <w:shd w:val="clear" w:color="auto" w:fill="FFFFFF"/>
          <w:vertAlign w:val="superscript"/>
        </w:rPr>
        <w:t>th</w:t>
      </w:r>
      <w:r w:rsidR="005C761D" w:rsidRPr="00454F7A">
        <w:rPr>
          <w:rFonts w:asciiTheme="majorBidi" w:hAnsiTheme="majorBidi" w:cstheme="majorBidi"/>
          <w:color w:val="000000"/>
          <w:sz w:val="24"/>
          <w:szCs w:val="24"/>
          <w:shd w:val="clear" w:color="auto" w:fill="FFFFFF"/>
        </w:rPr>
        <w:t xml:space="preserve"> week.</w:t>
      </w:r>
    </w:p>
    <w:p w:rsidR="00CA2B5B" w:rsidRPr="00454F7A" w:rsidRDefault="00E3284C" w:rsidP="00942E99">
      <w:pPr>
        <w:autoSpaceDE w:val="0"/>
        <w:autoSpaceDN w:val="0"/>
        <w:adjustRightInd w:val="0"/>
        <w:spacing w:after="0" w:line="360" w:lineRule="auto"/>
        <w:jc w:val="both"/>
        <w:rPr>
          <w:rFonts w:asciiTheme="majorBidi" w:hAnsiTheme="majorBidi" w:cstheme="majorBidi"/>
          <w:color w:val="000000"/>
          <w:sz w:val="24"/>
          <w:szCs w:val="24"/>
          <w:shd w:val="clear" w:color="auto" w:fill="FFFFFF"/>
        </w:rPr>
      </w:pPr>
      <w:r w:rsidRPr="00454F7A">
        <w:rPr>
          <w:rFonts w:asciiTheme="majorBidi" w:hAnsiTheme="majorBidi" w:cstheme="majorBidi"/>
          <w:color w:val="000000"/>
          <w:sz w:val="24"/>
          <w:szCs w:val="24"/>
          <w:shd w:val="clear" w:color="auto" w:fill="FFFFFF"/>
        </w:rPr>
        <w:t xml:space="preserve">Animals of all groups were fed with normal diet along with the mentioned treatments. </w:t>
      </w:r>
      <w:r w:rsidR="00761E93" w:rsidRPr="00454F7A">
        <w:rPr>
          <w:rFonts w:asciiTheme="majorBidi" w:hAnsiTheme="majorBidi" w:cstheme="majorBidi"/>
          <w:sz w:val="24"/>
          <w:szCs w:val="24"/>
        </w:rPr>
        <w:t xml:space="preserve">After </w:t>
      </w:r>
      <w:r w:rsidR="000161F3" w:rsidRPr="00454F7A">
        <w:rPr>
          <w:rFonts w:asciiTheme="majorBidi" w:hAnsiTheme="majorBidi" w:cstheme="majorBidi"/>
          <w:sz w:val="24"/>
          <w:szCs w:val="24"/>
        </w:rPr>
        <w:t>10</w:t>
      </w:r>
      <w:r w:rsidR="008D4564" w:rsidRPr="00454F7A">
        <w:rPr>
          <w:rFonts w:asciiTheme="majorBidi" w:hAnsiTheme="majorBidi" w:cstheme="majorBidi"/>
          <w:sz w:val="24"/>
          <w:szCs w:val="24"/>
        </w:rPr>
        <w:t xml:space="preserve"> week treatment period, animals were sacrificed</w:t>
      </w:r>
      <w:r w:rsidR="000161F3" w:rsidRPr="00454F7A">
        <w:rPr>
          <w:rFonts w:asciiTheme="majorBidi" w:hAnsiTheme="majorBidi" w:cstheme="majorBidi"/>
          <w:sz w:val="24"/>
          <w:szCs w:val="24"/>
        </w:rPr>
        <w:t xml:space="preserve"> </w:t>
      </w:r>
      <w:r w:rsidR="008D4564" w:rsidRPr="00454F7A">
        <w:rPr>
          <w:rFonts w:asciiTheme="majorBidi" w:hAnsiTheme="majorBidi" w:cstheme="majorBidi"/>
          <w:sz w:val="24"/>
          <w:szCs w:val="24"/>
        </w:rPr>
        <w:t xml:space="preserve">and the colons were </w:t>
      </w:r>
      <w:r w:rsidR="000161F3" w:rsidRPr="00454F7A">
        <w:rPr>
          <w:rFonts w:asciiTheme="majorBidi" w:hAnsiTheme="majorBidi" w:cstheme="majorBidi"/>
          <w:sz w:val="24"/>
          <w:szCs w:val="24"/>
        </w:rPr>
        <w:t xml:space="preserve">stored </w:t>
      </w:r>
      <w:r w:rsidR="00250EE5" w:rsidRPr="00454F7A">
        <w:rPr>
          <w:rFonts w:asciiTheme="majorBidi" w:hAnsiTheme="majorBidi" w:cstheme="majorBidi"/>
          <w:sz w:val="24"/>
          <w:szCs w:val="24"/>
        </w:rPr>
        <w:t xml:space="preserve">at </w:t>
      </w:r>
      <w:r w:rsidR="000161F3" w:rsidRPr="00454F7A">
        <w:rPr>
          <w:rFonts w:asciiTheme="majorBidi" w:hAnsiTheme="majorBidi" w:cstheme="majorBidi"/>
          <w:sz w:val="24"/>
          <w:szCs w:val="24"/>
        </w:rPr>
        <w:t xml:space="preserve">-80 </w:t>
      </w:r>
      <w:r w:rsidR="00250EE5" w:rsidRPr="00454F7A">
        <w:rPr>
          <w:rFonts w:asciiTheme="majorBidi" w:hAnsiTheme="majorBidi" w:cstheme="majorBidi"/>
          <w:sz w:val="24"/>
          <w:szCs w:val="24"/>
        </w:rPr>
        <w:t>°</w:t>
      </w:r>
      <w:r w:rsidR="000161F3" w:rsidRPr="00454F7A">
        <w:rPr>
          <w:rFonts w:asciiTheme="majorBidi" w:hAnsiTheme="majorBidi" w:cstheme="majorBidi"/>
          <w:sz w:val="24"/>
          <w:szCs w:val="24"/>
        </w:rPr>
        <w:t>C</w:t>
      </w:r>
      <w:r w:rsidR="008D4564" w:rsidRPr="00454F7A">
        <w:rPr>
          <w:rFonts w:asciiTheme="majorBidi" w:hAnsiTheme="majorBidi" w:cstheme="majorBidi"/>
          <w:sz w:val="24"/>
          <w:szCs w:val="24"/>
        </w:rPr>
        <w:t xml:space="preserve"> to </w:t>
      </w:r>
      <w:r w:rsidR="00250EE5" w:rsidRPr="00454F7A">
        <w:rPr>
          <w:rFonts w:asciiTheme="majorBidi" w:hAnsiTheme="majorBidi" w:cstheme="majorBidi"/>
          <w:sz w:val="24"/>
          <w:szCs w:val="24"/>
        </w:rPr>
        <w:t xml:space="preserve">analysis </w:t>
      </w:r>
      <w:r w:rsidR="00712DF3" w:rsidRPr="00454F7A">
        <w:rPr>
          <w:rFonts w:asciiTheme="majorBidi" w:hAnsiTheme="majorBidi" w:cstheme="majorBidi"/>
          <w:sz w:val="24"/>
          <w:szCs w:val="24"/>
        </w:rPr>
        <w:t>of the</w:t>
      </w:r>
      <w:r w:rsidR="00250EE5" w:rsidRPr="00454F7A">
        <w:rPr>
          <w:rFonts w:asciiTheme="majorBidi" w:hAnsiTheme="majorBidi" w:cstheme="majorBidi"/>
          <w:sz w:val="24"/>
          <w:szCs w:val="24"/>
        </w:rPr>
        <w:t xml:space="preserve"> </w:t>
      </w:r>
      <w:r w:rsidR="000161F3" w:rsidRPr="00454F7A">
        <w:rPr>
          <w:rFonts w:asciiTheme="majorBidi" w:hAnsiTheme="majorBidi" w:cstheme="majorBidi"/>
          <w:sz w:val="24"/>
          <w:szCs w:val="24"/>
        </w:rPr>
        <w:t xml:space="preserve">k-ras gene </w:t>
      </w:r>
      <w:r w:rsidR="00712DF3" w:rsidRPr="00454F7A">
        <w:rPr>
          <w:rFonts w:asciiTheme="majorBidi" w:hAnsiTheme="majorBidi" w:cstheme="majorBidi"/>
          <w:sz w:val="24"/>
          <w:szCs w:val="24"/>
        </w:rPr>
        <w:t>transcriptome</w:t>
      </w:r>
      <w:r w:rsidR="000161F3" w:rsidRPr="00454F7A">
        <w:rPr>
          <w:rFonts w:asciiTheme="majorBidi" w:hAnsiTheme="majorBidi" w:cstheme="majorBidi"/>
          <w:color w:val="000000"/>
          <w:sz w:val="24"/>
          <w:szCs w:val="24"/>
          <w:shd w:val="clear" w:color="auto" w:fill="FFFFFF"/>
        </w:rPr>
        <w:t>.</w:t>
      </w:r>
      <w:r w:rsidR="00CA2B5B" w:rsidRPr="00454F7A">
        <w:rPr>
          <w:rFonts w:asciiTheme="majorBidi" w:hAnsiTheme="majorBidi" w:cstheme="majorBidi"/>
          <w:color w:val="000000"/>
          <w:sz w:val="24"/>
          <w:szCs w:val="24"/>
          <w:shd w:val="clear" w:color="auto" w:fill="FFFFFF"/>
        </w:rPr>
        <w:t xml:space="preserve"> Colon tumor tissue were taken from the all four groups and were </w:t>
      </w:r>
      <w:r w:rsidR="0016780A" w:rsidRPr="00454F7A">
        <w:rPr>
          <w:rFonts w:asciiTheme="majorBidi" w:hAnsiTheme="majorBidi" w:cstheme="majorBidi"/>
          <w:color w:val="000000"/>
          <w:sz w:val="24"/>
          <w:szCs w:val="24"/>
          <w:shd w:val="clear" w:color="auto" w:fill="FFFFFF"/>
        </w:rPr>
        <w:t>subjected to</w:t>
      </w:r>
      <w:r w:rsidR="00CA2B5B" w:rsidRPr="00454F7A">
        <w:rPr>
          <w:rFonts w:asciiTheme="majorBidi" w:hAnsiTheme="majorBidi" w:cstheme="majorBidi"/>
          <w:color w:val="000000"/>
          <w:sz w:val="24"/>
          <w:szCs w:val="24"/>
          <w:shd w:val="clear" w:color="auto" w:fill="FFFFFF"/>
        </w:rPr>
        <w:t xml:space="preserve"> both Real-time PCR analysis. </w:t>
      </w:r>
    </w:p>
    <w:p w:rsidR="0073388E" w:rsidRPr="00454F7A" w:rsidRDefault="00E3284C" w:rsidP="00942E99">
      <w:pPr>
        <w:spacing w:line="360" w:lineRule="auto"/>
        <w:jc w:val="both"/>
        <w:rPr>
          <w:rFonts w:asciiTheme="majorBidi" w:hAnsiTheme="majorBidi" w:cstheme="majorBidi"/>
          <w:sz w:val="24"/>
          <w:szCs w:val="24"/>
        </w:rPr>
      </w:pPr>
      <w:r w:rsidRPr="00454F7A">
        <w:rPr>
          <w:rFonts w:asciiTheme="majorBidi" w:hAnsiTheme="majorBidi" w:cstheme="majorBidi"/>
          <w:color w:val="000000"/>
          <w:sz w:val="24"/>
          <w:szCs w:val="24"/>
          <w:shd w:val="clear" w:color="auto" w:fill="FFFFFF"/>
        </w:rPr>
        <w:t xml:space="preserve">Real </w:t>
      </w:r>
      <w:r w:rsidR="00602E61" w:rsidRPr="00454F7A">
        <w:rPr>
          <w:rFonts w:asciiTheme="majorBidi" w:hAnsiTheme="majorBidi" w:cstheme="majorBidi"/>
          <w:color w:val="000000"/>
          <w:sz w:val="24"/>
          <w:szCs w:val="24"/>
          <w:shd w:val="clear" w:color="auto" w:fill="FFFFFF"/>
        </w:rPr>
        <w:t>T</w:t>
      </w:r>
      <w:r w:rsidRPr="00454F7A">
        <w:rPr>
          <w:rFonts w:asciiTheme="majorBidi" w:hAnsiTheme="majorBidi" w:cstheme="majorBidi"/>
          <w:color w:val="000000"/>
          <w:sz w:val="24"/>
          <w:szCs w:val="24"/>
          <w:shd w:val="clear" w:color="auto" w:fill="FFFFFF"/>
        </w:rPr>
        <w:t>ime PCR analyses showed that the expression of K-ras gene was increased at positive control, pretreatment group and post-treatment group</w:t>
      </w:r>
      <w:r w:rsidR="00602E61" w:rsidRPr="00454F7A">
        <w:rPr>
          <w:rFonts w:asciiTheme="majorBidi" w:hAnsiTheme="majorBidi" w:cstheme="majorBidi"/>
          <w:color w:val="000000"/>
          <w:sz w:val="24"/>
          <w:szCs w:val="24"/>
          <w:shd w:val="clear" w:color="auto" w:fill="FFFFFF"/>
        </w:rPr>
        <w:t xml:space="preserve"> about</w:t>
      </w:r>
      <w:r w:rsidRPr="00454F7A">
        <w:rPr>
          <w:rFonts w:asciiTheme="majorBidi" w:hAnsiTheme="majorBidi" w:cstheme="majorBidi"/>
          <w:color w:val="000000"/>
          <w:sz w:val="24"/>
          <w:szCs w:val="24"/>
          <w:shd w:val="clear" w:color="auto" w:fill="FFFFFF"/>
        </w:rPr>
        <w:t xml:space="preserve"> </w:t>
      </w:r>
      <w:r w:rsidR="00602E61" w:rsidRPr="00454F7A">
        <w:rPr>
          <w:rFonts w:asciiTheme="majorBidi" w:hAnsiTheme="majorBidi" w:cstheme="majorBidi"/>
          <w:color w:val="000000"/>
          <w:sz w:val="24"/>
          <w:szCs w:val="24"/>
          <w:shd w:val="clear" w:color="auto" w:fill="FFFFFF"/>
        </w:rPr>
        <w:t>5</w:t>
      </w:r>
      <w:r w:rsidR="00FE17B5">
        <w:rPr>
          <w:rFonts w:asciiTheme="majorBidi" w:hAnsiTheme="majorBidi" w:cstheme="majorBidi"/>
          <w:color w:val="000000"/>
          <w:sz w:val="24"/>
          <w:szCs w:val="24"/>
          <w:shd w:val="clear" w:color="auto" w:fill="FFFFFF"/>
        </w:rPr>
        <w:t>.2</w:t>
      </w:r>
      <w:r w:rsidR="00602E61" w:rsidRPr="00454F7A">
        <w:rPr>
          <w:rFonts w:asciiTheme="majorBidi" w:hAnsiTheme="majorBidi" w:cstheme="majorBidi"/>
          <w:color w:val="000000"/>
          <w:sz w:val="24"/>
          <w:szCs w:val="24"/>
          <w:shd w:val="clear" w:color="auto" w:fill="FFFFFF"/>
        </w:rPr>
        <w:t xml:space="preserve"> time, </w:t>
      </w:r>
      <w:r w:rsidR="00444ECD" w:rsidRPr="00454F7A">
        <w:rPr>
          <w:rFonts w:asciiTheme="majorBidi" w:hAnsiTheme="majorBidi" w:cstheme="majorBidi"/>
          <w:color w:val="000000"/>
          <w:sz w:val="24"/>
          <w:szCs w:val="24"/>
          <w:shd w:val="clear" w:color="auto" w:fill="FFFFFF"/>
        </w:rPr>
        <w:t>1.79</w:t>
      </w:r>
      <w:r w:rsidR="00602E61" w:rsidRPr="00454F7A">
        <w:rPr>
          <w:rFonts w:asciiTheme="majorBidi" w:hAnsiTheme="majorBidi" w:cstheme="majorBidi"/>
          <w:color w:val="000000"/>
          <w:sz w:val="24"/>
          <w:szCs w:val="24"/>
          <w:shd w:val="clear" w:color="auto" w:fill="FFFFFF"/>
        </w:rPr>
        <w:t xml:space="preserve"> time and </w:t>
      </w:r>
      <w:r w:rsidR="00444ECD" w:rsidRPr="00454F7A">
        <w:rPr>
          <w:rFonts w:asciiTheme="majorBidi" w:hAnsiTheme="majorBidi" w:cstheme="majorBidi"/>
          <w:color w:val="000000"/>
          <w:sz w:val="24"/>
          <w:szCs w:val="24"/>
          <w:shd w:val="clear" w:color="auto" w:fill="FFFFFF"/>
        </w:rPr>
        <w:t>1</w:t>
      </w:r>
      <w:r w:rsidR="00602E61" w:rsidRPr="00454F7A">
        <w:rPr>
          <w:rFonts w:asciiTheme="majorBidi" w:hAnsiTheme="majorBidi" w:cstheme="majorBidi"/>
          <w:color w:val="000000"/>
          <w:sz w:val="24"/>
          <w:szCs w:val="24"/>
          <w:shd w:val="clear" w:color="auto" w:fill="FFFFFF"/>
        </w:rPr>
        <w:t>.</w:t>
      </w:r>
      <w:r w:rsidR="00444ECD" w:rsidRPr="00454F7A">
        <w:rPr>
          <w:rFonts w:asciiTheme="majorBidi" w:hAnsiTheme="majorBidi" w:cstheme="majorBidi"/>
          <w:color w:val="000000"/>
          <w:sz w:val="24"/>
          <w:szCs w:val="24"/>
          <w:shd w:val="clear" w:color="auto" w:fill="FFFFFF"/>
        </w:rPr>
        <w:t>86</w:t>
      </w:r>
      <w:r w:rsidR="00602E61" w:rsidRPr="00454F7A">
        <w:rPr>
          <w:rFonts w:asciiTheme="majorBidi" w:hAnsiTheme="majorBidi" w:cstheme="majorBidi"/>
          <w:color w:val="000000"/>
          <w:sz w:val="24"/>
          <w:szCs w:val="24"/>
          <w:shd w:val="clear" w:color="auto" w:fill="FFFFFF"/>
        </w:rPr>
        <w:t xml:space="preserve"> time respectively, i</w:t>
      </w:r>
      <w:r w:rsidRPr="00454F7A">
        <w:rPr>
          <w:rFonts w:asciiTheme="majorBidi" w:hAnsiTheme="majorBidi" w:cstheme="majorBidi"/>
          <w:color w:val="000000"/>
          <w:sz w:val="24"/>
          <w:szCs w:val="24"/>
          <w:shd w:val="clear" w:color="auto" w:fill="FFFFFF"/>
        </w:rPr>
        <w:t>n comparison</w:t>
      </w:r>
      <w:r w:rsidR="00602E61" w:rsidRPr="00454F7A">
        <w:rPr>
          <w:rFonts w:asciiTheme="majorBidi" w:hAnsiTheme="majorBidi" w:cstheme="majorBidi"/>
          <w:color w:val="000000"/>
          <w:sz w:val="24"/>
          <w:szCs w:val="24"/>
          <w:shd w:val="clear" w:color="auto" w:fill="FFFFFF"/>
        </w:rPr>
        <w:t xml:space="preserve"> to the negative control group. </w:t>
      </w:r>
      <w:r w:rsidR="0073388E" w:rsidRPr="00454F7A">
        <w:rPr>
          <w:rFonts w:asciiTheme="majorBidi" w:hAnsiTheme="majorBidi" w:cstheme="majorBidi"/>
          <w:color w:val="000000"/>
          <w:sz w:val="24"/>
          <w:szCs w:val="24"/>
          <w:shd w:val="clear" w:color="auto" w:fill="FFFFFF"/>
        </w:rPr>
        <w:t xml:space="preserve">The results </w:t>
      </w:r>
      <w:r w:rsidR="00602E61" w:rsidRPr="00454F7A">
        <w:rPr>
          <w:rFonts w:asciiTheme="majorBidi" w:hAnsiTheme="majorBidi" w:cstheme="majorBidi"/>
          <w:color w:val="000000"/>
          <w:sz w:val="24"/>
          <w:szCs w:val="24"/>
          <w:shd w:val="clear" w:color="auto" w:fill="FFFFFF"/>
        </w:rPr>
        <w:t xml:space="preserve">of </w:t>
      </w:r>
      <w:r w:rsidR="0073388E" w:rsidRPr="00454F7A">
        <w:rPr>
          <w:rFonts w:asciiTheme="majorBidi" w:hAnsiTheme="majorBidi" w:cstheme="majorBidi"/>
          <w:color w:val="000000"/>
          <w:sz w:val="24"/>
          <w:szCs w:val="24"/>
          <w:shd w:val="clear" w:color="auto" w:fill="FFFFFF"/>
        </w:rPr>
        <w:t>this study suggest</w:t>
      </w:r>
      <w:r w:rsidR="00602E61" w:rsidRPr="00454F7A">
        <w:rPr>
          <w:rFonts w:asciiTheme="majorBidi" w:hAnsiTheme="majorBidi" w:cstheme="majorBidi"/>
          <w:color w:val="000000"/>
          <w:sz w:val="24"/>
          <w:szCs w:val="24"/>
          <w:shd w:val="clear" w:color="auto" w:fill="FFFFFF"/>
        </w:rPr>
        <w:t>ed</w:t>
      </w:r>
      <w:r w:rsidR="0073388E" w:rsidRPr="00454F7A">
        <w:rPr>
          <w:rFonts w:asciiTheme="majorBidi" w:hAnsiTheme="majorBidi" w:cstheme="majorBidi"/>
          <w:color w:val="000000"/>
          <w:sz w:val="24"/>
          <w:szCs w:val="24"/>
          <w:shd w:val="clear" w:color="auto" w:fill="FFFFFF"/>
        </w:rPr>
        <w:t xml:space="preserve"> that 4-MEI</w:t>
      </w:r>
      <w:r w:rsidR="008816A6" w:rsidRPr="00454F7A">
        <w:rPr>
          <w:rFonts w:asciiTheme="majorBidi" w:hAnsiTheme="majorBidi" w:cstheme="majorBidi"/>
          <w:color w:val="000000"/>
          <w:sz w:val="24"/>
          <w:szCs w:val="24"/>
          <w:shd w:val="clear" w:color="auto" w:fill="FFFFFF"/>
        </w:rPr>
        <w:t xml:space="preserve"> could</w:t>
      </w:r>
      <w:r w:rsidR="00A12DEF" w:rsidRPr="00454F7A">
        <w:rPr>
          <w:rFonts w:asciiTheme="majorBidi" w:hAnsiTheme="majorBidi" w:cstheme="majorBidi"/>
          <w:color w:val="000000"/>
          <w:sz w:val="24"/>
          <w:szCs w:val="24"/>
          <w:shd w:val="clear" w:color="auto" w:fill="FFFFFF"/>
        </w:rPr>
        <w:t xml:space="preserve"> have healing properties</w:t>
      </w:r>
      <w:r w:rsidR="0073388E" w:rsidRPr="00454F7A">
        <w:rPr>
          <w:rFonts w:asciiTheme="majorBidi" w:hAnsiTheme="majorBidi" w:cstheme="majorBidi"/>
          <w:color w:val="000000"/>
          <w:sz w:val="24"/>
          <w:szCs w:val="24"/>
          <w:shd w:val="clear" w:color="auto" w:fill="FFFFFF"/>
        </w:rPr>
        <w:t xml:space="preserve"> </w:t>
      </w:r>
      <w:r w:rsidR="00A12DEF" w:rsidRPr="00454F7A">
        <w:rPr>
          <w:rFonts w:asciiTheme="majorBidi" w:hAnsiTheme="majorBidi" w:cstheme="majorBidi"/>
          <w:color w:val="000000"/>
          <w:sz w:val="24"/>
          <w:szCs w:val="24"/>
          <w:shd w:val="clear" w:color="auto" w:fill="FFFFFF"/>
        </w:rPr>
        <w:t xml:space="preserve">against </w:t>
      </w:r>
      <w:r w:rsidR="0073388E" w:rsidRPr="00454F7A">
        <w:rPr>
          <w:rFonts w:asciiTheme="majorBidi" w:hAnsiTheme="majorBidi" w:cstheme="majorBidi"/>
          <w:color w:val="000000"/>
          <w:sz w:val="24"/>
          <w:szCs w:val="24"/>
          <w:shd w:val="clear" w:color="auto" w:fill="FFFFFF"/>
        </w:rPr>
        <w:t>DMH-indu</w:t>
      </w:r>
      <w:r w:rsidR="008816A6" w:rsidRPr="00454F7A">
        <w:rPr>
          <w:rFonts w:asciiTheme="majorBidi" w:hAnsiTheme="majorBidi" w:cstheme="majorBidi"/>
          <w:color w:val="000000"/>
          <w:sz w:val="24"/>
          <w:szCs w:val="24"/>
          <w:shd w:val="clear" w:color="auto" w:fill="FFFFFF"/>
        </w:rPr>
        <w:t>c</w:t>
      </w:r>
      <w:r w:rsidR="0073388E" w:rsidRPr="00454F7A">
        <w:rPr>
          <w:rFonts w:asciiTheme="majorBidi" w:hAnsiTheme="majorBidi" w:cstheme="majorBidi"/>
          <w:color w:val="000000"/>
          <w:sz w:val="24"/>
          <w:szCs w:val="24"/>
          <w:shd w:val="clear" w:color="auto" w:fill="FFFFFF"/>
        </w:rPr>
        <w:t xml:space="preserve">ed colon cancer in Wistar </w:t>
      </w:r>
      <w:r w:rsidR="00602E61" w:rsidRPr="00454F7A">
        <w:rPr>
          <w:rFonts w:asciiTheme="majorBidi" w:hAnsiTheme="majorBidi" w:cstheme="majorBidi"/>
          <w:color w:val="000000"/>
          <w:sz w:val="24"/>
          <w:szCs w:val="24"/>
          <w:shd w:val="clear" w:color="auto" w:fill="FFFFFF"/>
        </w:rPr>
        <w:t>A</w:t>
      </w:r>
      <w:r w:rsidR="0073388E" w:rsidRPr="00454F7A">
        <w:rPr>
          <w:rFonts w:asciiTheme="majorBidi" w:hAnsiTheme="majorBidi" w:cstheme="majorBidi"/>
          <w:color w:val="000000"/>
          <w:sz w:val="24"/>
          <w:szCs w:val="24"/>
          <w:shd w:val="clear" w:color="auto" w:fill="FFFFFF"/>
        </w:rPr>
        <w:t>lbino rats.</w:t>
      </w:r>
    </w:p>
    <w:p w:rsidR="000A0B47" w:rsidRPr="00454F7A" w:rsidRDefault="00854BD0" w:rsidP="00A12DEF">
      <w:pPr>
        <w:rPr>
          <w:rFonts w:asciiTheme="majorBidi" w:hAnsiTheme="majorBidi" w:cstheme="majorBidi"/>
          <w:color w:val="000000"/>
          <w:sz w:val="24"/>
          <w:szCs w:val="24"/>
          <w:shd w:val="clear" w:color="auto" w:fill="FFFFFF"/>
        </w:rPr>
      </w:pPr>
      <w:r w:rsidRPr="00454F7A">
        <w:rPr>
          <w:rFonts w:asciiTheme="majorBidi" w:hAnsiTheme="majorBidi" w:cstheme="majorBidi"/>
          <w:b/>
          <w:bCs/>
          <w:color w:val="000000"/>
          <w:sz w:val="24"/>
          <w:szCs w:val="24"/>
          <w:shd w:val="clear" w:color="auto" w:fill="FFFFFF"/>
        </w:rPr>
        <w:t>Keywords</w:t>
      </w:r>
      <w:r w:rsidRPr="00454F7A">
        <w:rPr>
          <w:rFonts w:asciiTheme="majorBidi" w:hAnsiTheme="majorBidi" w:cstheme="majorBidi"/>
          <w:color w:val="000000"/>
          <w:sz w:val="24"/>
          <w:szCs w:val="24"/>
          <w:shd w:val="clear" w:color="auto" w:fill="FFFFFF"/>
        </w:rPr>
        <w:t>: 4-me</w:t>
      </w:r>
      <w:r w:rsidR="003D4679" w:rsidRPr="00454F7A">
        <w:rPr>
          <w:rFonts w:asciiTheme="majorBidi" w:hAnsiTheme="majorBidi" w:cstheme="majorBidi"/>
          <w:color w:val="000000"/>
          <w:sz w:val="24"/>
          <w:szCs w:val="24"/>
          <w:shd w:val="clear" w:color="auto" w:fill="FFFFFF"/>
        </w:rPr>
        <w:t>thylimidazo</w:t>
      </w:r>
      <w:r w:rsidRPr="00454F7A">
        <w:rPr>
          <w:rFonts w:asciiTheme="majorBidi" w:hAnsiTheme="majorBidi" w:cstheme="majorBidi"/>
          <w:color w:val="000000"/>
          <w:sz w:val="24"/>
          <w:szCs w:val="24"/>
          <w:shd w:val="clear" w:color="auto" w:fill="FFFFFF"/>
        </w:rPr>
        <w:t>le (4-MEI), 1, 2-Dimethylhydrazine (DMH), K-ras, Expression.</w:t>
      </w:r>
    </w:p>
    <w:p w:rsidR="000A0B47" w:rsidRDefault="000A0B47" w:rsidP="000161F3"/>
    <w:p w:rsidR="00AF31EF" w:rsidRDefault="00AF31EF" w:rsidP="000161F3"/>
    <w:p w:rsidR="00AF31EF" w:rsidRPr="004C5807" w:rsidRDefault="00AF31EF" w:rsidP="004C5807">
      <w:pPr>
        <w:jc w:val="both"/>
        <w:rPr>
          <w:rFonts w:asciiTheme="majorBidi" w:hAnsiTheme="majorBidi" w:cstheme="majorBidi"/>
          <w:b/>
          <w:sz w:val="24"/>
          <w:szCs w:val="24"/>
        </w:rPr>
      </w:pPr>
      <w:r w:rsidRPr="004C5807">
        <w:rPr>
          <w:rFonts w:asciiTheme="majorBidi" w:hAnsiTheme="majorBidi" w:cstheme="majorBidi"/>
          <w:b/>
          <w:sz w:val="24"/>
          <w:szCs w:val="24"/>
        </w:rPr>
        <w:t>Biography</w:t>
      </w:r>
    </w:p>
    <w:p w:rsidR="00AF31EF" w:rsidRPr="004C5807" w:rsidRDefault="00AF31EF" w:rsidP="004C5807">
      <w:pPr>
        <w:jc w:val="both"/>
        <w:rPr>
          <w:rFonts w:asciiTheme="majorBidi" w:hAnsiTheme="majorBidi" w:cstheme="majorBidi"/>
          <w:bCs/>
          <w:sz w:val="24"/>
          <w:szCs w:val="24"/>
        </w:rPr>
      </w:pPr>
    </w:p>
    <w:p w:rsidR="00AF31EF" w:rsidRPr="004C5807" w:rsidRDefault="00812D29" w:rsidP="0007257A">
      <w:pPr>
        <w:jc w:val="both"/>
        <w:rPr>
          <w:rFonts w:asciiTheme="majorBidi" w:hAnsiTheme="majorBidi" w:cstheme="majorBidi"/>
          <w:bCs/>
          <w:sz w:val="24"/>
          <w:szCs w:val="24"/>
        </w:rPr>
      </w:pPr>
      <w:r>
        <w:rPr>
          <w:rFonts w:asciiTheme="majorBidi" w:hAnsiTheme="majorBidi" w:cstheme="majorBidi"/>
          <w:bCs/>
          <w:sz w:val="24"/>
          <w:szCs w:val="24"/>
        </w:rPr>
        <w:t xml:space="preserve">Assistant Professor </w:t>
      </w:r>
      <w:r w:rsidR="00AF31EF" w:rsidRPr="004C5807">
        <w:rPr>
          <w:rFonts w:asciiTheme="majorBidi" w:hAnsiTheme="majorBidi" w:cstheme="majorBidi"/>
          <w:bCs/>
          <w:sz w:val="24"/>
          <w:szCs w:val="24"/>
        </w:rPr>
        <w:t>Dr mostafa Norizadeh Tazehkand</w:t>
      </w:r>
      <w:r w:rsidR="00AF31EF" w:rsidRPr="004C5807">
        <w:rPr>
          <w:rFonts w:asciiTheme="majorBidi" w:hAnsiTheme="majorBidi" w:cstheme="majorBidi"/>
          <w:bCs/>
          <w:sz w:val="24"/>
          <w:szCs w:val="24"/>
        </w:rPr>
        <w:t xml:space="preserve"> has completed his </w:t>
      </w:r>
      <w:r w:rsidR="00AF31EF" w:rsidRPr="004C5807">
        <w:rPr>
          <w:rFonts w:asciiTheme="majorBidi" w:hAnsiTheme="majorBidi" w:cstheme="majorBidi"/>
          <w:bCs/>
          <w:sz w:val="24"/>
          <w:szCs w:val="24"/>
        </w:rPr>
        <w:t xml:space="preserve">master at the age of 24 </w:t>
      </w:r>
      <w:r w:rsidR="00AF31EF" w:rsidRPr="004C5807">
        <w:rPr>
          <w:rFonts w:asciiTheme="majorBidi" w:hAnsiTheme="majorBidi" w:cstheme="majorBidi"/>
          <w:bCs/>
          <w:sz w:val="24"/>
          <w:szCs w:val="24"/>
        </w:rPr>
        <w:t xml:space="preserve">years </w:t>
      </w:r>
      <w:r w:rsidR="00AF31EF" w:rsidRPr="004C5807">
        <w:rPr>
          <w:rFonts w:asciiTheme="majorBidi" w:hAnsiTheme="majorBidi" w:cstheme="majorBidi"/>
          <w:bCs/>
          <w:sz w:val="24"/>
          <w:szCs w:val="24"/>
        </w:rPr>
        <w:t xml:space="preserve">and </w:t>
      </w:r>
      <w:r w:rsidR="00AF31EF" w:rsidRPr="004C5807">
        <w:rPr>
          <w:rFonts w:asciiTheme="majorBidi" w:hAnsiTheme="majorBidi" w:cstheme="majorBidi"/>
          <w:bCs/>
          <w:sz w:val="24"/>
          <w:szCs w:val="24"/>
        </w:rPr>
        <w:t>completed his PhD at the age of 2</w:t>
      </w:r>
      <w:r w:rsidR="00AF31EF" w:rsidRPr="004C5807">
        <w:rPr>
          <w:rFonts w:asciiTheme="majorBidi" w:hAnsiTheme="majorBidi" w:cstheme="majorBidi"/>
          <w:bCs/>
          <w:sz w:val="24"/>
          <w:szCs w:val="24"/>
        </w:rPr>
        <w:t>8</w:t>
      </w:r>
      <w:r w:rsidR="00AF31EF" w:rsidRPr="004C5807">
        <w:rPr>
          <w:rFonts w:asciiTheme="majorBidi" w:hAnsiTheme="majorBidi" w:cstheme="majorBidi"/>
          <w:bCs/>
          <w:sz w:val="24"/>
          <w:szCs w:val="24"/>
        </w:rPr>
        <w:t xml:space="preserve"> years from </w:t>
      </w:r>
      <w:r w:rsidR="00AF31EF" w:rsidRPr="004C5807">
        <w:rPr>
          <w:rFonts w:asciiTheme="majorBidi" w:hAnsiTheme="majorBidi" w:cstheme="majorBidi"/>
          <w:bCs/>
          <w:sz w:val="24"/>
          <w:szCs w:val="24"/>
        </w:rPr>
        <w:t xml:space="preserve">Cukurova </w:t>
      </w:r>
      <w:r w:rsidR="00AF31EF" w:rsidRPr="004C5807">
        <w:rPr>
          <w:rFonts w:asciiTheme="majorBidi" w:hAnsiTheme="majorBidi" w:cstheme="majorBidi"/>
          <w:bCs/>
          <w:sz w:val="24"/>
          <w:szCs w:val="24"/>
        </w:rPr>
        <w:t>University</w:t>
      </w:r>
      <w:r w:rsidR="00AF31EF" w:rsidRPr="004C5807">
        <w:rPr>
          <w:rFonts w:asciiTheme="majorBidi" w:hAnsiTheme="majorBidi" w:cstheme="majorBidi"/>
          <w:bCs/>
          <w:sz w:val="24"/>
          <w:szCs w:val="24"/>
        </w:rPr>
        <w:t xml:space="preserve"> of Turkey. His branch was Biotechnology. He </w:t>
      </w:r>
      <w:r w:rsidR="004C5807" w:rsidRPr="004C5807">
        <w:rPr>
          <w:rFonts w:asciiTheme="majorBidi" w:hAnsiTheme="majorBidi" w:cstheme="majorBidi"/>
          <w:bCs/>
          <w:sz w:val="24"/>
          <w:szCs w:val="24"/>
        </w:rPr>
        <w:t>has</w:t>
      </w:r>
      <w:r w:rsidR="00AF31EF" w:rsidRPr="004C5807">
        <w:rPr>
          <w:rFonts w:asciiTheme="majorBidi" w:hAnsiTheme="majorBidi" w:cstheme="majorBidi"/>
          <w:bCs/>
          <w:sz w:val="24"/>
          <w:szCs w:val="24"/>
        </w:rPr>
        <w:t xml:space="preserve"> publish</w:t>
      </w:r>
      <w:r w:rsidR="004C5807" w:rsidRPr="004C5807">
        <w:rPr>
          <w:rFonts w:asciiTheme="majorBidi" w:hAnsiTheme="majorBidi" w:cstheme="majorBidi"/>
          <w:bCs/>
          <w:sz w:val="24"/>
          <w:szCs w:val="24"/>
        </w:rPr>
        <w:t>ed more than 16</w:t>
      </w:r>
      <w:r w:rsidR="00AF31EF" w:rsidRPr="004C5807">
        <w:rPr>
          <w:rFonts w:asciiTheme="majorBidi" w:hAnsiTheme="majorBidi" w:cstheme="majorBidi"/>
          <w:bCs/>
          <w:sz w:val="24"/>
          <w:szCs w:val="24"/>
        </w:rPr>
        <w:t xml:space="preserve"> national and international articles (</w:t>
      </w:r>
      <w:r w:rsidR="00FF39F9" w:rsidRPr="004C5807">
        <w:rPr>
          <w:rFonts w:asciiTheme="majorBidi" w:hAnsiTheme="majorBidi" w:cstheme="majorBidi"/>
          <w:bCs/>
          <w:sz w:val="24"/>
          <w:szCs w:val="24"/>
        </w:rPr>
        <w:t>Science Citation Index Expanded</w:t>
      </w:r>
      <w:r w:rsidR="00AF31EF" w:rsidRPr="004C5807">
        <w:rPr>
          <w:rFonts w:asciiTheme="majorBidi" w:hAnsiTheme="majorBidi" w:cstheme="majorBidi"/>
          <w:bCs/>
          <w:sz w:val="24"/>
          <w:szCs w:val="24"/>
        </w:rPr>
        <w:t>)</w:t>
      </w:r>
      <w:r w:rsidR="00AF31EF" w:rsidRPr="004C5807">
        <w:rPr>
          <w:rFonts w:asciiTheme="majorBidi" w:hAnsiTheme="majorBidi" w:cstheme="majorBidi"/>
          <w:bCs/>
          <w:sz w:val="24"/>
          <w:szCs w:val="24"/>
        </w:rPr>
        <w:t xml:space="preserve"> and </w:t>
      </w:r>
      <w:r w:rsidR="00FF39F9" w:rsidRPr="004C5807">
        <w:rPr>
          <w:rFonts w:asciiTheme="majorBidi" w:hAnsiTheme="majorBidi" w:cstheme="majorBidi"/>
          <w:bCs/>
          <w:sz w:val="24"/>
          <w:szCs w:val="24"/>
        </w:rPr>
        <w:t xml:space="preserve">so starts as </w:t>
      </w:r>
      <w:r w:rsidR="004C5807" w:rsidRPr="004C5807">
        <w:rPr>
          <w:rFonts w:asciiTheme="majorBidi" w:hAnsiTheme="majorBidi" w:cstheme="majorBidi"/>
          <w:bCs/>
          <w:sz w:val="24"/>
          <w:szCs w:val="24"/>
        </w:rPr>
        <w:t>Assist. Prof</w:t>
      </w:r>
      <w:r w:rsidR="00FF39F9" w:rsidRPr="004C5807">
        <w:rPr>
          <w:rFonts w:asciiTheme="majorBidi" w:hAnsiTheme="majorBidi" w:cstheme="majorBidi"/>
          <w:bCs/>
          <w:sz w:val="24"/>
          <w:szCs w:val="24"/>
        </w:rPr>
        <w:t xml:space="preserve"> </w:t>
      </w:r>
      <w:r w:rsidR="004C5807" w:rsidRPr="004C5807">
        <w:rPr>
          <w:rFonts w:asciiTheme="majorBidi" w:hAnsiTheme="majorBidi" w:cstheme="majorBidi"/>
          <w:bCs/>
          <w:sz w:val="24"/>
          <w:szCs w:val="24"/>
        </w:rPr>
        <w:t>at Bulent</w:t>
      </w:r>
      <w:r w:rsidR="00FF39F9" w:rsidRPr="004C5807">
        <w:rPr>
          <w:rFonts w:asciiTheme="majorBidi" w:hAnsiTheme="majorBidi" w:cstheme="majorBidi"/>
          <w:bCs/>
          <w:sz w:val="24"/>
          <w:szCs w:val="24"/>
        </w:rPr>
        <w:t xml:space="preserve"> Ecevit</w:t>
      </w:r>
      <w:r w:rsidR="00AF31EF" w:rsidRPr="004C5807">
        <w:rPr>
          <w:rFonts w:asciiTheme="majorBidi" w:hAnsiTheme="majorBidi" w:cstheme="majorBidi"/>
          <w:bCs/>
          <w:sz w:val="24"/>
          <w:szCs w:val="24"/>
        </w:rPr>
        <w:t xml:space="preserve"> University of </w:t>
      </w:r>
      <w:r w:rsidR="00FF39F9" w:rsidRPr="004C5807">
        <w:rPr>
          <w:rFonts w:asciiTheme="majorBidi" w:hAnsiTheme="majorBidi" w:cstheme="majorBidi"/>
          <w:bCs/>
          <w:sz w:val="24"/>
          <w:szCs w:val="24"/>
        </w:rPr>
        <w:t>pharmaceutical science</w:t>
      </w:r>
      <w:r w:rsidR="004C5807" w:rsidRPr="004C5807">
        <w:rPr>
          <w:rFonts w:asciiTheme="majorBidi" w:hAnsiTheme="majorBidi" w:cstheme="majorBidi"/>
          <w:bCs/>
          <w:sz w:val="24"/>
          <w:szCs w:val="24"/>
        </w:rPr>
        <w:t>. He</w:t>
      </w:r>
      <w:r w:rsidR="00AF31EF" w:rsidRPr="004C5807">
        <w:rPr>
          <w:rFonts w:asciiTheme="majorBidi" w:hAnsiTheme="majorBidi" w:cstheme="majorBidi"/>
          <w:bCs/>
          <w:sz w:val="24"/>
          <w:szCs w:val="24"/>
        </w:rPr>
        <w:t xml:space="preserve"> has been serving as editorial board member of </w:t>
      </w:r>
      <w:r w:rsidR="004C5807" w:rsidRPr="004C5807">
        <w:rPr>
          <w:rFonts w:asciiTheme="majorBidi" w:hAnsiTheme="majorBidi" w:cstheme="majorBidi"/>
          <w:bCs/>
          <w:sz w:val="24"/>
          <w:szCs w:val="24"/>
        </w:rPr>
        <w:t xml:space="preserve">two international journal and he is one of reviewer board memberships in </w:t>
      </w:r>
      <w:r w:rsidR="0007257A">
        <w:rPr>
          <w:rFonts w:asciiTheme="majorBidi" w:hAnsiTheme="majorBidi" w:cstheme="majorBidi"/>
          <w:bCs/>
          <w:sz w:val="24"/>
          <w:szCs w:val="24"/>
        </w:rPr>
        <w:t>6</w:t>
      </w:r>
      <w:bookmarkStart w:id="0" w:name="_GoBack"/>
      <w:bookmarkEnd w:id="0"/>
      <w:r w:rsidR="004C5807" w:rsidRPr="004C5807">
        <w:rPr>
          <w:rFonts w:asciiTheme="majorBidi" w:hAnsiTheme="majorBidi" w:cstheme="majorBidi"/>
          <w:bCs/>
          <w:sz w:val="24"/>
          <w:szCs w:val="24"/>
        </w:rPr>
        <w:t xml:space="preserve"> international journal. </w:t>
      </w:r>
      <w:r w:rsidR="00AF31EF" w:rsidRPr="004C5807">
        <w:rPr>
          <w:rFonts w:asciiTheme="majorBidi" w:hAnsiTheme="majorBidi" w:cstheme="majorBidi"/>
          <w:bCs/>
          <w:sz w:val="24"/>
          <w:szCs w:val="24"/>
        </w:rPr>
        <w:t xml:space="preserve"> </w:t>
      </w:r>
      <w:r w:rsidR="00266234">
        <w:rPr>
          <w:rFonts w:asciiTheme="majorBidi" w:hAnsiTheme="majorBidi" w:cstheme="majorBidi"/>
          <w:bCs/>
          <w:sz w:val="24"/>
          <w:szCs w:val="24"/>
        </w:rPr>
        <w:t xml:space="preserve">He can speak 4 language (English, Turkish, Persian and azeri). He is married and doesn’t has any children. </w:t>
      </w:r>
    </w:p>
    <w:p w:rsidR="00AF31EF" w:rsidRDefault="00AF31EF" w:rsidP="000161F3"/>
    <w:p w:rsidR="00CA6A58" w:rsidRDefault="00CA6A58" w:rsidP="000161F3"/>
    <w:p w:rsidR="00AF31EF" w:rsidRDefault="00AF31EF" w:rsidP="000161F3"/>
    <w:p w:rsidR="00AF31EF" w:rsidRDefault="00AF31EF" w:rsidP="000161F3"/>
    <w:p w:rsidR="00AF31EF" w:rsidRDefault="00AF31EF" w:rsidP="000161F3"/>
    <w:p w:rsidR="00AF31EF" w:rsidRDefault="00AF31EF" w:rsidP="000161F3"/>
    <w:p w:rsidR="00CA6A58" w:rsidRPr="008637F3" w:rsidRDefault="00CA6A58" w:rsidP="00CA6A58">
      <w:pPr>
        <w:spacing w:line="276" w:lineRule="auto"/>
        <w:jc w:val="both"/>
        <w:rPr>
          <w:rFonts w:cs="Traditional Arabic"/>
          <w:b/>
          <w:bCs/>
          <w:sz w:val="28"/>
          <w:szCs w:val="28"/>
        </w:rPr>
      </w:pPr>
      <w:r>
        <w:rPr>
          <w:b/>
          <w:bCs/>
          <w:sz w:val="32"/>
          <w:szCs w:val="32"/>
          <w:lang w:bidi="fa-IR"/>
        </w:rPr>
        <w:t>Curriculum Vitae</w:t>
      </w:r>
      <w:r>
        <w:rPr>
          <w:rFonts w:cs="Traditional Arabic"/>
          <w:b/>
          <w:bCs/>
          <w:sz w:val="28"/>
          <w:szCs w:val="28"/>
        </w:rPr>
        <w:t xml:space="preserve">                                                          </w:t>
      </w:r>
      <w:r w:rsidRPr="009836A5">
        <w:rPr>
          <w:rFonts w:asciiTheme="majorBidi" w:hAnsiTheme="majorBidi" w:cstheme="majorBidi"/>
          <w:b/>
          <w:bCs/>
          <w:noProof/>
          <w:sz w:val="20"/>
          <w:szCs w:val="20"/>
        </w:rPr>
        <w:drawing>
          <wp:inline distT="0" distB="0" distL="0" distR="0" wp14:anchorId="4A1DD76C" wp14:editId="75DE3707">
            <wp:extent cx="1247775" cy="1663700"/>
            <wp:effectExtent l="0" t="0" r="9525" b="0"/>
            <wp:docPr id="2" name="Picture 2" descr="H:\3x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3x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943" cy="1663924"/>
                    </a:xfrm>
                    <a:prstGeom prst="rect">
                      <a:avLst/>
                    </a:prstGeom>
                    <a:noFill/>
                    <a:ln>
                      <a:noFill/>
                    </a:ln>
                  </pic:spPr>
                </pic:pic>
              </a:graphicData>
            </a:graphic>
          </wp:inline>
        </w:drawing>
      </w:r>
    </w:p>
    <w:p w:rsidR="00CA6A58" w:rsidRDefault="00CA6A58" w:rsidP="00CA6A58">
      <w:pPr>
        <w:autoSpaceDE w:val="0"/>
        <w:autoSpaceDN w:val="0"/>
        <w:adjustRightInd w:val="0"/>
        <w:spacing w:line="276" w:lineRule="auto"/>
        <w:jc w:val="both"/>
        <w:rPr>
          <w:b/>
          <w:bCs/>
          <w:sz w:val="28"/>
          <w:szCs w:val="28"/>
          <w:lang w:bidi="fa-IR"/>
        </w:rPr>
      </w:pPr>
      <w:r>
        <w:rPr>
          <w:b/>
          <w:bCs/>
          <w:sz w:val="28"/>
          <w:szCs w:val="28"/>
          <w:lang w:bidi="fa-IR"/>
        </w:rPr>
        <w:t xml:space="preserve">                                                                                                                         </w:t>
      </w:r>
    </w:p>
    <w:p w:rsidR="00CA6A58" w:rsidRPr="008637F3" w:rsidRDefault="00CA6A58" w:rsidP="00CA6A58">
      <w:pPr>
        <w:autoSpaceDE w:val="0"/>
        <w:autoSpaceDN w:val="0"/>
        <w:adjustRightInd w:val="0"/>
        <w:spacing w:line="276" w:lineRule="auto"/>
        <w:jc w:val="both"/>
        <w:rPr>
          <w:sz w:val="28"/>
          <w:szCs w:val="28"/>
          <w:lang w:bidi="fa-IR"/>
        </w:rPr>
      </w:pPr>
      <w:r w:rsidRPr="008637F3">
        <w:rPr>
          <w:b/>
          <w:bCs/>
          <w:sz w:val="28"/>
          <w:szCs w:val="28"/>
          <w:lang w:bidi="fa-IR"/>
        </w:rPr>
        <w:t xml:space="preserve">NAME: </w:t>
      </w:r>
    </w:p>
    <w:p w:rsidR="00CA6A58" w:rsidRPr="008637F3" w:rsidRDefault="00CA6A58" w:rsidP="00CA6A58">
      <w:pPr>
        <w:autoSpaceDE w:val="0"/>
        <w:autoSpaceDN w:val="0"/>
        <w:adjustRightInd w:val="0"/>
        <w:spacing w:line="276" w:lineRule="auto"/>
        <w:jc w:val="both"/>
        <w:rPr>
          <w:sz w:val="28"/>
          <w:szCs w:val="28"/>
          <w:lang w:bidi="fa-IR"/>
        </w:rPr>
      </w:pPr>
      <w:r w:rsidRPr="008637F3">
        <w:rPr>
          <w:sz w:val="28"/>
          <w:szCs w:val="28"/>
          <w:lang w:bidi="fa-IR"/>
        </w:rPr>
        <w:t xml:space="preserve">Family name: </w:t>
      </w:r>
      <w:r w:rsidRPr="008637F3">
        <w:t>NORIZADEH TAZEHKAND</w:t>
      </w:r>
    </w:p>
    <w:p w:rsidR="00CA6A58" w:rsidRPr="008637F3" w:rsidRDefault="00CA6A58" w:rsidP="00CA6A58">
      <w:pPr>
        <w:spacing w:line="276" w:lineRule="auto"/>
        <w:jc w:val="both"/>
        <w:rPr>
          <w:b/>
          <w:bCs/>
        </w:rPr>
      </w:pPr>
      <w:r w:rsidRPr="008637F3">
        <w:rPr>
          <w:sz w:val="28"/>
          <w:szCs w:val="28"/>
          <w:lang w:bidi="fa-IR"/>
        </w:rPr>
        <w:t>Forename:</w:t>
      </w:r>
      <w:r w:rsidRPr="008637F3">
        <w:rPr>
          <w:b/>
          <w:bCs/>
        </w:rPr>
        <w:t xml:space="preserve"> </w:t>
      </w:r>
      <w:r w:rsidRPr="008637F3">
        <w:t>Mostafa</w:t>
      </w:r>
    </w:p>
    <w:p w:rsidR="00CA6A58" w:rsidRPr="008637F3" w:rsidRDefault="00CA6A58" w:rsidP="00CA6A58">
      <w:pPr>
        <w:pStyle w:val="Heading3"/>
        <w:spacing w:line="276" w:lineRule="auto"/>
        <w:jc w:val="both"/>
        <w:rPr>
          <w:rFonts w:ascii="Times New Roman" w:hAnsi="Times New Roman"/>
          <w:i/>
          <w:iCs/>
          <w:sz w:val="24"/>
        </w:rPr>
      </w:pPr>
      <w:r w:rsidRPr="008637F3">
        <w:rPr>
          <w:rFonts w:ascii="Times New Roman" w:hAnsi="Times New Roman"/>
          <w:b/>
          <w:bCs/>
          <w:sz w:val="28"/>
          <w:szCs w:val="28"/>
        </w:rPr>
        <w:t>Born</w:t>
      </w:r>
      <w:r w:rsidRPr="008637F3">
        <w:rPr>
          <w:rFonts w:ascii="Times New Roman" w:hAnsi="Times New Roman"/>
          <w:b/>
          <w:bCs/>
          <w:i/>
          <w:iCs/>
          <w:sz w:val="28"/>
          <w:szCs w:val="28"/>
        </w:rPr>
        <w:t>:</w:t>
      </w:r>
      <w:r w:rsidRPr="008637F3">
        <w:rPr>
          <w:rFonts w:ascii="Times New Roman" w:hAnsi="Times New Roman"/>
          <w:i/>
          <w:iCs/>
          <w:sz w:val="24"/>
        </w:rPr>
        <w:t xml:space="preserve"> </w:t>
      </w:r>
      <w:r w:rsidRPr="008637F3">
        <w:rPr>
          <w:rStyle w:val="BodyText2Char"/>
          <w:sz w:val="24"/>
        </w:rPr>
        <w:t xml:space="preserve"> </w:t>
      </w:r>
      <w:r w:rsidRPr="008637F3">
        <w:rPr>
          <w:rFonts w:ascii="Times New Roman" w:hAnsi="Times New Roman"/>
          <w:i/>
          <w:iCs/>
          <w:sz w:val="24"/>
        </w:rPr>
        <w:t>8 Sep. 1987</w:t>
      </w:r>
      <w:r w:rsidRPr="008637F3">
        <w:rPr>
          <w:rFonts w:ascii="Times New Roman" w:hAnsi="Times New Roman"/>
          <w:sz w:val="24"/>
        </w:rPr>
        <w:t xml:space="preserve"> (Miandoab-Iran)</w:t>
      </w:r>
    </w:p>
    <w:p w:rsidR="00CA6A58" w:rsidRPr="008637F3" w:rsidRDefault="00CA6A58" w:rsidP="00CA6A58">
      <w:pPr>
        <w:pStyle w:val="Default"/>
        <w:spacing w:line="276" w:lineRule="auto"/>
        <w:jc w:val="both"/>
      </w:pPr>
      <w:r w:rsidRPr="008637F3">
        <w:rPr>
          <w:b/>
          <w:bCs/>
          <w:sz w:val="28"/>
          <w:szCs w:val="28"/>
          <w:lang w:bidi="fa-IR"/>
        </w:rPr>
        <w:t>MARITAL STATUS</w:t>
      </w:r>
      <w:r w:rsidRPr="008637F3">
        <w:rPr>
          <w:sz w:val="28"/>
          <w:szCs w:val="28"/>
          <w:lang w:bidi="fa-IR"/>
        </w:rPr>
        <w:t xml:space="preserve">: </w:t>
      </w:r>
      <w:r>
        <w:rPr>
          <w:sz w:val="28"/>
          <w:szCs w:val="28"/>
          <w:lang w:bidi="fa-IR"/>
        </w:rPr>
        <w:t>Married</w:t>
      </w:r>
    </w:p>
    <w:p w:rsidR="00CA6A58" w:rsidRPr="008637F3" w:rsidRDefault="00CA6A58" w:rsidP="00CA6A58">
      <w:pPr>
        <w:pStyle w:val="Default"/>
        <w:spacing w:line="276" w:lineRule="auto"/>
        <w:jc w:val="both"/>
      </w:pPr>
    </w:p>
    <w:p w:rsidR="00CA6A58" w:rsidRPr="008637F3" w:rsidRDefault="00CA6A58" w:rsidP="00CA6A58">
      <w:pPr>
        <w:spacing w:line="276" w:lineRule="auto"/>
        <w:jc w:val="both"/>
        <w:rPr>
          <w:b/>
          <w:bCs/>
        </w:rPr>
      </w:pPr>
      <w:r w:rsidRPr="008637F3">
        <w:rPr>
          <w:b/>
          <w:bCs/>
          <w:sz w:val="28"/>
          <w:szCs w:val="28"/>
          <w:lang w:bidi="fa-IR"/>
        </w:rPr>
        <w:t xml:space="preserve">NATIONALITY: </w:t>
      </w:r>
      <w:r>
        <w:rPr>
          <w:sz w:val="28"/>
          <w:szCs w:val="28"/>
          <w:lang w:bidi="fa-IR"/>
        </w:rPr>
        <w:t>IRAN</w:t>
      </w:r>
    </w:p>
    <w:p w:rsidR="00CA6A58" w:rsidRPr="000772B6" w:rsidRDefault="00CA6A58" w:rsidP="00CA6A58">
      <w:pPr>
        <w:spacing w:line="276" w:lineRule="auto"/>
        <w:jc w:val="both"/>
        <w:rPr>
          <w:sz w:val="28"/>
          <w:szCs w:val="28"/>
        </w:rPr>
      </w:pPr>
      <w:r w:rsidRPr="000772B6">
        <w:rPr>
          <w:b/>
          <w:bCs/>
          <w:sz w:val="28"/>
          <w:szCs w:val="28"/>
        </w:rPr>
        <w:t xml:space="preserve"> ADDRES:</w:t>
      </w:r>
    </w:p>
    <w:p w:rsidR="00CA6A58" w:rsidRPr="008637F3" w:rsidRDefault="00CA6A58" w:rsidP="00CA6A58">
      <w:pPr>
        <w:spacing w:line="276" w:lineRule="auto"/>
        <w:jc w:val="both"/>
        <w:rPr>
          <w:sz w:val="28"/>
          <w:szCs w:val="28"/>
        </w:rPr>
      </w:pPr>
    </w:p>
    <w:p w:rsidR="00CA6A58" w:rsidRPr="00CA6A58" w:rsidRDefault="00CA6A58" w:rsidP="00CA6A58">
      <w:pPr>
        <w:keepNext/>
        <w:widowControl w:val="0"/>
        <w:tabs>
          <w:tab w:val="left" w:pos="369"/>
        </w:tabs>
        <w:suppressAutoHyphens/>
        <w:spacing w:after="24" w:line="360" w:lineRule="auto"/>
        <w:outlineLvl w:val="0"/>
        <w:rPr>
          <w:rFonts w:asciiTheme="majorBidi" w:hAnsiTheme="majorBidi" w:cstheme="majorBidi"/>
          <w:color w:val="000000"/>
          <w:sz w:val="36"/>
          <w:szCs w:val="36"/>
          <w:shd w:val="clear" w:color="auto" w:fill="FFFFFF"/>
        </w:rPr>
      </w:pPr>
      <w:r w:rsidRPr="00CA6A58">
        <w:rPr>
          <w:rFonts w:asciiTheme="majorBidi" w:hAnsiTheme="majorBidi" w:cstheme="majorBidi"/>
          <w:color w:val="000000"/>
          <w:sz w:val="24"/>
          <w:szCs w:val="24"/>
          <w:highlight w:val="yellow"/>
          <w:shd w:val="clear" w:color="auto" w:fill="FFFFFF"/>
        </w:rPr>
        <w:t>Department of pharmaceutical Biotechnology, Faculty of Pharmacy, Bulent Ecevit University, Zonguldak, Turkey</w:t>
      </w:r>
      <w:r w:rsidRPr="00CA6A58">
        <w:rPr>
          <w:highlight w:val="yellow"/>
        </w:rPr>
        <w:tab/>
      </w:r>
      <w:r w:rsidRPr="00CA6A58">
        <w:rPr>
          <w:highlight w:val="yellow"/>
          <w:lang w:val="de-DE"/>
        </w:rPr>
        <w:t xml:space="preserve"> E-mails:  mostafa_noorizadeh@yahoo.com</w:t>
      </w:r>
    </w:p>
    <w:p w:rsidR="00CA6A58" w:rsidRDefault="00CA6A58" w:rsidP="00CA6A58">
      <w:pPr>
        <w:pStyle w:val="Heading3"/>
        <w:shd w:val="clear" w:color="auto" w:fill="FFFFFF"/>
        <w:rPr>
          <w:rFonts w:ascii="Times New Roman" w:hAnsi="Times New Roman" w:cs="Traditional Arabic"/>
          <w:b/>
          <w:bCs/>
          <w:sz w:val="28"/>
          <w:szCs w:val="28"/>
        </w:rPr>
      </w:pPr>
    </w:p>
    <w:p w:rsidR="00CA6A58" w:rsidRPr="008637F3" w:rsidRDefault="00CA6A58" w:rsidP="00CA6A58">
      <w:pPr>
        <w:pStyle w:val="Default"/>
        <w:spacing w:line="276" w:lineRule="auto"/>
        <w:jc w:val="both"/>
        <w:rPr>
          <w:lang w:val="de-DE"/>
        </w:rPr>
      </w:pPr>
    </w:p>
    <w:p w:rsidR="00CA6A58" w:rsidRPr="008637F3" w:rsidRDefault="00CA6A58" w:rsidP="00CA6A58">
      <w:pPr>
        <w:pStyle w:val="Default"/>
        <w:spacing w:line="276" w:lineRule="auto"/>
        <w:jc w:val="both"/>
        <w:rPr>
          <w:rFonts w:ascii="Times New Roman" w:hAnsi="Times New Roman" w:cs="Traditional Arabic"/>
          <w:b/>
          <w:bCs/>
          <w:sz w:val="28"/>
          <w:szCs w:val="28"/>
        </w:rPr>
      </w:pPr>
      <w:r>
        <w:rPr>
          <w:rFonts w:ascii="Times New Roman" w:hAnsi="Times New Roman" w:cs="Traditional Arabic"/>
          <w:b/>
          <w:bCs/>
          <w:sz w:val="28"/>
          <w:szCs w:val="28"/>
        </w:rPr>
        <w:t xml:space="preserve"> </w:t>
      </w:r>
      <w:r w:rsidRPr="008637F3">
        <w:rPr>
          <w:rFonts w:ascii="Times New Roman" w:hAnsi="Times New Roman" w:cs="Traditional Arabic"/>
          <w:b/>
          <w:bCs/>
          <w:sz w:val="28"/>
          <w:szCs w:val="28"/>
        </w:rPr>
        <w:t>EDUCATION:</w:t>
      </w:r>
    </w:p>
    <w:p w:rsidR="00CA6A58" w:rsidRPr="008637F3" w:rsidRDefault="00CA6A58" w:rsidP="00CA6A58">
      <w:pPr>
        <w:pStyle w:val="BodyText2"/>
        <w:numPr>
          <w:ilvl w:val="0"/>
          <w:numId w:val="2"/>
        </w:numPr>
        <w:spacing w:line="276" w:lineRule="auto"/>
        <w:jc w:val="both"/>
        <w:rPr>
          <w:rFonts w:cs="Traditional Arabic"/>
          <w:b w:val="0"/>
          <w:bCs w:val="0"/>
          <w:i w:val="0"/>
          <w:iCs w:val="0"/>
          <w:sz w:val="24"/>
        </w:rPr>
      </w:pPr>
      <w:r w:rsidRPr="008637F3">
        <w:rPr>
          <w:rFonts w:cs="Traditional Arabic"/>
          <w:b w:val="0"/>
          <w:bCs w:val="0"/>
          <w:i w:val="0"/>
          <w:iCs w:val="0"/>
          <w:sz w:val="24"/>
        </w:rPr>
        <w:t xml:space="preserve"> </w:t>
      </w:r>
      <w:r w:rsidRPr="008637F3">
        <w:rPr>
          <w:rFonts w:cs="Traditional Arabic"/>
          <w:i w:val="0"/>
          <w:iCs w:val="0"/>
          <w:sz w:val="24"/>
        </w:rPr>
        <w:t>B. Sc. in Molecular and Cell Biology</w:t>
      </w:r>
      <w:r w:rsidRPr="008637F3">
        <w:rPr>
          <w:rFonts w:cs="Traditional Arabic"/>
          <w:b w:val="0"/>
          <w:bCs w:val="0"/>
          <w:i w:val="0"/>
          <w:iCs w:val="0"/>
          <w:sz w:val="24"/>
        </w:rPr>
        <w:t>: Tonekabon University, Iran (2006 -2010)</w:t>
      </w:r>
      <w:r w:rsidRPr="00F84F12">
        <w:rPr>
          <w:b w:val="0"/>
          <w:bCs w:val="0"/>
          <w:i w:val="0"/>
          <w:iCs w:val="0"/>
          <w:color w:val="66669A"/>
          <w:sz w:val="28"/>
          <w:szCs w:val="28"/>
          <w:lang w:bidi="fa-IR"/>
        </w:rPr>
        <w:t>(Point average is 15.33  points out of 20 full points)</w:t>
      </w:r>
    </w:p>
    <w:p w:rsidR="00CA6A58" w:rsidRPr="008637F3" w:rsidRDefault="00CA6A58" w:rsidP="00CA6A58">
      <w:pPr>
        <w:pStyle w:val="BodyText2"/>
        <w:numPr>
          <w:ilvl w:val="0"/>
          <w:numId w:val="2"/>
        </w:numPr>
        <w:spacing w:line="276" w:lineRule="auto"/>
        <w:jc w:val="both"/>
        <w:rPr>
          <w:rFonts w:ascii="Arial" w:hAnsi="Arial" w:cs="Arial"/>
          <w:b w:val="0"/>
          <w:bCs w:val="0"/>
          <w:i w:val="0"/>
          <w:iCs w:val="0"/>
          <w:sz w:val="24"/>
        </w:rPr>
      </w:pPr>
      <w:r w:rsidRPr="008637F3">
        <w:rPr>
          <w:rFonts w:cs="Traditional Arabic"/>
          <w:b w:val="0"/>
          <w:bCs w:val="0"/>
          <w:i w:val="0"/>
          <w:iCs w:val="0"/>
          <w:sz w:val="24"/>
        </w:rPr>
        <w:t xml:space="preserve"> </w:t>
      </w:r>
      <w:r w:rsidRPr="008637F3">
        <w:rPr>
          <w:rFonts w:cs="Traditional Arabic"/>
          <w:i w:val="0"/>
          <w:iCs w:val="0"/>
          <w:sz w:val="24"/>
        </w:rPr>
        <w:t>M. Sc. in</w:t>
      </w:r>
      <w:r w:rsidRPr="008637F3">
        <w:rPr>
          <w:rFonts w:cs="Traditional Arabic"/>
          <w:b w:val="0"/>
          <w:bCs w:val="0"/>
          <w:i w:val="0"/>
          <w:iCs w:val="0"/>
          <w:sz w:val="24"/>
        </w:rPr>
        <w:t xml:space="preserve"> </w:t>
      </w:r>
      <w:r w:rsidRPr="008637F3">
        <w:rPr>
          <w:rFonts w:cs="Traditional Arabic"/>
          <w:i w:val="0"/>
          <w:iCs w:val="0"/>
          <w:sz w:val="24"/>
        </w:rPr>
        <w:t>Biotechnology</w:t>
      </w:r>
      <w:r w:rsidRPr="008637F3">
        <w:rPr>
          <w:rFonts w:cs="Traditional Arabic"/>
          <w:b w:val="0"/>
          <w:bCs w:val="0"/>
          <w:i w:val="0"/>
          <w:iCs w:val="0"/>
          <w:sz w:val="24"/>
        </w:rPr>
        <w:t>:  Cukurova University, Adana, Turkey</w:t>
      </w:r>
    </w:p>
    <w:p w:rsidR="00CA6A58" w:rsidRDefault="00CA6A58" w:rsidP="00CA6A58">
      <w:pPr>
        <w:pStyle w:val="BodyText2"/>
        <w:spacing w:line="276" w:lineRule="auto"/>
        <w:ind w:left="1080"/>
        <w:jc w:val="both"/>
        <w:rPr>
          <w:b w:val="0"/>
          <w:bCs w:val="0"/>
          <w:i w:val="0"/>
          <w:iCs w:val="0"/>
          <w:color w:val="66669A"/>
          <w:lang w:bidi="fa-IR"/>
        </w:rPr>
      </w:pPr>
      <w:r w:rsidRPr="008637F3">
        <w:rPr>
          <w:rFonts w:ascii="Arial" w:hAnsi="Arial" w:cs="Arial"/>
          <w:b w:val="0"/>
          <w:bCs w:val="0"/>
          <w:i w:val="0"/>
          <w:iCs w:val="0"/>
          <w:sz w:val="24"/>
        </w:rPr>
        <w:t xml:space="preserve"> (</w:t>
      </w:r>
      <w:r w:rsidRPr="008637F3">
        <w:rPr>
          <w:rFonts w:cs="Traditional Arabic"/>
          <w:b w:val="0"/>
          <w:bCs w:val="0"/>
          <w:i w:val="0"/>
          <w:iCs w:val="0"/>
          <w:sz w:val="24"/>
        </w:rPr>
        <w:t>2010 – 201</w:t>
      </w:r>
      <w:r>
        <w:rPr>
          <w:rFonts w:cs="Traditional Arabic"/>
          <w:b w:val="0"/>
          <w:bCs w:val="0"/>
          <w:i w:val="0"/>
          <w:iCs w:val="0"/>
          <w:sz w:val="24"/>
        </w:rPr>
        <w:t>2</w:t>
      </w:r>
      <w:r w:rsidRPr="008637F3">
        <w:rPr>
          <w:rFonts w:ascii="Arial" w:hAnsi="Arial" w:cs="Arial"/>
          <w:b w:val="0"/>
          <w:bCs w:val="0"/>
          <w:i w:val="0"/>
          <w:iCs w:val="0"/>
          <w:sz w:val="24"/>
        </w:rPr>
        <w:t>)</w:t>
      </w:r>
      <w:r w:rsidRPr="000772B6">
        <w:rPr>
          <w:b w:val="0"/>
          <w:bCs w:val="0"/>
          <w:i w:val="0"/>
          <w:iCs w:val="0"/>
          <w:color w:val="66669A"/>
          <w:lang w:bidi="fa-IR"/>
        </w:rPr>
        <w:t xml:space="preserve"> </w:t>
      </w:r>
      <w:r w:rsidRPr="007B6035">
        <w:rPr>
          <w:b w:val="0"/>
          <w:bCs w:val="0"/>
          <w:i w:val="0"/>
          <w:iCs w:val="0"/>
          <w:color w:val="66669A"/>
          <w:sz w:val="28"/>
          <w:szCs w:val="28"/>
          <w:lang w:bidi="fa-IR"/>
        </w:rPr>
        <w:t>(Point average is 3.69 points out of 4 full points)</w:t>
      </w:r>
    </w:p>
    <w:p w:rsidR="00CA6A58" w:rsidRPr="008637F3" w:rsidRDefault="00CA6A58" w:rsidP="00CA6A58">
      <w:pPr>
        <w:pStyle w:val="BodyText2"/>
        <w:numPr>
          <w:ilvl w:val="0"/>
          <w:numId w:val="2"/>
        </w:numPr>
        <w:spacing w:line="276" w:lineRule="auto"/>
        <w:jc w:val="both"/>
        <w:rPr>
          <w:rFonts w:ascii="Arial" w:hAnsi="Arial" w:cs="Arial"/>
          <w:b w:val="0"/>
          <w:bCs w:val="0"/>
          <w:i w:val="0"/>
          <w:iCs w:val="0"/>
          <w:sz w:val="24"/>
        </w:rPr>
      </w:pPr>
      <w:r>
        <w:rPr>
          <w:rFonts w:cs="Traditional Arabic"/>
          <w:i w:val="0"/>
          <w:iCs w:val="0"/>
          <w:sz w:val="24"/>
        </w:rPr>
        <w:t xml:space="preserve">PhD. </w:t>
      </w:r>
      <w:r w:rsidRPr="008637F3">
        <w:rPr>
          <w:rFonts w:cs="Traditional Arabic"/>
          <w:i w:val="0"/>
          <w:iCs w:val="0"/>
          <w:sz w:val="24"/>
        </w:rPr>
        <w:t xml:space="preserve"> in</w:t>
      </w:r>
      <w:r w:rsidRPr="008637F3">
        <w:rPr>
          <w:rFonts w:cs="Traditional Arabic"/>
          <w:b w:val="0"/>
          <w:bCs w:val="0"/>
          <w:i w:val="0"/>
          <w:iCs w:val="0"/>
          <w:sz w:val="24"/>
        </w:rPr>
        <w:t xml:space="preserve"> </w:t>
      </w:r>
      <w:r w:rsidRPr="008637F3">
        <w:rPr>
          <w:rFonts w:cs="Traditional Arabic"/>
          <w:i w:val="0"/>
          <w:iCs w:val="0"/>
          <w:sz w:val="24"/>
        </w:rPr>
        <w:t>Biotechnology</w:t>
      </w:r>
      <w:r w:rsidRPr="008637F3">
        <w:rPr>
          <w:rFonts w:cs="Traditional Arabic"/>
          <w:b w:val="0"/>
          <w:bCs w:val="0"/>
          <w:i w:val="0"/>
          <w:iCs w:val="0"/>
          <w:sz w:val="24"/>
        </w:rPr>
        <w:t>:  Cukurova University, Adana, Turkey</w:t>
      </w:r>
    </w:p>
    <w:p w:rsidR="00CA6A58" w:rsidRDefault="00CA6A58" w:rsidP="00CA6A58">
      <w:pPr>
        <w:pStyle w:val="BodyText2"/>
        <w:spacing w:line="276" w:lineRule="auto"/>
        <w:ind w:left="1080"/>
        <w:jc w:val="both"/>
        <w:rPr>
          <w:b w:val="0"/>
          <w:bCs w:val="0"/>
          <w:i w:val="0"/>
          <w:iCs w:val="0"/>
          <w:color w:val="66669A"/>
          <w:sz w:val="28"/>
          <w:szCs w:val="28"/>
          <w:lang w:bidi="fa-IR"/>
        </w:rPr>
      </w:pPr>
      <w:r w:rsidRPr="008637F3">
        <w:rPr>
          <w:rFonts w:ascii="Arial" w:hAnsi="Arial" w:cs="Arial"/>
          <w:b w:val="0"/>
          <w:bCs w:val="0"/>
          <w:i w:val="0"/>
          <w:iCs w:val="0"/>
          <w:sz w:val="24"/>
        </w:rPr>
        <w:t xml:space="preserve"> (</w:t>
      </w:r>
      <w:r w:rsidRPr="008637F3">
        <w:rPr>
          <w:rFonts w:cs="Traditional Arabic"/>
          <w:b w:val="0"/>
          <w:bCs w:val="0"/>
          <w:i w:val="0"/>
          <w:iCs w:val="0"/>
          <w:sz w:val="24"/>
        </w:rPr>
        <w:t>201</w:t>
      </w:r>
      <w:r>
        <w:rPr>
          <w:rFonts w:cs="Traditional Arabic"/>
          <w:b w:val="0"/>
          <w:bCs w:val="0"/>
          <w:i w:val="0"/>
          <w:iCs w:val="0"/>
          <w:sz w:val="24"/>
        </w:rPr>
        <w:t>2</w:t>
      </w:r>
      <w:r w:rsidRPr="008637F3">
        <w:rPr>
          <w:rFonts w:cs="Traditional Arabic"/>
          <w:b w:val="0"/>
          <w:bCs w:val="0"/>
          <w:i w:val="0"/>
          <w:iCs w:val="0"/>
          <w:sz w:val="24"/>
        </w:rPr>
        <w:t xml:space="preserve"> – 201</w:t>
      </w:r>
      <w:r>
        <w:rPr>
          <w:rFonts w:cs="Traditional Arabic"/>
          <w:b w:val="0"/>
          <w:bCs w:val="0"/>
          <w:i w:val="0"/>
          <w:iCs w:val="0"/>
          <w:sz w:val="24"/>
        </w:rPr>
        <w:t>6</w:t>
      </w:r>
      <w:r w:rsidRPr="008637F3">
        <w:rPr>
          <w:rFonts w:ascii="Arial" w:hAnsi="Arial" w:cs="Arial"/>
          <w:b w:val="0"/>
          <w:bCs w:val="0"/>
          <w:i w:val="0"/>
          <w:iCs w:val="0"/>
          <w:sz w:val="24"/>
        </w:rPr>
        <w:t>)</w:t>
      </w:r>
      <w:r w:rsidRPr="000772B6">
        <w:rPr>
          <w:b w:val="0"/>
          <w:bCs w:val="0"/>
          <w:i w:val="0"/>
          <w:iCs w:val="0"/>
          <w:color w:val="66669A"/>
          <w:lang w:bidi="fa-IR"/>
        </w:rPr>
        <w:t xml:space="preserve"> </w:t>
      </w:r>
      <w:r w:rsidRPr="007B6035">
        <w:rPr>
          <w:b w:val="0"/>
          <w:bCs w:val="0"/>
          <w:i w:val="0"/>
          <w:iCs w:val="0"/>
          <w:color w:val="66669A"/>
          <w:sz w:val="28"/>
          <w:szCs w:val="28"/>
          <w:lang w:bidi="fa-IR"/>
        </w:rPr>
        <w:t>(Point average is 3.</w:t>
      </w:r>
      <w:r>
        <w:rPr>
          <w:b w:val="0"/>
          <w:bCs w:val="0"/>
          <w:i w:val="0"/>
          <w:iCs w:val="0"/>
          <w:color w:val="66669A"/>
          <w:sz w:val="28"/>
          <w:szCs w:val="28"/>
          <w:lang w:bidi="fa-IR"/>
        </w:rPr>
        <w:t>75</w:t>
      </w:r>
      <w:r w:rsidRPr="007B6035">
        <w:rPr>
          <w:b w:val="0"/>
          <w:bCs w:val="0"/>
          <w:i w:val="0"/>
          <w:iCs w:val="0"/>
          <w:color w:val="66669A"/>
          <w:sz w:val="28"/>
          <w:szCs w:val="28"/>
          <w:lang w:bidi="fa-IR"/>
        </w:rPr>
        <w:t xml:space="preserve"> points out of 4 full points)</w:t>
      </w:r>
    </w:p>
    <w:p w:rsidR="00CA6A58" w:rsidRDefault="00CA6A58" w:rsidP="00CA6A58">
      <w:pPr>
        <w:pStyle w:val="BodyText2"/>
        <w:spacing w:line="276" w:lineRule="auto"/>
        <w:ind w:left="1080"/>
        <w:jc w:val="both"/>
        <w:rPr>
          <w:b w:val="0"/>
          <w:bCs w:val="0"/>
          <w:i w:val="0"/>
          <w:iCs w:val="0"/>
          <w:color w:val="66669A"/>
          <w:sz w:val="28"/>
          <w:szCs w:val="28"/>
          <w:lang w:bidi="fa-IR"/>
        </w:rPr>
      </w:pPr>
    </w:p>
    <w:p w:rsidR="00CA6A58" w:rsidRDefault="00CA6A58" w:rsidP="00CA6A58">
      <w:pPr>
        <w:pStyle w:val="BodyText2"/>
        <w:spacing w:line="276" w:lineRule="auto"/>
        <w:ind w:left="1080"/>
        <w:jc w:val="both"/>
        <w:rPr>
          <w:b w:val="0"/>
          <w:bCs w:val="0"/>
          <w:i w:val="0"/>
          <w:iCs w:val="0"/>
          <w:color w:val="66669A"/>
          <w:sz w:val="28"/>
          <w:szCs w:val="28"/>
          <w:lang w:bidi="fa-IR"/>
        </w:rPr>
      </w:pPr>
    </w:p>
    <w:p w:rsidR="00CA6A58" w:rsidRDefault="00CA6A58" w:rsidP="00CA6A58">
      <w:pPr>
        <w:pStyle w:val="ListParagraph"/>
        <w:ind w:left="0"/>
        <w:jc w:val="both"/>
        <w:rPr>
          <w:b/>
          <w:bCs/>
          <w:sz w:val="28"/>
          <w:szCs w:val="28"/>
        </w:rPr>
      </w:pPr>
      <w:r w:rsidRPr="008637F3">
        <w:rPr>
          <w:b/>
          <w:bCs/>
          <w:sz w:val="28"/>
          <w:szCs w:val="28"/>
        </w:rPr>
        <w:t>SKILLS:</w:t>
      </w:r>
    </w:p>
    <w:p w:rsidR="00CA6A58" w:rsidRDefault="00CA6A58" w:rsidP="00CA6A58">
      <w:pPr>
        <w:pStyle w:val="ListParagraph"/>
        <w:ind w:left="0"/>
        <w:jc w:val="both"/>
        <w:rPr>
          <w:b/>
          <w:bCs/>
          <w:sz w:val="28"/>
          <w:szCs w:val="28"/>
        </w:rPr>
      </w:pPr>
    </w:p>
    <w:p w:rsidR="00CA6A58" w:rsidRPr="007061DA" w:rsidRDefault="00CA6A58" w:rsidP="00CA6A58">
      <w:pPr>
        <w:pStyle w:val="ListParagraph"/>
        <w:numPr>
          <w:ilvl w:val="0"/>
          <w:numId w:val="3"/>
        </w:numPr>
        <w:spacing w:after="0" w:line="360" w:lineRule="auto"/>
        <w:ind w:left="851" w:hanging="284"/>
        <w:rPr>
          <w:rFonts w:asciiTheme="majorBidi" w:hAnsiTheme="majorBidi" w:cstheme="majorBidi"/>
          <w:lang w:val="tr-TR" w:bidi="fa-IR"/>
        </w:rPr>
      </w:pPr>
      <w:r w:rsidRPr="007061DA">
        <w:rPr>
          <w:rFonts w:asciiTheme="majorBidi" w:hAnsiTheme="majorBidi" w:cstheme="majorBidi"/>
          <w:lang w:val="tr-TR" w:bidi="fa-IR"/>
        </w:rPr>
        <w:t>Cloning (Digestion, Ligation, Transphormation).</w:t>
      </w:r>
    </w:p>
    <w:p w:rsidR="00CA6A58" w:rsidRPr="004071C5" w:rsidRDefault="00CA6A58" w:rsidP="00CA6A58">
      <w:pPr>
        <w:pStyle w:val="ListParagraph"/>
        <w:numPr>
          <w:ilvl w:val="0"/>
          <w:numId w:val="3"/>
        </w:numPr>
        <w:spacing w:after="0" w:line="360" w:lineRule="auto"/>
        <w:ind w:left="851" w:hanging="284"/>
        <w:rPr>
          <w:rFonts w:asciiTheme="majorBidi" w:hAnsiTheme="majorBidi" w:cstheme="majorBidi"/>
          <w:lang w:val="tr-TR" w:bidi="fa-IR"/>
        </w:rPr>
      </w:pPr>
      <w:r w:rsidRPr="007061DA">
        <w:rPr>
          <w:rFonts w:asciiTheme="majorBidi" w:hAnsiTheme="majorBidi" w:cstheme="majorBidi"/>
        </w:rPr>
        <w:t>Molecular analysis of gene (DNA and RNA isolation and electrophoresis, PCR , ….)</w:t>
      </w:r>
    </w:p>
    <w:p w:rsidR="00CA6A58" w:rsidRPr="007061DA" w:rsidRDefault="00CA6A58" w:rsidP="00CA6A58">
      <w:pPr>
        <w:pStyle w:val="ListParagraph"/>
        <w:numPr>
          <w:ilvl w:val="0"/>
          <w:numId w:val="3"/>
        </w:numPr>
        <w:spacing w:after="0" w:line="360" w:lineRule="auto"/>
        <w:ind w:left="851" w:hanging="284"/>
        <w:rPr>
          <w:rFonts w:asciiTheme="majorBidi" w:hAnsiTheme="majorBidi" w:cstheme="majorBidi"/>
          <w:lang w:val="tr-TR" w:bidi="fa-IR"/>
        </w:rPr>
      </w:pPr>
      <w:r w:rsidRPr="007061DA">
        <w:rPr>
          <w:rFonts w:asciiTheme="majorBidi" w:hAnsiTheme="majorBidi" w:cstheme="majorBidi"/>
        </w:rPr>
        <w:t>Gene Expression (Real Time PCR)</w:t>
      </w:r>
    </w:p>
    <w:p w:rsidR="00CA6A58" w:rsidRPr="002E5D01" w:rsidRDefault="00CA6A58" w:rsidP="00CA6A58">
      <w:pPr>
        <w:pStyle w:val="ListParagraph"/>
        <w:numPr>
          <w:ilvl w:val="0"/>
          <w:numId w:val="3"/>
        </w:numPr>
        <w:spacing w:after="0" w:line="360" w:lineRule="auto"/>
        <w:ind w:left="851" w:hanging="284"/>
        <w:rPr>
          <w:rFonts w:asciiTheme="majorBidi" w:hAnsiTheme="majorBidi" w:cstheme="majorBidi"/>
          <w:lang w:val="tr-TR" w:bidi="fa-IR"/>
        </w:rPr>
      </w:pPr>
      <w:r w:rsidRPr="007061DA">
        <w:rPr>
          <w:rFonts w:asciiTheme="majorBidi" w:hAnsiTheme="majorBidi" w:cstheme="majorBidi"/>
        </w:rPr>
        <w:t>Mutation Research (RFLP, RAPD)</w:t>
      </w:r>
    </w:p>
    <w:p w:rsidR="00CA6A58" w:rsidRPr="002E5D01" w:rsidRDefault="00CA6A58" w:rsidP="00CA6A58">
      <w:pPr>
        <w:pStyle w:val="ListParagraph"/>
        <w:numPr>
          <w:ilvl w:val="0"/>
          <w:numId w:val="3"/>
        </w:numPr>
        <w:spacing w:after="0" w:line="360" w:lineRule="auto"/>
        <w:ind w:left="851" w:hanging="284"/>
        <w:rPr>
          <w:rFonts w:asciiTheme="majorBidi" w:hAnsiTheme="majorBidi" w:cstheme="majorBidi"/>
          <w:lang w:val="tr-TR" w:bidi="fa-IR"/>
        </w:rPr>
      </w:pPr>
      <w:r w:rsidRPr="007061DA">
        <w:rPr>
          <w:rFonts w:asciiTheme="majorBidi" w:hAnsiTheme="majorBidi" w:cstheme="majorBidi"/>
          <w:lang w:val="tr-TR" w:bidi="fa-IR"/>
        </w:rPr>
        <w:t>Protein Analysis (Protein izolation, SDS Page, Western Blot, ...)</w:t>
      </w:r>
    </w:p>
    <w:p w:rsidR="00CA6A58" w:rsidRPr="007061DA" w:rsidRDefault="00CA6A58" w:rsidP="00CA6A58">
      <w:pPr>
        <w:pStyle w:val="ListParagraph"/>
        <w:numPr>
          <w:ilvl w:val="0"/>
          <w:numId w:val="3"/>
        </w:numPr>
        <w:spacing w:after="0" w:line="360" w:lineRule="auto"/>
        <w:ind w:left="851" w:hanging="284"/>
        <w:rPr>
          <w:rFonts w:asciiTheme="majorBidi" w:hAnsiTheme="majorBidi" w:cstheme="majorBidi"/>
          <w:lang w:val="tr-TR" w:bidi="fa-IR"/>
        </w:rPr>
      </w:pPr>
      <w:r w:rsidRPr="007061DA">
        <w:rPr>
          <w:rFonts w:asciiTheme="majorBidi" w:hAnsiTheme="majorBidi" w:cstheme="majorBidi"/>
          <w:lang w:val="tr-TR" w:bidi="fa-IR"/>
        </w:rPr>
        <w:t>Cytogenetic analysis of the cell</w:t>
      </w:r>
    </w:p>
    <w:p w:rsidR="00CA6A58" w:rsidRPr="007061DA" w:rsidRDefault="00CA6A58" w:rsidP="00CA6A58">
      <w:pPr>
        <w:pStyle w:val="ListParagraph"/>
        <w:numPr>
          <w:ilvl w:val="0"/>
          <w:numId w:val="3"/>
        </w:numPr>
        <w:spacing w:after="0" w:line="360" w:lineRule="auto"/>
        <w:ind w:left="851" w:hanging="284"/>
        <w:rPr>
          <w:rFonts w:asciiTheme="majorBidi" w:hAnsiTheme="majorBidi" w:cstheme="majorBidi"/>
          <w:lang w:val="tr-TR" w:bidi="fa-IR"/>
        </w:rPr>
      </w:pPr>
      <w:r w:rsidRPr="007061DA">
        <w:rPr>
          <w:rFonts w:asciiTheme="majorBidi" w:hAnsiTheme="majorBidi" w:cstheme="majorBidi"/>
          <w:lang w:val="tr-TR" w:bidi="fa-IR"/>
        </w:rPr>
        <w:t xml:space="preserve">Study of Chromosome aberration (Genotoxicity and CA), </w:t>
      </w:r>
    </w:p>
    <w:p w:rsidR="00CA6A58" w:rsidRPr="007061DA" w:rsidRDefault="00CA6A58" w:rsidP="00CA6A58">
      <w:pPr>
        <w:pStyle w:val="ListParagraph"/>
        <w:numPr>
          <w:ilvl w:val="0"/>
          <w:numId w:val="3"/>
        </w:numPr>
        <w:spacing w:after="0" w:line="360" w:lineRule="auto"/>
        <w:ind w:left="851" w:hanging="284"/>
        <w:rPr>
          <w:rFonts w:asciiTheme="majorBidi" w:hAnsiTheme="majorBidi" w:cstheme="majorBidi"/>
          <w:lang w:val="tr-TR" w:bidi="fa-IR"/>
        </w:rPr>
      </w:pPr>
      <w:r w:rsidRPr="007061DA">
        <w:rPr>
          <w:rFonts w:asciiTheme="majorBidi" w:hAnsiTheme="majorBidi" w:cstheme="majorBidi"/>
          <w:lang w:val="tr-TR" w:bidi="fa-IR"/>
        </w:rPr>
        <w:t xml:space="preserve">Study of Micronucleus </w:t>
      </w:r>
    </w:p>
    <w:p w:rsidR="00CA6A58" w:rsidRPr="007061DA" w:rsidRDefault="00CA6A58" w:rsidP="00CA6A58">
      <w:pPr>
        <w:pStyle w:val="ListParagraph"/>
        <w:numPr>
          <w:ilvl w:val="0"/>
          <w:numId w:val="3"/>
        </w:numPr>
        <w:spacing w:after="0" w:line="360" w:lineRule="auto"/>
        <w:ind w:left="851" w:hanging="284"/>
        <w:rPr>
          <w:rFonts w:asciiTheme="majorBidi" w:hAnsiTheme="majorBidi" w:cstheme="majorBidi"/>
          <w:lang w:val="tr-TR" w:bidi="fa-IR"/>
        </w:rPr>
      </w:pPr>
      <w:r w:rsidRPr="007061DA">
        <w:rPr>
          <w:rFonts w:asciiTheme="majorBidi" w:hAnsiTheme="majorBidi" w:cstheme="majorBidi"/>
          <w:lang w:val="tr-TR" w:bidi="fa-IR"/>
        </w:rPr>
        <w:t xml:space="preserve">Study of Sister Chromatid Exchange </w:t>
      </w:r>
    </w:p>
    <w:p w:rsidR="00CA6A58" w:rsidRDefault="00CA6A58" w:rsidP="00CA6A58">
      <w:pPr>
        <w:pStyle w:val="ListParagraph"/>
        <w:numPr>
          <w:ilvl w:val="0"/>
          <w:numId w:val="3"/>
        </w:numPr>
        <w:spacing w:after="0" w:line="360" w:lineRule="auto"/>
        <w:ind w:left="851" w:hanging="284"/>
        <w:rPr>
          <w:rFonts w:asciiTheme="majorBidi" w:hAnsiTheme="majorBidi" w:cstheme="majorBidi"/>
          <w:lang w:val="tr-TR" w:bidi="fa-IR"/>
        </w:rPr>
      </w:pPr>
      <w:r w:rsidRPr="007061DA">
        <w:rPr>
          <w:rFonts w:asciiTheme="majorBidi" w:hAnsiTheme="majorBidi" w:cstheme="majorBidi"/>
          <w:lang w:val="tr-TR" w:bidi="fa-IR"/>
        </w:rPr>
        <w:t xml:space="preserve">chromosome karyotyping </w:t>
      </w:r>
    </w:p>
    <w:p w:rsidR="00CA6A58" w:rsidRPr="007061DA" w:rsidRDefault="00CA6A58" w:rsidP="00CA6A58">
      <w:pPr>
        <w:pStyle w:val="ListParagraph"/>
        <w:numPr>
          <w:ilvl w:val="0"/>
          <w:numId w:val="3"/>
        </w:numPr>
        <w:spacing w:after="0" w:line="360" w:lineRule="auto"/>
        <w:ind w:left="851" w:hanging="284"/>
        <w:rPr>
          <w:rFonts w:asciiTheme="majorBidi" w:hAnsiTheme="majorBidi" w:cstheme="majorBidi"/>
          <w:lang w:val="tr-TR" w:bidi="fa-IR"/>
        </w:rPr>
      </w:pPr>
      <w:r w:rsidRPr="007061DA">
        <w:rPr>
          <w:rFonts w:asciiTheme="majorBidi" w:hAnsiTheme="majorBidi" w:cstheme="majorBidi"/>
          <w:lang w:val="tr-TR" w:bidi="fa-IR"/>
        </w:rPr>
        <w:t>Cytotoxicity (MTT, DNA Fragmentation, Mitotic Index, NDI, PI)</w:t>
      </w:r>
    </w:p>
    <w:p w:rsidR="00CA6A58" w:rsidRDefault="00CA6A58" w:rsidP="00CA6A58">
      <w:pPr>
        <w:pStyle w:val="ListParagraph"/>
        <w:numPr>
          <w:ilvl w:val="0"/>
          <w:numId w:val="3"/>
        </w:numPr>
        <w:spacing w:after="0" w:line="360" w:lineRule="auto"/>
        <w:ind w:left="851" w:hanging="284"/>
        <w:rPr>
          <w:rFonts w:asciiTheme="majorBidi" w:hAnsiTheme="majorBidi" w:cstheme="majorBidi"/>
          <w:lang w:val="tr-TR" w:bidi="fa-IR"/>
        </w:rPr>
      </w:pPr>
      <w:r w:rsidRPr="007061DA">
        <w:rPr>
          <w:rFonts w:asciiTheme="majorBidi" w:hAnsiTheme="majorBidi" w:cstheme="majorBidi"/>
          <w:lang w:val="tr-TR" w:bidi="fa-IR"/>
        </w:rPr>
        <w:t>Apoptosis</w:t>
      </w:r>
    </w:p>
    <w:p w:rsidR="00CA6A58" w:rsidRDefault="00CA6A58" w:rsidP="00CA6A58">
      <w:pPr>
        <w:pStyle w:val="BodyText2"/>
        <w:spacing w:line="276" w:lineRule="auto"/>
        <w:jc w:val="both"/>
        <w:rPr>
          <w:rFonts w:cs="Traditional Arabic"/>
          <w:i w:val="0"/>
          <w:iCs w:val="0"/>
          <w:sz w:val="28"/>
          <w:szCs w:val="28"/>
          <w:lang w:val="de-DE"/>
        </w:rPr>
      </w:pPr>
    </w:p>
    <w:p w:rsidR="00CA6A58" w:rsidRDefault="00CA6A58" w:rsidP="00CA6A58">
      <w:pPr>
        <w:pStyle w:val="BodyText2"/>
        <w:spacing w:line="276" w:lineRule="auto"/>
        <w:jc w:val="both"/>
        <w:rPr>
          <w:rFonts w:cs="Traditional Arabic"/>
          <w:i w:val="0"/>
          <w:iCs w:val="0"/>
          <w:sz w:val="24"/>
          <w:lang w:val="de-DE"/>
        </w:rPr>
      </w:pPr>
      <w:r w:rsidRPr="000772B6">
        <w:rPr>
          <w:rFonts w:cs="Traditional Arabic"/>
          <w:i w:val="0"/>
          <w:iCs w:val="0"/>
          <w:sz w:val="28"/>
          <w:szCs w:val="28"/>
          <w:lang w:val="de-DE"/>
        </w:rPr>
        <w:t>INTERESTS</w:t>
      </w:r>
      <w:r w:rsidRPr="000772B6">
        <w:rPr>
          <w:rFonts w:cs="Traditional Arabic"/>
          <w:i w:val="0"/>
          <w:iCs w:val="0"/>
          <w:sz w:val="24"/>
          <w:lang w:val="de-DE"/>
        </w:rPr>
        <w:t>:</w:t>
      </w:r>
    </w:p>
    <w:p w:rsidR="00CA6A58" w:rsidRDefault="00CA6A58" w:rsidP="00CA6A58">
      <w:pPr>
        <w:pStyle w:val="ListParagraph"/>
        <w:numPr>
          <w:ilvl w:val="0"/>
          <w:numId w:val="5"/>
        </w:numPr>
        <w:spacing w:after="0" w:line="360" w:lineRule="auto"/>
        <w:ind w:left="851" w:hanging="284"/>
        <w:rPr>
          <w:rFonts w:asciiTheme="majorBidi" w:hAnsiTheme="majorBidi" w:cstheme="majorBidi"/>
        </w:rPr>
      </w:pPr>
      <w:r w:rsidRPr="004071C5">
        <w:rPr>
          <w:rFonts w:asciiTheme="majorBidi" w:hAnsiTheme="majorBidi" w:cstheme="majorBidi"/>
        </w:rPr>
        <w:t>Vaccine production</w:t>
      </w:r>
    </w:p>
    <w:p w:rsidR="00CA6A58" w:rsidRPr="004071C5" w:rsidRDefault="00CA6A58" w:rsidP="00CA6A58">
      <w:pPr>
        <w:pStyle w:val="ListParagraph"/>
        <w:numPr>
          <w:ilvl w:val="0"/>
          <w:numId w:val="5"/>
        </w:numPr>
        <w:spacing w:after="0" w:line="360" w:lineRule="auto"/>
        <w:ind w:left="851" w:hanging="284"/>
        <w:rPr>
          <w:rFonts w:asciiTheme="majorBidi" w:hAnsiTheme="majorBidi" w:cstheme="majorBidi"/>
        </w:rPr>
      </w:pPr>
      <w:r w:rsidRPr="004071C5">
        <w:rPr>
          <w:rFonts w:asciiTheme="majorBidi" w:hAnsiTheme="majorBidi" w:cstheme="majorBidi"/>
        </w:rPr>
        <w:t>Recombinant protein production</w:t>
      </w:r>
    </w:p>
    <w:p w:rsidR="00CA6A58" w:rsidRPr="007061DA" w:rsidRDefault="00CA6A58" w:rsidP="00CA6A58">
      <w:pPr>
        <w:pStyle w:val="BodyText2"/>
        <w:numPr>
          <w:ilvl w:val="0"/>
          <w:numId w:val="5"/>
        </w:numPr>
        <w:spacing w:line="360" w:lineRule="auto"/>
        <w:ind w:left="851" w:hanging="283"/>
        <w:rPr>
          <w:rFonts w:asciiTheme="majorBidi" w:hAnsiTheme="majorBidi" w:cstheme="majorBidi"/>
          <w:b w:val="0"/>
          <w:bCs w:val="0"/>
          <w:i w:val="0"/>
          <w:iCs w:val="0"/>
          <w:sz w:val="24"/>
        </w:rPr>
      </w:pPr>
      <w:r w:rsidRPr="007061DA">
        <w:rPr>
          <w:rFonts w:asciiTheme="majorBidi" w:hAnsiTheme="majorBidi" w:cstheme="majorBidi"/>
          <w:b w:val="0"/>
          <w:bCs w:val="0"/>
          <w:i w:val="0"/>
          <w:iCs w:val="0"/>
          <w:sz w:val="24"/>
        </w:rPr>
        <w:t xml:space="preserve">Study of cancer </w:t>
      </w:r>
    </w:p>
    <w:p w:rsidR="00CA6A58" w:rsidRPr="007061DA" w:rsidRDefault="00CA6A58" w:rsidP="00CA6A58">
      <w:pPr>
        <w:pStyle w:val="BodyText2"/>
        <w:numPr>
          <w:ilvl w:val="0"/>
          <w:numId w:val="5"/>
        </w:numPr>
        <w:spacing w:line="360" w:lineRule="auto"/>
        <w:ind w:left="851" w:hanging="283"/>
        <w:rPr>
          <w:rFonts w:asciiTheme="majorBidi" w:hAnsiTheme="majorBidi" w:cstheme="majorBidi"/>
          <w:b w:val="0"/>
          <w:bCs w:val="0"/>
          <w:i w:val="0"/>
          <w:iCs w:val="0"/>
          <w:sz w:val="24"/>
        </w:rPr>
      </w:pPr>
      <w:r w:rsidRPr="007061DA">
        <w:rPr>
          <w:rFonts w:asciiTheme="majorBidi" w:hAnsiTheme="majorBidi" w:cstheme="majorBidi"/>
          <w:b w:val="0"/>
          <w:bCs w:val="0"/>
          <w:i w:val="0"/>
          <w:iCs w:val="0"/>
          <w:sz w:val="24"/>
        </w:rPr>
        <w:t>Study of gene</w:t>
      </w:r>
      <w:r w:rsidRPr="007061DA">
        <w:rPr>
          <w:rFonts w:asciiTheme="majorBidi" w:hAnsiTheme="majorBidi" w:cstheme="majorBidi"/>
          <w:b w:val="0"/>
          <w:bCs w:val="0"/>
          <w:i w:val="0"/>
          <w:iCs w:val="0"/>
          <w:sz w:val="24"/>
          <w:rtl/>
        </w:rPr>
        <w:t xml:space="preserve"> </w:t>
      </w:r>
      <w:r w:rsidRPr="007061DA">
        <w:rPr>
          <w:rFonts w:asciiTheme="majorBidi" w:hAnsiTheme="majorBidi" w:cstheme="majorBidi"/>
          <w:b w:val="0"/>
          <w:bCs w:val="0"/>
          <w:i w:val="0"/>
          <w:iCs w:val="0"/>
          <w:sz w:val="24"/>
        </w:rPr>
        <w:t xml:space="preserve"> expression </w:t>
      </w:r>
    </w:p>
    <w:p w:rsidR="00CA6A58" w:rsidRPr="007061DA" w:rsidRDefault="00CA6A58" w:rsidP="00CA6A58">
      <w:pPr>
        <w:pStyle w:val="BodyText2"/>
        <w:numPr>
          <w:ilvl w:val="0"/>
          <w:numId w:val="5"/>
        </w:numPr>
        <w:spacing w:line="360" w:lineRule="auto"/>
        <w:ind w:left="851" w:hanging="283"/>
        <w:rPr>
          <w:rFonts w:asciiTheme="majorBidi" w:hAnsiTheme="majorBidi" w:cstheme="majorBidi"/>
          <w:b w:val="0"/>
          <w:bCs w:val="0"/>
          <w:i w:val="0"/>
          <w:iCs w:val="0"/>
          <w:sz w:val="24"/>
        </w:rPr>
      </w:pPr>
      <w:r w:rsidRPr="007061DA">
        <w:rPr>
          <w:rFonts w:asciiTheme="majorBidi" w:hAnsiTheme="majorBidi" w:cstheme="majorBidi"/>
          <w:b w:val="0"/>
          <w:bCs w:val="0"/>
          <w:i w:val="0"/>
          <w:iCs w:val="0"/>
          <w:sz w:val="24"/>
        </w:rPr>
        <w:t xml:space="preserve">Cloning,  </w:t>
      </w:r>
    </w:p>
    <w:p w:rsidR="00CA6A58" w:rsidRDefault="00CA6A58" w:rsidP="00CA6A58">
      <w:pPr>
        <w:pStyle w:val="BodyText2"/>
        <w:numPr>
          <w:ilvl w:val="0"/>
          <w:numId w:val="5"/>
        </w:numPr>
        <w:spacing w:line="360" w:lineRule="auto"/>
        <w:ind w:left="851" w:hanging="283"/>
        <w:rPr>
          <w:rFonts w:asciiTheme="majorBidi" w:hAnsiTheme="majorBidi" w:cstheme="majorBidi"/>
          <w:b w:val="0"/>
          <w:bCs w:val="0"/>
          <w:i w:val="0"/>
          <w:iCs w:val="0"/>
          <w:sz w:val="24"/>
        </w:rPr>
      </w:pPr>
      <w:r w:rsidRPr="007061DA">
        <w:rPr>
          <w:rFonts w:asciiTheme="majorBidi" w:hAnsiTheme="majorBidi" w:cstheme="majorBidi"/>
          <w:b w:val="0"/>
          <w:bCs w:val="0"/>
          <w:i w:val="0"/>
          <w:iCs w:val="0"/>
          <w:sz w:val="24"/>
        </w:rPr>
        <w:t>Study of Chromosomal and Genetic Abnormalities</w:t>
      </w:r>
    </w:p>
    <w:p w:rsidR="00CA6A58" w:rsidRDefault="00CA6A58" w:rsidP="00CA6A58">
      <w:pPr>
        <w:spacing w:line="276" w:lineRule="auto"/>
        <w:jc w:val="both"/>
        <w:rPr>
          <w:b/>
          <w:bCs/>
          <w:sz w:val="28"/>
          <w:szCs w:val="28"/>
        </w:rPr>
      </w:pPr>
      <w:r w:rsidRPr="008637F3">
        <w:rPr>
          <w:b/>
          <w:bCs/>
          <w:sz w:val="28"/>
          <w:szCs w:val="28"/>
        </w:rPr>
        <w:t>FOREIGN LANGUAGE(S) PROFICIENCY:</w:t>
      </w:r>
    </w:p>
    <w:tbl>
      <w:tblPr>
        <w:tblW w:w="9000" w:type="dxa"/>
        <w:tblInd w:w="-252"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4A0" w:firstRow="1" w:lastRow="0" w:firstColumn="1" w:lastColumn="0" w:noHBand="0" w:noVBand="1"/>
      </w:tblPr>
      <w:tblGrid>
        <w:gridCol w:w="1800"/>
        <w:gridCol w:w="540"/>
        <w:gridCol w:w="540"/>
        <w:gridCol w:w="540"/>
        <w:gridCol w:w="720"/>
        <w:gridCol w:w="540"/>
        <w:gridCol w:w="720"/>
        <w:gridCol w:w="540"/>
        <w:gridCol w:w="720"/>
        <w:gridCol w:w="540"/>
        <w:gridCol w:w="540"/>
        <w:gridCol w:w="540"/>
        <w:gridCol w:w="720"/>
      </w:tblGrid>
      <w:tr w:rsidR="00CA6A58" w:rsidRPr="008637F3" w:rsidTr="00AF0E36">
        <w:trPr>
          <w:cantSplit/>
          <w:trHeight w:hRule="exact" w:val="362"/>
        </w:trPr>
        <w:tc>
          <w:tcPr>
            <w:tcW w:w="1800" w:type="dxa"/>
            <w:vMerge w:val="restart"/>
            <w:tcBorders>
              <w:top w:val="single" w:sz="6" w:space="0" w:color="auto"/>
              <w:left w:val="single" w:sz="6" w:space="0" w:color="auto"/>
              <w:bottom w:val="single" w:sz="4" w:space="0" w:color="auto"/>
              <w:right w:val="double" w:sz="4" w:space="0" w:color="auto"/>
            </w:tcBorders>
            <w:shd w:val="pct20" w:color="auto" w:fill="auto"/>
            <w:vAlign w:val="center"/>
            <w:hideMark/>
          </w:tcPr>
          <w:p w:rsidR="00CA6A58" w:rsidRPr="008637F3" w:rsidRDefault="00CA6A58" w:rsidP="00AF0E36">
            <w:pPr>
              <w:pStyle w:val="Heading4"/>
              <w:spacing w:line="276" w:lineRule="auto"/>
              <w:jc w:val="both"/>
              <w:rPr>
                <w:rFonts w:ascii="Times New Roman" w:hAnsi="Times New Roman"/>
                <w:sz w:val="24"/>
              </w:rPr>
            </w:pPr>
            <w:r w:rsidRPr="008637F3">
              <w:rPr>
                <w:rFonts w:ascii="Times New Roman" w:hAnsi="Times New Roman"/>
                <w:sz w:val="24"/>
              </w:rPr>
              <w:t>Language(s)</w:t>
            </w:r>
          </w:p>
        </w:tc>
        <w:tc>
          <w:tcPr>
            <w:tcW w:w="7200" w:type="dxa"/>
            <w:gridSpan w:val="12"/>
            <w:tcBorders>
              <w:top w:val="single" w:sz="6" w:space="0" w:color="auto"/>
              <w:left w:val="double" w:sz="4" w:space="0" w:color="auto"/>
              <w:bottom w:val="single" w:sz="4" w:space="0" w:color="auto"/>
              <w:right w:val="single" w:sz="4" w:space="0" w:color="auto"/>
            </w:tcBorders>
            <w:shd w:val="pct20" w:color="auto" w:fill="auto"/>
            <w:vAlign w:val="center"/>
            <w:hideMark/>
          </w:tcPr>
          <w:p w:rsidR="00CA6A58" w:rsidRPr="008637F3" w:rsidRDefault="00CA6A58" w:rsidP="00AF0E36">
            <w:pPr>
              <w:pStyle w:val="Heading3"/>
              <w:spacing w:line="276" w:lineRule="auto"/>
              <w:jc w:val="both"/>
              <w:rPr>
                <w:rFonts w:ascii="Times New Roman" w:hAnsi="Times New Roman"/>
                <w:sz w:val="24"/>
              </w:rPr>
            </w:pPr>
            <w:r w:rsidRPr="008637F3">
              <w:rPr>
                <w:rFonts w:ascii="Times New Roman" w:hAnsi="Times New Roman"/>
                <w:sz w:val="24"/>
              </w:rPr>
              <w:t>Degree of Proficiency</w:t>
            </w:r>
          </w:p>
        </w:tc>
      </w:tr>
      <w:tr w:rsidR="00CA6A58" w:rsidRPr="008637F3" w:rsidTr="00AF0E36">
        <w:trPr>
          <w:cantSplit/>
          <w:trHeight w:hRule="exact" w:val="392"/>
        </w:trPr>
        <w:tc>
          <w:tcPr>
            <w:tcW w:w="1800" w:type="dxa"/>
            <w:vMerge/>
            <w:tcBorders>
              <w:top w:val="single" w:sz="6" w:space="0" w:color="auto"/>
              <w:left w:val="single" w:sz="6" w:space="0" w:color="auto"/>
              <w:bottom w:val="single" w:sz="4" w:space="0" w:color="auto"/>
              <w:right w:val="double" w:sz="4" w:space="0" w:color="auto"/>
            </w:tcBorders>
            <w:vAlign w:val="center"/>
            <w:hideMark/>
          </w:tcPr>
          <w:p w:rsidR="00CA6A58" w:rsidRPr="008637F3" w:rsidRDefault="00CA6A58" w:rsidP="00AF0E36">
            <w:pPr>
              <w:spacing w:line="276" w:lineRule="auto"/>
              <w:jc w:val="both"/>
            </w:pPr>
          </w:p>
        </w:tc>
        <w:tc>
          <w:tcPr>
            <w:tcW w:w="2340" w:type="dxa"/>
            <w:gridSpan w:val="4"/>
            <w:tcBorders>
              <w:top w:val="nil"/>
              <w:left w:val="double" w:sz="4" w:space="0" w:color="auto"/>
              <w:bottom w:val="single" w:sz="4" w:space="0" w:color="auto"/>
              <w:right w:val="double" w:sz="4" w:space="0" w:color="auto"/>
            </w:tcBorders>
            <w:shd w:val="pct20" w:color="auto" w:fill="auto"/>
            <w:vAlign w:val="center"/>
            <w:hideMark/>
          </w:tcPr>
          <w:p w:rsidR="00CA6A58" w:rsidRPr="008637F3" w:rsidRDefault="00CA6A58" w:rsidP="00AF0E36">
            <w:pPr>
              <w:pStyle w:val="Heading3"/>
              <w:spacing w:line="276" w:lineRule="auto"/>
              <w:jc w:val="both"/>
              <w:rPr>
                <w:rFonts w:ascii="Times New Roman" w:hAnsi="Times New Roman"/>
                <w:sz w:val="24"/>
              </w:rPr>
            </w:pPr>
            <w:r w:rsidRPr="008637F3">
              <w:rPr>
                <w:rFonts w:ascii="Times New Roman" w:hAnsi="Times New Roman"/>
                <w:sz w:val="24"/>
              </w:rPr>
              <w:t>Writing</w:t>
            </w:r>
          </w:p>
        </w:tc>
        <w:tc>
          <w:tcPr>
            <w:tcW w:w="2520" w:type="dxa"/>
            <w:gridSpan w:val="4"/>
            <w:tcBorders>
              <w:top w:val="single" w:sz="4" w:space="0" w:color="auto"/>
              <w:left w:val="double" w:sz="4" w:space="0" w:color="auto"/>
              <w:bottom w:val="single" w:sz="4" w:space="0" w:color="auto"/>
              <w:right w:val="double" w:sz="4" w:space="0" w:color="auto"/>
            </w:tcBorders>
            <w:shd w:val="pct20" w:color="auto" w:fill="auto"/>
            <w:vAlign w:val="center"/>
            <w:hideMark/>
          </w:tcPr>
          <w:p w:rsidR="00CA6A58" w:rsidRPr="008637F3" w:rsidRDefault="00CA6A58" w:rsidP="00AF0E36">
            <w:pPr>
              <w:pStyle w:val="Heading3"/>
              <w:spacing w:line="276" w:lineRule="auto"/>
              <w:jc w:val="both"/>
              <w:rPr>
                <w:rFonts w:ascii="Times New Roman" w:hAnsi="Times New Roman"/>
                <w:sz w:val="24"/>
              </w:rPr>
            </w:pPr>
            <w:r w:rsidRPr="008637F3">
              <w:rPr>
                <w:rFonts w:ascii="Times New Roman" w:hAnsi="Times New Roman"/>
                <w:sz w:val="24"/>
              </w:rPr>
              <w:t>Reading</w:t>
            </w:r>
          </w:p>
        </w:tc>
        <w:tc>
          <w:tcPr>
            <w:tcW w:w="2340" w:type="dxa"/>
            <w:gridSpan w:val="4"/>
            <w:tcBorders>
              <w:top w:val="single" w:sz="4" w:space="0" w:color="auto"/>
              <w:left w:val="double" w:sz="4" w:space="0" w:color="auto"/>
              <w:bottom w:val="single" w:sz="4" w:space="0" w:color="auto"/>
              <w:right w:val="single" w:sz="4" w:space="0" w:color="auto"/>
            </w:tcBorders>
            <w:shd w:val="pct20" w:color="auto" w:fill="auto"/>
            <w:vAlign w:val="center"/>
            <w:hideMark/>
          </w:tcPr>
          <w:p w:rsidR="00CA6A58" w:rsidRPr="008637F3" w:rsidRDefault="00CA6A58" w:rsidP="00AF0E36">
            <w:pPr>
              <w:pStyle w:val="Heading3"/>
              <w:spacing w:line="276" w:lineRule="auto"/>
              <w:jc w:val="both"/>
              <w:rPr>
                <w:rFonts w:ascii="Times New Roman" w:hAnsi="Times New Roman"/>
                <w:sz w:val="24"/>
              </w:rPr>
            </w:pPr>
            <w:r w:rsidRPr="008637F3">
              <w:rPr>
                <w:rFonts w:ascii="Times New Roman" w:hAnsi="Times New Roman"/>
                <w:sz w:val="24"/>
              </w:rPr>
              <w:t>Speaking</w:t>
            </w:r>
          </w:p>
        </w:tc>
      </w:tr>
      <w:tr w:rsidR="00CA6A58" w:rsidRPr="008637F3" w:rsidTr="00AF0E36">
        <w:trPr>
          <w:cantSplit/>
          <w:trHeight w:hRule="exact" w:val="984"/>
        </w:trPr>
        <w:tc>
          <w:tcPr>
            <w:tcW w:w="1800" w:type="dxa"/>
            <w:vMerge/>
            <w:tcBorders>
              <w:top w:val="single" w:sz="6" w:space="0" w:color="auto"/>
              <w:left w:val="single" w:sz="6" w:space="0" w:color="auto"/>
              <w:bottom w:val="single" w:sz="4" w:space="0" w:color="auto"/>
              <w:right w:val="double" w:sz="4" w:space="0" w:color="auto"/>
            </w:tcBorders>
            <w:vAlign w:val="center"/>
            <w:hideMark/>
          </w:tcPr>
          <w:p w:rsidR="00CA6A58" w:rsidRPr="008637F3" w:rsidRDefault="00CA6A58" w:rsidP="00AF0E36">
            <w:pPr>
              <w:spacing w:line="276" w:lineRule="auto"/>
              <w:jc w:val="both"/>
            </w:pPr>
          </w:p>
        </w:tc>
        <w:tc>
          <w:tcPr>
            <w:tcW w:w="540" w:type="dxa"/>
            <w:tcBorders>
              <w:top w:val="single" w:sz="4" w:space="0" w:color="auto"/>
              <w:left w:val="double" w:sz="4" w:space="0" w:color="auto"/>
              <w:bottom w:val="single" w:sz="4" w:space="0" w:color="auto"/>
              <w:right w:val="single" w:sz="4" w:space="0" w:color="auto"/>
            </w:tcBorders>
            <w:shd w:val="pct20" w:color="auto" w:fill="auto"/>
            <w:textDirection w:val="btLr"/>
            <w:vAlign w:val="center"/>
            <w:hideMark/>
          </w:tcPr>
          <w:p w:rsidR="00CA6A58" w:rsidRPr="008637F3" w:rsidRDefault="00CA6A58" w:rsidP="00AF0E36">
            <w:pPr>
              <w:tabs>
                <w:tab w:val="left" w:pos="709"/>
              </w:tabs>
              <w:spacing w:line="276" w:lineRule="auto"/>
              <w:ind w:left="113" w:right="113"/>
              <w:jc w:val="both"/>
              <w:rPr>
                <w:rFonts w:ascii="Arial" w:hAnsi="Arial" w:cs="Arial"/>
              </w:rPr>
            </w:pPr>
            <w:r w:rsidRPr="008637F3">
              <w:rPr>
                <w:rFonts w:ascii="Arial" w:hAnsi="Arial" w:cs="Arial"/>
              </w:rPr>
              <w:t>Native</w:t>
            </w:r>
          </w:p>
        </w:tc>
        <w:tc>
          <w:tcPr>
            <w:tcW w:w="540" w:type="dxa"/>
            <w:tcBorders>
              <w:top w:val="single" w:sz="4" w:space="0" w:color="auto"/>
              <w:left w:val="single" w:sz="4" w:space="0" w:color="auto"/>
              <w:bottom w:val="single" w:sz="4" w:space="0" w:color="auto"/>
              <w:right w:val="single" w:sz="4" w:space="0" w:color="auto"/>
            </w:tcBorders>
            <w:shd w:val="pct20" w:color="auto" w:fill="auto"/>
            <w:textDirection w:val="btLr"/>
            <w:vAlign w:val="center"/>
            <w:hideMark/>
          </w:tcPr>
          <w:p w:rsidR="00CA6A58" w:rsidRPr="008637F3" w:rsidRDefault="00CA6A58" w:rsidP="00AF0E36">
            <w:pPr>
              <w:tabs>
                <w:tab w:val="left" w:pos="709"/>
              </w:tabs>
              <w:spacing w:line="276" w:lineRule="auto"/>
              <w:ind w:left="113" w:right="113"/>
              <w:jc w:val="both"/>
              <w:rPr>
                <w:rFonts w:ascii="Arial" w:hAnsi="Arial" w:cs="Arial"/>
              </w:rPr>
            </w:pPr>
            <w:r w:rsidRPr="008637F3">
              <w:rPr>
                <w:rFonts w:ascii="Arial" w:hAnsi="Arial" w:cs="Arial"/>
              </w:rPr>
              <w:t>Good</w:t>
            </w:r>
          </w:p>
        </w:tc>
        <w:tc>
          <w:tcPr>
            <w:tcW w:w="540" w:type="dxa"/>
            <w:tcBorders>
              <w:top w:val="single" w:sz="4" w:space="0" w:color="auto"/>
              <w:left w:val="single" w:sz="4" w:space="0" w:color="auto"/>
              <w:bottom w:val="single" w:sz="4" w:space="0" w:color="auto"/>
              <w:right w:val="single" w:sz="4" w:space="0" w:color="auto"/>
            </w:tcBorders>
            <w:shd w:val="pct20" w:color="auto" w:fill="auto"/>
            <w:textDirection w:val="btLr"/>
            <w:vAlign w:val="center"/>
            <w:hideMark/>
          </w:tcPr>
          <w:p w:rsidR="00CA6A58" w:rsidRPr="008637F3" w:rsidRDefault="00CA6A58" w:rsidP="00AF0E36">
            <w:pPr>
              <w:tabs>
                <w:tab w:val="left" w:pos="709"/>
              </w:tabs>
              <w:spacing w:line="276" w:lineRule="auto"/>
              <w:ind w:left="113" w:right="113"/>
              <w:jc w:val="both"/>
              <w:rPr>
                <w:rFonts w:ascii="Arial" w:hAnsi="Arial" w:cs="Arial"/>
              </w:rPr>
            </w:pPr>
            <w:r w:rsidRPr="008637F3">
              <w:rPr>
                <w:rFonts w:ascii="Arial" w:hAnsi="Arial" w:cs="Arial"/>
              </w:rPr>
              <w:t>Fair</w:t>
            </w:r>
          </w:p>
        </w:tc>
        <w:tc>
          <w:tcPr>
            <w:tcW w:w="720" w:type="dxa"/>
            <w:tcBorders>
              <w:top w:val="single" w:sz="4" w:space="0" w:color="auto"/>
              <w:left w:val="single" w:sz="4" w:space="0" w:color="auto"/>
              <w:bottom w:val="single" w:sz="4" w:space="0" w:color="auto"/>
              <w:right w:val="double" w:sz="4" w:space="0" w:color="auto"/>
            </w:tcBorders>
            <w:shd w:val="pct20" w:color="auto" w:fill="auto"/>
            <w:textDirection w:val="btLr"/>
            <w:vAlign w:val="center"/>
            <w:hideMark/>
          </w:tcPr>
          <w:p w:rsidR="00CA6A58" w:rsidRPr="008637F3" w:rsidRDefault="00CA6A58" w:rsidP="00AF0E36">
            <w:pPr>
              <w:tabs>
                <w:tab w:val="left" w:pos="709"/>
              </w:tabs>
              <w:spacing w:line="276" w:lineRule="auto"/>
              <w:ind w:left="113" w:right="113"/>
              <w:jc w:val="both"/>
              <w:rPr>
                <w:rFonts w:ascii="Arial" w:hAnsi="Arial" w:cs="Arial"/>
              </w:rPr>
            </w:pPr>
            <w:r w:rsidRPr="008637F3">
              <w:rPr>
                <w:rFonts w:ascii="Arial" w:hAnsi="Arial" w:cs="Arial"/>
              </w:rPr>
              <w:t>Poor</w:t>
            </w:r>
          </w:p>
        </w:tc>
        <w:tc>
          <w:tcPr>
            <w:tcW w:w="540" w:type="dxa"/>
            <w:tcBorders>
              <w:top w:val="single" w:sz="4" w:space="0" w:color="auto"/>
              <w:left w:val="double" w:sz="4" w:space="0" w:color="auto"/>
              <w:bottom w:val="single" w:sz="4" w:space="0" w:color="auto"/>
              <w:right w:val="single" w:sz="4" w:space="0" w:color="auto"/>
            </w:tcBorders>
            <w:shd w:val="pct20" w:color="auto" w:fill="auto"/>
            <w:textDirection w:val="btLr"/>
            <w:vAlign w:val="center"/>
            <w:hideMark/>
          </w:tcPr>
          <w:p w:rsidR="00CA6A58" w:rsidRPr="008637F3" w:rsidRDefault="00CA6A58" w:rsidP="00AF0E36">
            <w:pPr>
              <w:tabs>
                <w:tab w:val="left" w:pos="709"/>
              </w:tabs>
              <w:spacing w:line="276" w:lineRule="auto"/>
              <w:ind w:left="113" w:right="113"/>
              <w:jc w:val="both"/>
              <w:rPr>
                <w:rFonts w:ascii="Arial" w:hAnsi="Arial" w:cs="Arial"/>
              </w:rPr>
            </w:pPr>
            <w:r w:rsidRPr="008637F3">
              <w:rPr>
                <w:rFonts w:ascii="Arial" w:hAnsi="Arial" w:cs="Arial"/>
              </w:rPr>
              <w:t>Native</w:t>
            </w:r>
          </w:p>
        </w:tc>
        <w:tc>
          <w:tcPr>
            <w:tcW w:w="720" w:type="dxa"/>
            <w:tcBorders>
              <w:top w:val="single" w:sz="4" w:space="0" w:color="auto"/>
              <w:left w:val="single" w:sz="4" w:space="0" w:color="auto"/>
              <w:bottom w:val="single" w:sz="4" w:space="0" w:color="auto"/>
              <w:right w:val="single" w:sz="4" w:space="0" w:color="auto"/>
            </w:tcBorders>
            <w:shd w:val="pct20" w:color="auto" w:fill="auto"/>
            <w:textDirection w:val="btLr"/>
            <w:vAlign w:val="center"/>
            <w:hideMark/>
          </w:tcPr>
          <w:p w:rsidR="00CA6A58" w:rsidRPr="008637F3" w:rsidRDefault="00CA6A58" w:rsidP="00AF0E36">
            <w:pPr>
              <w:tabs>
                <w:tab w:val="left" w:pos="709"/>
              </w:tabs>
              <w:spacing w:line="276" w:lineRule="auto"/>
              <w:ind w:left="113" w:right="113"/>
              <w:jc w:val="both"/>
              <w:rPr>
                <w:rFonts w:ascii="Arial" w:hAnsi="Arial" w:cs="Arial"/>
              </w:rPr>
            </w:pPr>
            <w:r w:rsidRPr="008637F3">
              <w:rPr>
                <w:rFonts w:ascii="Arial" w:hAnsi="Arial" w:cs="Arial"/>
              </w:rPr>
              <w:t>Good</w:t>
            </w:r>
          </w:p>
        </w:tc>
        <w:tc>
          <w:tcPr>
            <w:tcW w:w="540" w:type="dxa"/>
            <w:tcBorders>
              <w:top w:val="single" w:sz="4" w:space="0" w:color="auto"/>
              <w:left w:val="single" w:sz="4" w:space="0" w:color="auto"/>
              <w:bottom w:val="single" w:sz="4" w:space="0" w:color="auto"/>
              <w:right w:val="single" w:sz="4" w:space="0" w:color="auto"/>
            </w:tcBorders>
            <w:shd w:val="pct20" w:color="auto" w:fill="auto"/>
            <w:textDirection w:val="btLr"/>
            <w:vAlign w:val="center"/>
            <w:hideMark/>
          </w:tcPr>
          <w:p w:rsidR="00CA6A58" w:rsidRPr="008637F3" w:rsidRDefault="00CA6A58" w:rsidP="00AF0E36">
            <w:pPr>
              <w:tabs>
                <w:tab w:val="left" w:pos="709"/>
              </w:tabs>
              <w:spacing w:line="276" w:lineRule="auto"/>
              <w:ind w:left="113" w:right="113"/>
              <w:jc w:val="both"/>
              <w:rPr>
                <w:rFonts w:ascii="Arial" w:hAnsi="Arial" w:cs="Arial"/>
              </w:rPr>
            </w:pPr>
            <w:r w:rsidRPr="008637F3">
              <w:rPr>
                <w:rFonts w:ascii="Arial" w:hAnsi="Arial" w:cs="Arial"/>
              </w:rPr>
              <w:t>Fair</w:t>
            </w:r>
          </w:p>
        </w:tc>
        <w:tc>
          <w:tcPr>
            <w:tcW w:w="720" w:type="dxa"/>
            <w:tcBorders>
              <w:top w:val="single" w:sz="4" w:space="0" w:color="auto"/>
              <w:left w:val="single" w:sz="4" w:space="0" w:color="auto"/>
              <w:bottom w:val="single" w:sz="4" w:space="0" w:color="auto"/>
              <w:right w:val="double" w:sz="4" w:space="0" w:color="auto"/>
            </w:tcBorders>
            <w:shd w:val="pct20" w:color="auto" w:fill="auto"/>
            <w:textDirection w:val="btLr"/>
            <w:vAlign w:val="center"/>
            <w:hideMark/>
          </w:tcPr>
          <w:p w:rsidR="00CA6A58" w:rsidRPr="008637F3" w:rsidRDefault="00CA6A58" w:rsidP="00AF0E36">
            <w:pPr>
              <w:tabs>
                <w:tab w:val="left" w:pos="709"/>
              </w:tabs>
              <w:spacing w:line="276" w:lineRule="auto"/>
              <w:ind w:left="113" w:right="113"/>
              <w:jc w:val="both"/>
              <w:rPr>
                <w:rFonts w:ascii="Arial" w:hAnsi="Arial" w:cs="Arial"/>
              </w:rPr>
            </w:pPr>
            <w:r w:rsidRPr="008637F3">
              <w:rPr>
                <w:rFonts w:ascii="Arial" w:hAnsi="Arial" w:cs="Arial"/>
              </w:rPr>
              <w:t>Poor</w:t>
            </w:r>
          </w:p>
        </w:tc>
        <w:tc>
          <w:tcPr>
            <w:tcW w:w="540" w:type="dxa"/>
            <w:tcBorders>
              <w:top w:val="single" w:sz="4" w:space="0" w:color="auto"/>
              <w:left w:val="double" w:sz="4" w:space="0" w:color="auto"/>
              <w:bottom w:val="single" w:sz="4" w:space="0" w:color="auto"/>
              <w:right w:val="single" w:sz="4" w:space="0" w:color="auto"/>
            </w:tcBorders>
            <w:shd w:val="pct20" w:color="auto" w:fill="auto"/>
            <w:textDirection w:val="btLr"/>
            <w:vAlign w:val="center"/>
            <w:hideMark/>
          </w:tcPr>
          <w:p w:rsidR="00CA6A58" w:rsidRPr="008637F3" w:rsidRDefault="00CA6A58" w:rsidP="00AF0E36">
            <w:pPr>
              <w:tabs>
                <w:tab w:val="left" w:pos="709"/>
              </w:tabs>
              <w:spacing w:line="276" w:lineRule="auto"/>
              <w:ind w:left="113" w:right="113"/>
              <w:jc w:val="both"/>
              <w:rPr>
                <w:rFonts w:ascii="Arial" w:hAnsi="Arial" w:cs="Arial"/>
              </w:rPr>
            </w:pPr>
            <w:r w:rsidRPr="008637F3">
              <w:rPr>
                <w:rFonts w:ascii="Arial" w:hAnsi="Arial" w:cs="Arial"/>
              </w:rPr>
              <w:t>Native</w:t>
            </w:r>
          </w:p>
        </w:tc>
        <w:tc>
          <w:tcPr>
            <w:tcW w:w="540" w:type="dxa"/>
            <w:tcBorders>
              <w:top w:val="single" w:sz="4" w:space="0" w:color="auto"/>
              <w:left w:val="single" w:sz="4" w:space="0" w:color="auto"/>
              <w:bottom w:val="single" w:sz="4" w:space="0" w:color="auto"/>
              <w:right w:val="single" w:sz="4" w:space="0" w:color="auto"/>
            </w:tcBorders>
            <w:shd w:val="pct20" w:color="auto" w:fill="auto"/>
            <w:textDirection w:val="btLr"/>
            <w:vAlign w:val="center"/>
            <w:hideMark/>
          </w:tcPr>
          <w:p w:rsidR="00CA6A58" w:rsidRPr="008637F3" w:rsidRDefault="00CA6A58" w:rsidP="00AF0E36">
            <w:pPr>
              <w:tabs>
                <w:tab w:val="left" w:pos="709"/>
              </w:tabs>
              <w:spacing w:line="276" w:lineRule="auto"/>
              <w:ind w:left="113" w:right="113"/>
              <w:jc w:val="both"/>
              <w:rPr>
                <w:rFonts w:ascii="Arial" w:hAnsi="Arial" w:cs="Arial"/>
              </w:rPr>
            </w:pPr>
            <w:r w:rsidRPr="008637F3">
              <w:rPr>
                <w:rFonts w:ascii="Arial" w:hAnsi="Arial" w:cs="Arial"/>
              </w:rPr>
              <w:t>Good</w:t>
            </w:r>
          </w:p>
        </w:tc>
        <w:tc>
          <w:tcPr>
            <w:tcW w:w="540" w:type="dxa"/>
            <w:tcBorders>
              <w:top w:val="single" w:sz="4" w:space="0" w:color="auto"/>
              <w:left w:val="single" w:sz="4" w:space="0" w:color="auto"/>
              <w:bottom w:val="single" w:sz="4" w:space="0" w:color="auto"/>
              <w:right w:val="single" w:sz="4" w:space="0" w:color="auto"/>
            </w:tcBorders>
            <w:shd w:val="pct20" w:color="auto" w:fill="auto"/>
            <w:textDirection w:val="btLr"/>
            <w:vAlign w:val="center"/>
            <w:hideMark/>
          </w:tcPr>
          <w:p w:rsidR="00CA6A58" w:rsidRPr="008637F3" w:rsidRDefault="00CA6A58" w:rsidP="00AF0E36">
            <w:pPr>
              <w:tabs>
                <w:tab w:val="left" w:pos="709"/>
              </w:tabs>
              <w:spacing w:line="276" w:lineRule="auto"/>
              <w:ind w:left="113" w:right="113"/>
              <w:jc w:val="both"/>
              <w:rPr>
                <w:rFonts w:ascii="Arial" w:hAnsi="Arial" w:cs="Arial"/>
              </w:rPr>
            </w:pPr>
            <w:r w:rsidRPr="008637F3">
              <w:rPr>
                <w:rFonts w:ascii="Arial" w:hAnsi="Arial" w:cs="Arial"/>
              </w:rPr>
              <w:t>Fair</w:t>
            </w:r>
          </w:p>
        </w:tc>
        <w:tc>
          <w:tcPr>
            <w:tcW w:w="720" w:type="dxa"/>
            <w:tcBorders>
              <w:top w:val="single" w:sz="4" w:space="0" w:color="auto"/>
              <w:left w:val="single" w:sz="4" w:space="0" w:color="auto"/>
              <w:bottom w:val="single" w:sz="4" w:space="0" w:color="auto"/>
              <w:right w:val="single" w:sz="4" w:space="0" w:color="auto"/>
            </w:tcBorders>
            <w:shd w:val="pct20" w:color="auto" w:fill="auto"/>
            <w:textDirection w:val="btLr"/>
            <w:vAlign w:val="center"/>
            <w:hideMark/>
          </w:tcPr>
          <w:p w:rsidR="00CA6A58" w:rsidRPr="008637F3" w:rsidRDefault="00CA6A58" w:rsidP="00AF0E36">
            <w:pPr>
              <w:pStyle w:val="Heading6"/>
              <w:spacing w:line="276" w:lineRule="auto"/>
              <w:jc w:val="both"/>
              <w:rPr>
                <w:rFonts w:ascii="Arial" w:hAnsi="Arial" w:cs="Arial"/>
                <w:sz w:val="22"/>
                <w:szCs w:val="22"/>
              </w:rPr>
            </w:pPr>
            <w:r w:rsidRPr="008637F3">
              <w:rPr>
                <w:rFonts w:ascii="Arial" w:hAnsi="Arial" w:cs="Arial"/>
                <w:sz w:val="22"/>
                <w:szCs w:val="22"/>
              </w:rPr>
              <w:t xml:space="preserve">  Poor</w:t>
            </w:r>
          </w:p>
        </w:tc>
      </w:tr>
      <w:tr w:rsidR="00CA6A58" w:rsidRPr="008637F3" w:rsidTr="00AF0E36">
        <w:trPr>
          <w:trHeight w:val="786"/>
        </w:trPr>
        <w:tc>
          <w:tcPr>
            <w:tcW w:w="1800" w:type="dxa"/>
            <w:tcBorders>
              <w:top w:val="single" w:sz="4" w:space="0" w:color="auto"/>
              <w:left w:val="single" w:sz="4" w:space="0" w:color="auto"/>
              <w:bottom w:val="single" w:sz="4" w:space="0" w:color="auto"/>
              <w:right w:val="double" w:sz="4" w:space="0" w:color="auto"/>
            </w:tcBorders>
          </w:tcPr>
          <w:p w:rsidR="00CA6A58" w:rsidRPr="008637F3" w:rsidRDefault="00CA6A58" w:rsidP="00AF0E36">
            <w:pPr>
              <w:tabs>
                <w:tab w:val="left" w:pos="709"/>
              </w:tabs>
              <w:spacing w:line="276" w:lineRule="auto"/>
              <w:jc w:val="both"/>
              <w:rPr>
                <w:rFonts w:ascii="Arial" w:hAnsi="Arial" w:cs="Arial"/>
                <w:b/>
                <w:bCs/>
                <w:noProof/>
              </w:rPr>
            </w:pPr>
          </w:p>
          <w:p w:rsidR="00CA6A58" w:rsidRPr="008637F3" w:rsidRDefault="00CA6A58" w:rsidP="00AF0E36">
            <w:pPr>
              <w:tabs>
                <w:tab w:val="left" w:pos="709"/>
              </w:tabs>
              <w:spacing w:line="276" w:lineRule="auto"/>
              <w:jc w:val="both"/>
              <w:rPr>
                <w:b/>
                <w:bCs/>
                <w:noProof/>
              </w:rPr>
            </w:pPr>
            <w:r w:rsidRPr="008637F3">
              <w:rPr>
                <w:b/>
                <w:bCs/>
                <w:noProof/>
              </w:rPr>
              <w:t>English</w:t>
            </w:r>
          </w:p>
        </w:tc>
        <w:tc>
          <w:tcPr>
            <w:tcW w:w="540" w:type="dxa"/>
            <w:tcBorders>
              <w:top w:val="single" w:sz="4" w:space="0" w:color="auto"/>
              <w:left w:val="doub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rFonts w:ascii="Arial" w:hAnsi="Arial" w:cs="Arial"/>
                <w:b/>
                <w:bCs/>
                <w:noProof/>
              </w:rPr>
            </w:pP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rFonts w:ascii="Arial" w:hAnsi="Arial" w:cs="Arial"/>
                <w:b/>
                <w:bCs/>
                <w:noProof/>
              </w:rPr>
            </w:pPr>
          </w:p>
          <w:p w:rsidR="00CA6A58" w:rsidRPr="008637F3" w:rsidRDefault="00CA6A58" w:rsidP="00AF0E36">
            <w:pPr>
              <w:tabs>
                <w:tab w:val="left" w:pos="709"/>
              </w:tabs>
              <w:spacing w:line="276" w:lineRule="auto"/>
              <w:jc w:val="both"/>
              <w:rPr>
                <w:rFonts w:ascii="Arial" w:hAnsi="Arial" w:cs="Arial"/>
                <w:b/>
                <w:bCs/>
                <w:noProof/>
              </w:rPr>
            </w:pPr>
            <w:r w:rsidRPr="008637F3">
              <w:rPr>
                <w:rFonts w:ascii="Arial" w:hAnsi="Arial" w:cs="Arial"/>
                <w:b/>
                <w:bCs/>
                <w:noProof/>
              </w:rPr>
              <w:t>*</w:t>
            </w: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rFonts w:ascii="Arial" w:hAnsi="Arial" w:cs="Arial"/>
                <w:b/>
                <w:bCs/>
                <w:noProof/>
              </w:rPr>
            </w:pPr>
          </w:p>
        </w:tc>
        <w:tc>
          <w:tcPr>
            <w:tcW w:w="720" w:type="dxa"/>
            <w:tcBorders>
              <w:top w:val="single" w:sz="4" w:space="0" w:color="auto"/>
              <w:left w:val="single" w:sz="4" w:space="0" w:color="auto"/>
              <w:bottom w:val="single" w:sz="4" w:space="0" w:color="auto"/>
              <w:right w:val="double" w:sz="4" w:space="0" w:color="auto"/>
            </w:tcBorders>
          </w:tcPr>
          <w:p w:rsidR="00CA6A58" w:rsidRPr="008637F3" w:rsidRDefault="00CA6A58" w:rsidP="00AF0E36">
            <w:pPr>
              <w:tabs>
                <w:tab w:val="left" w:pos="709"/>
              </w:tabs>
              <w:spacing w:line="276" w:lineRule="auto"/>
              <w:jc w:val="both"/>
              <w:rPr>
                <w:rFonts w:ascii="Arial" w:hAnsi="Arial" w:cs="Arial"/>
                <w:b/>
                <w:bCs/>
                <w:noProof/>
              </w:rPr>
            </w:pPr>
          </w:p>
        </w:tc>
        <w:tc>
          <w:tcPr>
            <w:tcW w:w="540" w:type="dxa"/>
            <w:tcBorders>
              <w:top w:val="single" w:sz="4" w:space="0" w:color="auto"/>
              <w:left w:val="doub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rFonts w:ascii="Arial" w:hAnsi="Arial" w:cs="Arial"/>
                <w:b/>
                <w:bCs/>
                <w:noProof/>
              </w:rPr>
            </w:pPr>
            <w:r>
              <w:rPr>
                <w:rFonts w:ascii="Arial" w:hAnsi="Arial" w:cs="Arial"/>
                <w:b/>
                <w:bCs/>
                <w:noProof/>
              </w:rPr>
              <w:t>*</w:t>
            </w:r>
          </w:p>
        </w:tc>
        <w:tc>
          <w:tcPr>
            <w:tcW w:w="72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rFonts w:ascii="Arial" w:hAnsi="Arial" w:cs="Arial"/>
                <w:b/>
                <w:bCs/>
                <w:noProof/>
              </w:rPr>
            </w:pPr>
          </w:p>
          <w:p w:rsidR="00CA6A58" w:rsidRPr="008637F3" w:rsidRDefault="00CA6A58" w:rsidP="00AF0E36">
            <w:pPr>
              <w:tabs>
                <w:tab w:val="left" w:pos="709"/>
              </w:tabs>
              <w:spacing w:line="276" w:lineRule="auto"/>
              <w:jc w:val="both"/>
              <w:rPr>
                <w:rFonts w:ascii="Arial" w:hAnsi="Arial" w:cs="Arial"/>
                <w:b/>
                <w:bCs/>
                <w:noProof/>
              </w:rPr>
            </w:pP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rFonts w:ascii="Arial" w:hAnsi="Arial" w:cs="Arial"/>
                <w:b/>
                <w:bCs/>
                <w:noProof/>
              </w:rPr>
            </w:pPr>
          </w:p>
        </w:tc>
        <w:tc>
          <w:tcPr>
            <w:tcW w:w="720" w:type="dxa"/>
            <w:tcBorders>
              <w:top w:val="single" w:sz="4" w:space="0" w:color="auto"/>
              <w:left w:val="single" w:sz="4" w:space="0" w:color="auto"/>
              <w:bottom w:val="single" w:sz="4" w:space="0" w:color="auto"/>
              <w:right w:val="double" w:sz="4" w:space="0" w:color="auto"/>
            </w:tcBorders>
          </w:tcPr>
          <w:p w:rsidR="00CA6A58" w:rsidRPr="008637F3" w:rsidRDefault="00CA6A58" w:rsidP="00AF0E36">
            <w:pPr>
              <w:tabs>
                <w:tab w:val="left" w:pos="709"/>
              </w:tabs>
              <w:spacing w:line="276" w:lineRule="auto"/>
              <w:jc w:val="both"/>
              <w:rPr>
                <w:rFonts w:ascii="Arial" w:hAnsi="Arial" w:cs="Arial"/>
                <w:b/>
                <w:bCs/>
                <w:noProof/>
              </w:rPr>
            </w:pPr>
          </w:p>
        </w:tc>
        <w:tc>
          <w:tcPr>
            <w:tcW w:w="540" w:type="dxa"/>
            <w:tcBorders>
              <w:top w:val="single" w:sz="4" w:space="0" w:color="auto"/>
              <w:left w:val="doub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rFonts w:ascii="Arial" w:hAnsi="Arial" w:cs="Arial"/>
                <w:b/>
                <w:bCs/>
                <w:noProof/>
              </w:rPr>
            </w:pP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rFonts w:ascii="Arial" w:hAnsi="Arial" w:cs="Arial"/>
                <w:b/>
                <w:bCs/>
                <w:noProof/>
              </w:rPr>
            </w:pPr>
          </w:p>
          <w:p w:rsidR="00CA6A58" w:rsidRPr="008637F3" w:rsidRDefault="00CA6A58" w:rsidP="00AF0E36">
            <w:pPr>
              <w:tabs>
                <w:tab w:val="left" w:pos="709"/>
              </w:tabs>
              <w:spacing w:line="276" w:lineRule="auto"/>
              <w:jc w:val="both"/>
              <w:rPr>
                <w:rFonts w:ascii="Arial" w:hAnsi="Arial" w:cs="Arial"/>
                <w:b/>
                <w:bCs/>
                <w:noProof/>
              </w:rPr>
            </w:pPr>
            <w:r w:rsidRPr="008637F3">
              <w:rPr>
                <w:b/>
                <w:bCs/>
                <w:noProof/>
              </w:rPr>
              <w:t>*</w:t>
            </w: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rFonts w:ascii="Arial" w:hAnsi="Arial" w:cs="Arial"/>
                <w:b/>
                <w:bCs/>
                <w:noProof/>
              </w:rPr>
            </w:pPr>
          </w:p>
          <w:p w:rsidR="00CA6A58" w:rsidRPr="008637F3" w:rsidRDefault="00CA6A58" w:rsidP="00AF0E36">
            <w:pPr>
              <w:tabs>
                <w:tab w:val="left" w:pos="709"/>
              </w:tabs>
              <w:spacing w:line="276" w:lineRule="auto"/>
              <w:jc w:val="both"/>
              <w:rPr>
                <w:rFonts w:ascii="Arial" w:hAnsi="Arial" w:cs="Arial"/>
                <w:b/>
                <w:bCs/>
                <w:noProof/>
              </w:rPr>
            </w:pPr>
            <w:r w:rsidRPr="008637F3">
              <w:rPr>
                <w:rFonts w:ascii="Arial" w:hAnsi="Arial" w:cs="Arial"/>
                <w:b/>
                <w:bCs/>
                <w:noProof/>
              </w:rPr>
              <w:t xml:space="preserve"> </w:t>
            </w:r>
          </w:p>
        </w:tc>
        <w:tc>
          <w:tcPr>
            <w:tcW w:w="72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rFonts w:ascii="Arial" w:hAnsi="Arial" w:cs="Arial"/>
                <w:b/>
                <w:bCs/>
                <w:noProof/>
              </w:rPr>
            </w:pPr>
          </w:p>
        </w:tc>
      </w:tr>
      <w:tr w:rsidR="00CA6A58" w:rsidRPr="008637F3" w:rsidTr="00AF0E36">
        <w:trPr>
          <w:trHeight w:val="823"/>
        </w:trPr>
        <w:tc>
          <w:tcPr>
            <w:tcW w:w="1800" w:type="dxa"/>
            <w:tcBorders>
              <w:top w:val="single" w:sz="4" w:space="0" w:color="auto"/>
              <w:left w:val="single" w:sz="4" w:space="0" w:color="auto"/>
              <w:bottom w:val="single" w:sz="4" w:space="0" w:color="auto"/>
              <w:right w:val="double" w:sz="4" w:space="0" w:color="auto"/>
            </w:tcBorders>
          </w:tcPr>
          <w:p w:rsidR="00CA6A58" w:rsidRPr="008637F3"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r w:rsidRPr="008637F3">
              <w:rPr>
                <w:b/>
                <w:bCs/>
                <w:noProof/>
              </w:rPr>
              <w:t>Turkish</w:t>
            </w:r>
          </w:p>
        </w:tc>
        <w:tc>
          <w:tcPr>
            <w:tcW w:w="540" w:type="dxa"/>
            <w:tcBorders>
              <w:top w:val="single" w:sz="4" w:space="0" w:color="auto"/>
              <w:left w:val="doub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r w:rsidRPr="008637F3">
              <w:rPr>
                <w:b/>
                <w:bCs/>
                <w:noProof/>
              </w:rPr>
              <w:t xml:space="preserve">    </w:t>
            </w:r>
          </w:p>
          <w:p w:rsidR="00CA6A58" w:rsidRPr="008637F3" w:rsidRDefault="00CA6A58" w:rsidP="00AF0E36">
            <w:pPr>
              <w:tabs>
                <w:tab w:val="left" w:pos="709"/>
              </w:tabs>
              <w:spacing w:line="276" w:lineRule="auto"/>
              <w:jc w:val="both"/>
              <w:rPr>
                <w:b/>
                <w:bCs/>
                <w:noProof/>
              </w:rPr>
            </w:pPr>
            <w:r w:rsidRPr="008637F3">
              <w:rPr>
                <w:b/>
                <w:bCs/>
                <w:noProof/>
              </w:rPr>
              <w:t xml:space="preserve">*           </w:t>
            </w: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tc>
        <w:tc>
          <w:tcPr>
            <w:tcW w:w="720" w:type="dxa"/>
            <w:tcBorders>
              <w:top w:val="single" w:sz="4" w:space="0" w:color="auto"/>
              <w:left w:val="single" w:sz="4" w:space="0" w:color="auto"/>
              <w:bottom w:val="single" w:sz="4" w:space="0" w:color="auto"/>
              <w:right w:val="double" w:sz="4" w:space="0" w:color="auto"/>
            </w:tcBorders>
          </w:tcPr>
          <w:p w:rsidR="00CA6A58" w:rsidRPr="008637F3" w:rsidRDefault="00CA6A58" w:rsidP="00AF0E36">
            <w:pPr>
              <w:tabs>
                <w:tab w:val="left" w:pos="709"/>
              </w:tabs>
              <w:spacing w:line="276" w:lineRule="auto"/>
              <w:jc w:val="both"/>
              <w:rPr>
                <w:b/>
                <w:bCs/>
                <w:noProof/>
              </w:rPr>
            </w:pPr>
          </w:p>
        </w:tc>
        <w:tc>
          <w:tcPr>
            <w:tcW w:w="540" w:type="dxa"/>
            <w:tcBorders>
              <w:top w:val="single" w:sz="4" w:space="0" w:color="auto"/>
              <w:left w:val="doub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r w:rsidRPr="008637F3">
              <w:rPr>
                <w:b/>
                <w:bCs/>
                <w:noProof/>
              </w:rPr>
              <w:t xml:space="preserve">*  </w:t>
            </w:r>
          </w:p>
        </w:tc>
        <w:tc>
          <w:tcPr>
            <w:tcW w:w="72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p>
        </w:tc>
        <w:tc>
          <w:tcPr>
            <w:tcW w:w="720" w:type="dxa"/>
            <w:tcBorders>
              <w:top w:val="single" w:sz="4" w:space="0" w:color="auto"/>
              <w:left w:val="single" w:sz="4" w:space="0" w:color="auto"/>
              <w:bottom w:val="single" w:sz="4" w:space="0" w:color="auto"/>
              <w:right w:val="double" w:sz="4" w:space="0" w:color="auto"/>
            </w:tcBorders>
          </w:tcPr>
          <w:p w:rsidR="00CA6A58" w:rsidRPr="008637F3" w:rsidRDefault="00CA6A58" w:rsidP="00AF0E36">
            <w:pPr>
              <w:tabs>
                <w:tab w:val="left" w:pos="709"/>
              </w:tabs>
              <w:spacing w:line="276" w:lineRule="auto"/>
              <w:jc w:val="both"/>
              <w:rPr>
                <w:b/>
                <w:bCs/>
                <w:noProof/>
              </w:rPr>
            </w:pPr>
          </w:p>
        </w:tc>
        <w:tc>
          <w:tcPr>
            <w:tcW w:w="540" w:type="dxa"/>
            <w:tcBorders>
              <w:top w:val="single" w:sz="4" w:space="0" w:color="auto"/>
              <w:left w:val="double" w:sz="4" w:space="0" w:color="auto"/>
              <w:bottom w:val="single" w:sz="4" w:space="0" w:color="auto"/>
              <w:right w:val="single" w:sz="4" w:space="0" w:color="auto"/>
            </w:tcBorders>
          </w:tcPr>
          <w:p w:rsidR="00CA6A58"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r w:rsidRPr="008637F3">
              <w:rPr>
                <w:b/>
                <w:bCs/>
                <w:noProof/>
              </w:rPr>
              <w:t>*</w:t>
            </w: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tc>
        <w:tc>
          <w:tcPr>
            <w:tcW w:w="72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tc>
      </w:tr>
      <w:tr w:rsidR="00CA6A58" w:rsidRPr="008637F3" w:rsidTr="00AF0E36">
        <w:trPr>
          <w:trHeight w:val="795"/>
        </w:trPr>
        <w:tc>
          <w:tcPr>
            <w:tcW w:w="1800" w:type="dxa"/>
            <w:tcBorders>
              <w:top w:val="single" w:sz="4" w:space="0" w:color="auto"/>
              <w:left w:val="single" w:sz="4" w:space="0" w:color="auto"/>
              <w:bottom w:val="single" w:sz="4" w:space="0" w:color="auto"/>
              <w:right w:val="double" w:sz="4" w:space="0" w:color="auto"/>
            </w:tcBorders>
          </w:tcPr>
          <w:p w:rsidR="00CA6A58" w:rsidRPr="008637F3"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r w:rsidRPr="008637F3">
              <w:rPr>
                <w:b/>
                <w:bCs/>
                <w:noProof/>
              </w:rPr>
              <w:t>Azeri</w:t>
            </w:r>
          </w:p>
        </w:tc>
        <w:tc>
          <w:tcPr>
            <w:tcW w:w="540" w:type="dxa"/>
            <w:tcBorders>
              <w:top w:val="single" w:sz="4" w:space="0" w:color="auto"/>
              <w:left w:val="doub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r w:rsidRPr="008637F3">
              <w:rPr>
                <w:b/>
                <w:bCs/>
                <w:noProof/>
              </w:rPr>
              <w:t xml:space="preserve"> </w:t>
            </w:r>
          </w:p>
          <w:p w:rsidR="00CA6A58" w:rsidRPr="008637F3" w:rsidRDefault="00CA6A58" w:rsidP="00AF0E36">
            <w:pPr>
              <w:tabs>
                <w:tab w:val="left" w:pos="709"/>
              </w:tabs>
              <w:spacing w:line="276" w:lineRule="auto"/>
              <w:jc w:val="both"/>
              <w:rPr>
                <w:b/>
                <w:bCs/>
                <w:noProof/>
              </w:rPr>
            </w:pPr>
            <w:r w:rsidRPr="008637F3">
              <w:rPr>
                <w:b/>
                <w:bCs/>
                <w:noProof/>
              </w:rPr>
              <w:t xml:space="preserve"> </w:t>
            </w: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r w:rsidRPr="008637F3">
              <w:rPr>
                <w:b/>
                <w:bCs/>
                <w:noProof/>
              </w:rPr>
              <w:t>*</w:t>
            </w: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tc>
        <w:tc>
          <w:tcPr>
            <w:tcW w:w="720" w:type="dxa"/>
            <w:tcBorders>
              <w:top w:val="single" w:sz="4" w:space="0" w:color="auto"/>
              <w:left w:val="single" w:sz="4" w:space="0" w:color="auto"/>
              <w:bottom w:val="single" w:sz="4" w:space="0" w:color="auto"/>
              <w:right w:val="double" w:sz="4" w:space="0" w:color="auto"/>
            </w:tcBorders>
          </w:tcPr>
          <w:p w:rsidR="00CA6A58" w:rsidRPr="008637F3" w:rsidRDefault="00CA6A58" w:rsidP="00AF0E36">
            <w:pPr>
              <w:tabs>
                <w:tab w:val="left" w:pos="709"/>
              </w:tabs>
              <w:spacing w:line="276" w:lineRule="auto"/>
              <w:jc w:val="both"/>
              <w:rPr>
                <w:b/>
                <w:bCs/>
                <w:noProof/>
              </w:rPr>
            </w:pPr>
          </w:p>
        </w:tc>
        <w:tc>
          <w:tcPr>
            <w:tcW w:w="540" w:type="dxa"/>
            <w:tcBorders>
              <w:top w:val="single" w:sz="4" w:space="0" w:color="auto"/>
              <w:left w:val="double" w:sz="4" w:space="0" w:color="auto"/>
              <w:bottom w:val="single" w:sz="4" w:space="0" w:color="auto"/>
              <w:right w:val="single" w:sz="4" w:space="0" w:color="auto"/>
            </w:tcBorders>
          </w:tcPr>
          <w:p w:rsidR="00CA6A58"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r w:rsidRPr="008637F3">
              <w:rPr>
                <w:b/>
                <w:bCs/>
                <w:noProof/>
              </w:rPr>
              <w:t>*</w:t>
            </w:r>
          </w:p>
        </w:tc>
        <w:tc>
          <w:tcPr>
            <w:tcW w:w="72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tc>
        <w:tc>
          <w:tcPr>
            <w:tcW w:w="720" w:type="dxa"/>
            <w:tcBorders>
              <w:top w:val="single" w:sz="4" w:space="0" w:color="auto"/>
              <w:left w:val="single" w:sz="4" w:space="0" w:color="auto"/>
              <w:bottom w:val="single" w:sz="4" w:space="0" w:color="auto"/>
              <w:right w:val="double" w:sz="4" w:space="0" w:color="auto"/>
            </w:tcBorders>
          </w:tcPr>
          <w:p w:rsidR="00CA6A58" w:rsidRPr="008637F3" w:rsidRDefault="00CA6A58" w:rsidP="00AF0E36">
            <w:pPr>
              <w:tabs>
                <w:tab w:val="left" w:pos="709"/>
              </w:tabs>
              <w:spacing w:line="276" w:lineRule="auto"/>
              <w:jc w:val="both"/>
              <w:rPr>
                <w:b/>
                <w:bCs/>
                <w:noProof/>
              </w:rPr>
            </w:pPr>
          </w:p>
        </w:tc>
        <w:tc>
          <w:tcPr>
            <w:tcW w:w="540" w:type="dxa"/>
            <w:tcBorders>
              <w:top w:val="single" w:sz="4" w:space="0" w:color="auto"/>
              <w:left w:val="doub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r w:rsidRPr="008637F3">
              <w:rPr>
                <w:b/>
                <w:bCs/>
                <w:noProof/>
              </w:rPr>
              <w:t xml:space="preserve"> *</w:t>
            </w: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tc>
        <w:tc>
          <w:tcPr>
            <w:tcW w:w="72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tc>
      </w:tr>
      <w:tr w:rsidR="00CA6A58" w:rsidRPr="008637F3" w:rsidTr="00AF0E36">
        <w:trPr>
          <w:trHeight w:val="1574"/>
        </w:trPr>
        <w:tc>
          <w:tcPr>
            <w:tcW w:w="1800" w:type="dxa"/>
            <w:tcBorders>
              <w:top w:val="single" w:sz="4" w:space="0" w:color="auto"/>
              <w:left w:val="single" w:sz="4" w:space="0" w:color="auto"/>
              <w:bottom w:val="single" w:sz="4" w:space="0" w:color="auto"/>
              <w:right w:val="double" w:sz="4" w:space="0" w:color="auto"/>
            </w:tcBorders>
          </w:tcPr>
          <w:p w:rsidR="00CA6A58" w:rsidRPr="008637F3" w:rsidRDefault="00CA6A58" w:rsidP="00AF0E36">
            <w:pPr>
              <w:tabs>
                <w:tab w:val="left" w:pos="709"/>
              </w:tabs>
              <w:spacing w:line="276" w:lineRule="auto"/>
              <w:jc w:val="both"/>
              <w:rPr>
                <w:b/>
                <w:bCs/>
                <w:noProof/>
              </w:rPr>
            </w:pPr>
            <w:r>
              <w:rPr>
                <w:b/>
                <w:bCs/>
                <w:noProof/>
              </w:rPr>
              <w:t>Arabic</w:t>
            </w:r>
          </w:p>
          <w:p w:rsidR="00CA6A58" w:rsidRDefault="00CA6A58" w:rsidP="00AF0E36">
            <w:pPr>
              <w:tabs>
                <w:tab w:val="left" w:pos="709"/>
              </w:tabs>
              <w:spacing w:line="276" w:lineRule="auto"/>
              <w:jc w:val="both"/>
              <w:rPr>
                <w:b/>
                <w:bCs/>
                <w:noProof/>
              </w:rPr>
            </w:pPr>
          </w:p>
          <w:p w:rsidR="00CA6A58" w:rsidRDefault="00CA6A58" w:rsidP="00AF0E36">
            <w:pPr>
              <w:tabs>
                <w:tab w:val="left" w:pos="709"/>
              </w:tabs>
              <w:spacing w:line="276" w:lineRule="auto"/>
              <w:jc w:val="both"/>
              <w:rPr>
                <w:b/>
                <w:bCs/>
                <w:noProof/>
              </w:rPr>
            </w:pPr>
            <w:r>
              <w:rPr>
                <w:b/>
                <w:bCs/>
                <w:noProof/>
              </w:rPr>
              <mc:AlternateContent>
                <mc:Choice Requires="wps">
                  <w:drawing>
                    <wp:anchor distT="0" distB="0" distL="114300" distR="114300" simplePos="0" relativeHeight="251659264" behindDoc="0" locked="0" layoutInCell="1" allowOverlap="1" wp14:anchorId="68F1FDDA" wp14:editId="26A48D35">
                      <wp:simplePos x="0" y="0"/>
                      <wp:positionH relativeFrom="column">
                        <wp:posOffset>-78740</wp:posOffset>
                      </wp:positionH>
                      <wp:positionV relativeFrom="paragraph">
                        <wp:posOffset>106045</wp:posOffset>
                      </wp:positionV>
                      <wp:extent cx="5734050" cy="9525"/>
                      <wp:effectExtent l="6985" t="10795" r="12065" b="82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DF7871" id="_x0000_t32" coordsize="21600,21600" o:spt="32" o:oned="t" path="m,l21600,21600e" filled="f">
                      <v:path arrowok="t" fillok="f" o:connecttype="none"/>
                      <o:lock v:ext="edit" shapetype="t"/>
                    </v:shapetype>
                    <v:shape id="AutoShape 2" o:spid="_x0000_s1026" type="#_x0000_t32" style="position:absolute;margin-left:-6.2pt;margin-top:8.35pt;width:451.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"/>
                  </w:pict>
                </mc:Fallback>
              </mc:AlternateContent>
            </w:r>
          </w:p>
          <w:p w:rsidR="00CA6A58" w:rsidRPr="008637F3" w:rsidRDefault="00CA6A58" w:rsidP="00AF0E36">
            <w:pPr>
              <w:tabs>
                <w:tab w:val="left" w:pos="709"/>
              </w:tabs>
              <w:spacing w:line="276" w:lineRule="auto"/>
              <w:jc w:val="both"/>
              <w:rPr>
                <w:b/>
                <w:bCs/>
                <w:noProof/>
              </w:rPr>
            </w:pPr>
            <w:r w:rsidRPr="008637F3">
              <w:rPr>
                <w:b/>
                <w:bCs/>
                <w:noProof/>
              </w:rPr>
              <w:t>persian</w:t>
            </w:r>
          </w:p>
        </w:tc>
        <w:tc>
          <w:tcPr>
            <w:tcW w:w="540" w:type="dxa"/>
            <w:tcBorders>
              <w:top w:val="single" w:sz="4" w:space="0" w:color="auto"/>
              <w:left w:val="doub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p w:rsidR="00CA6A58" w:rsidRDefault="00CA6A58" w:rsidP="00AF0E36">
            <w:pPr>
              <w:tabs>
                <w:tab w:val="left" w:pos="709"/>
              </w:tabs>
              <w:spacing w:line="276" w:lineRule="auto"/>
              <w:jc w:val="both"/>
              <w:rPr>
                <w:b/>
                <w:bCs/>
                <w:noProof/>
              </w:rPr>
            </w:pPr>
            <w:r w:rsidRPr="008637F3">
              <w:rPr>
                <w:b/>
                <w:bCs/>
                <w:noProof/>
              </w:rPr>
              <w:t xml:space="preserve">  </w:t>
            </w:r>
          </w:p>
          <w:p w:rsidR="00CA6A58"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r w:rsidRPr="008637F3">
              <w:rPr>
                <w:b/>
                <w:bCs/>
                <w:noProof/>
              </w:rPr>
              <w:t>*</w:t>
            </w: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r>
              <w:rPr>
                <w:b/>
                <w:bCs/>
                <w:noProof/>
              </w:rPr>
              <w:t>*</w:t>
            </w: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tc>
        <w:tc>
          <w:tcPr>
            <w:tcW w:w="720" w:type="dxa"/>
            <w:tcBorders>
              <w:top w:val="single" w:sz="4" w:space="0" w:color="auto"/>
              <w:left w:val="single" w:sz="4" w:space="0" w:color="auto"/>
              <w:bottom w:val="single" w:sz="4" w:space="0" w:color="auto"/>
              <w:right w:val="double" w:sz="4" w:space="0" w:color="auto"/>
            </w:tcBorders>
          </w:tcPr>
          <w:p w:rsidR="00CA6A58" w:rsidRPr="008637F3" w:rsidRDefault="00CA6A58" w:rsidP="00AF0E36">
            <w:pPr>
              <w:tabs>
                <w:tab w:val="left" w:pos="709"/>
              </w:tabs>
              <w:spacing w:line="276" w:lineRule="auto"/>
              <w:jc w:val="both"/>
              <w:rPr>
                <w:b/>
                <w:bCs/>
                <w:noProof/>
              </w:rPr>
            </w:pPr>
          </w:p>
        </w:tc>
        <w:tc>
          <w:tcPr>
            <w:tcW w:w="540" w:type="dxa"/>
            <w:tcBorders>
              <w:top w:val="single" w:sz="4" w:space="0" w:color="auto"/>
              <w:left w:val="doub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p w:rsidR="00CA6A58" w:rsidRDefault="00CA6A58" w:rsidP="00AF0E36">
            <w:pPr>
              <w:tabs>
                <w:tab w:val="left" w:pos="709"/>
              </w:tabs>
              <w:spacing w:line="276" w:lineRule="auto"/>
              <w:jc w:val="both"/>
              <w:rPr>
                <w:b/>
                <w:bCs/>
                <w:noProof/>
              </w:rPr>
            </w:pPr>
            <w:r w:rsidRPr="008637F3">
              <w:rPr>
                <w:b/>
                <w:bCs/>
                <w:noProof/>
              </w:rPr>
              <w:t xml:space="preserve"> </w:t>
            </w:r>
          </w:p>
          <w:p w:rsidR="00CA6A58"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r w:rsidRPr="008637F3">
              <w:rPr>
                <w:b/>
                <w:bCs/>
                <w:noProof/>
              </w:rPr>
              <w:t xml:space="preserve"> *</w:t>
            </w:r>
          </w:p>
        </w:tc>
        <w:tc>
          <w:tcPr>
            <w:tcW w:w="72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r>
              <w:rPr>
                <w:b/>
                <w:bCs/>
                <w:noProof/>
              </w:rPr>
              <w:t>*</w:t>
            </w: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tc>
        <w:tc>
          <w:tcPr>
            <w:tcW w:w="720" w:type="dxa"/>
            <w:tcBorders>
              <w:top w:val="single" w:sz="4" w:space="0" w:color="auto"/>
              <w:left w:val="single" w:sz="4" w:space="0" w:color="auto"/>
              <w:bottom w:val="single" w:sz="4" w:space="0" w:color="auto"/>
              <w:right w:val="double" w:sz="4" w:space="0" w:color="auto"/>
            </w:tcBorders>
          </w:tcPr>
          <w:p w:rsidR="00CA6A58" w:rsidRPr="008637F3" w:rsidRDefault="00CA6A58" w:rsidP="00AF0E36">
            <w:pPr>
              <w:tabs>
                <w:tab w:val="left" w:pos="709"/>
              </w:tabs>
              <w:spacing w:line="276" w:lineRule="auto"/>
              <w:jc w:val="both"/>
              <w:rPr>
                <w:b/>
                <w:bCs/>
                <w:noProof/>
              </w:rPr>
            </w:pPr>
          </w:p>
        </w:tc>
        <w:tc>
          <w:tcPr>
            <w:tcW w:w="540" w:type="dxa"/>
            <w:tcBorders>
              <w:top w:val="single" w:sz="4" w:space="0" w:color="auto"/>
              <w:left w:val="doub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p w:rsidR="00CA6A58" w:rsidRDefault="00CA6A58" w:rsidP="00AF0E36">
            <w:pPr>
              <w:tabs>
                <w:tab w:val="left" w:pos="709"/>
              </w:tabs>
              <w:spacing w:line="276" w:lineRule="auto"/>
              <w:jc w:val="both"/>
              <w:rPr>
                <w:b/>
                <w:bCs/>
                <w:noProof/>
              </w:rPr>
            </w:pPr>
            <w:r w:rsidRPr="008637F3">
              <w:rPr>
                <w:b/>
                <w:bCs/>
                <w:noProof/>
              </w:rPr>
              <w:t xml:space="preserve"> </w:t>
            </w:r>
          </w:p>
          <w:p w:rsidR="00CA6A58" w:rsidRDefault="00CA6A58" w:rsidP="00AF0E36">
            <w:pPr>
              <w:tabs>
                <w:tab w:val="left" w:pos="709"/>
              </w:tabs>
              <w:spacing w:line="276" w:lineRule="auto"/>
              <w:jc w:val="both"/>
              <w:rPr>
                <w:b/>
                <w:bCs/>
                <w:noProof/>
              </w:rPr>
            </w:pPr>
          </w:p>
          <w:p w:rsidR="00CA6A58" w:rsidRPr="008637F3" w:rsidRDefault="00CA6A58" w:rsidP="00AF0E36">
            <w:pPr>
              <w:tabs>
                <w:tab w:val="left" w:pos="709"/>
              </w:tabs>
              <w:spacing w:line="276" w:lineRule="auto"/>
              <w:jc w:val="both"/>
              <w:rPr>
                <w:b/>
                <w:bCs/>
                <w:noProof/>
              </w:rPr>
            </w:pPr>
            <w:r w:rsidRPr="008637F3">
              <w:rPr>
                <w:b/>
                <w:bCs/>
                <w:noProof/>
              </w:rPr>
              <w:t xml:space="preserve"> *</w:t>
            </w: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tc>
        <w:tc>
          <w:tcPr>
            <w:tcW w:w="54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p>
        </w:tc>
        <w:tc>
          <w:tcPr>
            <w:tcW w:w="720" w:type="dxa"/>
            <w:tcBorders>
              <w:top w:val="single" w:sz="4" w:space="0" w:color="auto"/>
              <w:left w:val="single" w:sz="4" w:space="0" w:color="auto"/>
              <w:bottom w:val="single" w:sz="4" w:space="0" w:color="auto"/>
              <w:right w:val="single" w:sz="4" w:space="0" w:color="auto"/>
            </w:tcBorders>
          </w:tcPr>
          <w:p w:rsidR="00CA6A58" w:rsidRPr="008637F3" w:rsidRDefault="00CA6A58" w:rsidP="00AF0E36">
            <w:pPr>
              <w:tabs>
                <w:tab w:val="left" w:pos="709"/>
              </w:tabs>
              <w:spacing w:line="276" w:lineRule="auto"/>
              <w:jc w:val="both"/>
              <w:rPr>
                <w:b/>
                <w:bCs/>
                <w:noProof/>
              </w:rPr>
            </w:pPr>
            <w:r>
              <w:rPr>
                <w:b/>
                <w:bCs/>
                <w:noProof/>
              </w:rPr>
              <w:t>*</w:t>
            </w:r>
          </w:p>
        </w:tc>
      </w:tr>
    </w:tbl>
    <w:p w:rsidR="00CA6A58" w:rsidRDefault="00CA6A58" w:rsidP="00CA6A58">
      <w:pPr>
        <w:pStyle w:val="Default"/>
        <w:spacing w:line="276" w:lineRule="auto"/>
        <w:jc w:val="both"/>
        <w:rPr>
          <w:rFonts w:asciiTheme="majorBidi" w:hAnsiTheme="majorBidi" w:cstheme="majorBidi"/>
          <w:b/>
          <w:bCs/>
          <w:sz w:val="28"/>
          <w:szCs w:val="28"/>
          <w:lang w:bidi="fa-IR"/>
        </w:rPr>
      </w:pPr>
    </w:p>
    <w:p w:rsidR="00CA6A58" w:rsidRDefault="00CA6A58" w:rsidP="00CA6A58">
      <w:pPr>
        <w:pStyle w:val="Default"/>
        <w:spacing w:line="276" w:lineRule="auto"/>
        <w:jc w:val="both"/>
        <w:rPr>
          <w:rFonts w:asciiTheme="majorBidi" w:hAnsiTheme="majorBidi" w:cstheme="majorBidi"/>
          <w:b/>
          <w:bCs/>
          <w:sz w:val="28"/>
          <w:szCs w:val="28"/>
          <w:lang w:bidi="fa-IR"/>
        </w:rPr>
      </w:pPr>
      <w:r>
        <w:rPr>
          <w:rFonts w:asciiTheme="majorBidi" w:hAnsiTheme="majorBidi" w:cstheme="majorBidi"/>
          <w:b/>
          <w:bCs/>
          <w:sz w:val="28"/>
          <w:szCs w:val="28"/>
          <w:lang w:bidi="fa-IR"/>
        </w:rPr>
        <w:t>PROJECT:</w:t>
      </w:r>
    </w:p>
    <w:p w:rsidR="00CA6A58" w:rsidRDefault="00CA6A58" w:rsidP="00CA6A58">
      <w:pPr>
        <w:pStyle w:val="Default"/>
        <w:spacing w:line="276" w:lineRule="auto"/>
        <w:jc w:val="both"/>
        <w:rPr>
          <w:rFonts w:asciiTheme="majorBidi" w:hAnsiTheme="majorBidi" w:cstheme="majorBidi"/>
          <w:b/>
          <w:bCs/>
          <w:sz w:val="28"/>
          <w:szCs w:val="28"/>
          <w:lang w:bidi="fa-IR"/>
        </w:rPr>
      </w:pPr>
    </w:p>
    <w:p w:rsidR="00CA6A58" w:rsidRPr="001613B0" w:rsidRDefault="00CA6A58" w:rsidP="00CA6A58">
      <w:pPr>
        <w:pStyle w:val="ListParagraph"/>
        <w:numPr>
          <w:ilvl w:val="0"/>
          <w:numId w:val="4"/>
        </w:numPr>
        <w:autoSpaceDE w:val="0"/>
        <w:autoSpaceDN w:val="0"/>
        <w:adjustRightInd w:val="0"/>
        <w:spacing w:after="0" w:line="360" w:lineRule="auto"/>
        <w:ind w:left="851" w:right="851" w:hanging="284"/>
        <w:jc w:val="both"/>
        <w:rPr>
          <w:rFonts w:asciiTheme="majorBidi" w:hAnsiTheme="majorBidi" w:cstheme="majorBidi"/>
          <w:b/>
          <w:bCs/>
          <w:lang w:bidi="fa-IR"/>
        </w:rPr>
      </w:pPr>
      <w:r w:rsidRPr="001613B0">
        <w:rPr>
          <w:rFonts w:asciiTheme="majorBidi" w:hAnsiTheme="majorBidi" w:cstheme="majorBidi"/>
        </w:rPr>
        <w:t>In vitro Genotoxic and Cytotoxic Effects of Remeron on human peripheral lymphocytes. No: FEF2012YL4.</w:t>
      </w:r>
    </w:p>
    <w:p w:rsidR="00CA6A58" w:rsidRPr="001613B0" w:rsidRDefault="00CA6A58" w:rsidP="00CA6A58">
      <w:pPr>
        <w:pStyle w:val="ListParagraph"/>
        <w:numPr>
          <w:ilvl w:val="0"/>
          <w:numId w:val="4"/>
        </w:numPr>
        <w:autoSpaceDE w:val="0"/>
        <w:autoSpaceDN w:val="0"/>
        <w:adjustRightInd w:val="0"/>
        <w:spacing w:after="0" w:line="360" w:lineRule="auto"/>
        <w:ind w:left="851" w:right="851" w:hanging="284"/>
        <w:jc w:val="both"/>
        <w:rPr>
          <w:rFonts w:asciiTheme="majorBidi" w:hAnsiTheme="majorBidi" w:cstheme="majorBidi"/>
          <w:lang w:bidi="fa-IR"/>
        </w:rPr>
      </w:pPr>
      <w:r w:rsidRPr="001613B0">
        <w:rPr>
          <w:rFonts w:asciiTheme="majorBidi" w:hAnsiTheme="majorBidi" w:cstheme="majorBidi"/>
          <w:lang w:bidi="fa-IR"/>
        </w:rPr>
        <w:t xml:space="preserve">The in vivo investigation of carcinogenic, anticarcinogenic, genotoxic and antigenotoxic effect of 4-methylimidazole (4-MEI). No: </w:t>
      </w:r>
      <w:r w:rsidRPr="001613B0">
        <w:rPr>
          <w:rFonts w:asciiTheme="majorBidi" w:hAnsiTheme="majorBidi" w:cstheme="majorBidi"/>
        </w:rPr>
        <w:t>FDK-2014-2617.</w:t>
      </w:r>
    </w:p>
    <w:p w:rsidR="00CA6A58" w:rsidRPr="001613B0" w:rsidRDefault="00CA6A58" w:rsidP="00CA6A58">
      <w:pPr>
        <w:pStyle w:val="ListParagraph"/>
        <w:numPr>
          <w:ilvl w:val="0"/>
          <w:numId w:val="4"/>
        </w:numPr>
        <w:autoSpaceDE w:val="0"/>
        <w:autoSpaceDN w:val="0"/>
        <w:adjustRightInd w:val="0"/>
        <w:spacing w:after="0" w:line="360" w:lineRule="auto"/>
        <w:ind w:left="851" w:right="851" w:hanging="284"/>
        <w:jc w:val="both"/>
        <w:rPr>
          <w:rFonts w:asciiTheme="majorBidi" w:hAnsiTheme="majorBidi" w:cstheme="majorBidi"/>
        </w:rPr>
      </w:pPr>
      <w:r w:rsidRPr="001613B0">
        <w:rPr>
          <w:rFonts w:asciiTheme="majorBidi" w:hAnsiTheme="majorBidi" w:cstheme="majorBidi"/>
        </w:rPr>
        <w:t xml:space="preserve">In vitro Genotoxic and Cytotoxic Effects of Remeron on human peripheral lymphocytes. Cukurova University Research Fund Project ID: FEF2012YL4. Year: 2011-2012. Cukurova University -Biotechnology Department. </w:t>
      </w:r>
    </w:p>
    <w:p w:rsidR="00CA6A58" w:rsidRPr="001613B0" w:rsidRDefault="00CA6A58" w:rsidP="00CA6A58">
      <w:pPr>
        <w:pStyle w:val="ListParagraph"/>
        <w:numPr>
          <w:ilvl w:val="0"/>
          <w:numId w:val="4"/>
        </w:numPr>
        <w:autoSpaceDE w:val="0"/>
        <w:autoSpaceDN w:val="0"/>
        <w:adjustRightInd w:val="0"/>
        <w:spacing w:after="0" w:line="360" w:lineRule="auto"/>
        <w:ind w:left="851" w:right="851" w:hanging="284"/>
        <w:jc w:val="both"/>
        <w:rPr>
          <w:rFonts w:asciiTheme="majorBidi" w:hAnsiTheme="majorBidi" w:cstheme="majorBidi"/>
        </w:rPr>
      </w:pPr>
      <w:r w:rsidRPr="001613B0">
        <w:rPr>
          <w:rFonts w:asciiTheme="majorBidi" w:hAnsiTheme="majorBidi" w:cstheme="majorBidi"/>
        </w:rPr>
        <w:t xml:space="preserve">The in vivo investigation of carcinogenic, anticarcinogenic, genotoxic and antigenotoxic effect of 4-methylimidazole (4-MEI). Cukurova University Research Fund Project ID: FDK-2014-2617. Year: 2013- 2016. Cukurova University -Biotechnology Department. </w:t>
      </w:r>
    </w:p>
    <w:p w:rsidR="00CA6A58" w:rsidRPr="001613B0" w:rsidRDefault="00CA6A58" w:rsidP="00CA6A58">
      <w:pPr>
        <w:pStyle w:val="ListParagraph"/>
        <w:numPr>
          <w:ilvl w:val="0"/>
          <w:numId w:val="4"/>
        </w:numPr>
        <w:autoSpaceDE w:val="0"/>
        <w:autoSpaceDN w:val="0"/>
        <w:adjustRightInd w:val="0"/>
        <w:spacing w:after="0" w:line="360" w:lineRule="auto"/>
        <w:ind w:left="851" w:right="851" w:hanging="284"/>
        <w:jc w:val="both"/>
        <w:rPr>
          <w:rFonts w:asciiTheme="majorBidi" w:hAnsiTheme="majorBidi" w:cstheme="majorBidi"/>
        </w:rPr>
      </w:pPr>
      <w:r w:rsidRPr="001613B0">
        <w:rPr>
          <w:rFonts w:asciiTheme="majorBidi" w:hAnsiTheme="majorBidi" w:cstheme="majorBidi"/>
        </w:rPr>
        <w:t xml:space="preserve">The effect of Kisspeptin on breast cancer cell line. Cukurova University Research Fund Project ID: 3255. Year: 2015. Cukurova University Medical Biology and Genetic Department. </w:t>
      </w:r>
    </w:p>
    <w:p w:rsidR="00CA6A58" w:rsidRPr="001613B0" w:rsidRDefault="00CA6A58" w:rsidP="00CA6A58">
      <w:pPr>
        <w:pStyle w:val="ListParagraph"/>
        <w:numPr>
          <w:ilvl w:val="0"/>
          <w:numId w:val="4"/>
        </w:numPr>
        <w:autoSpaceDE w:val="0"/>
        <w:autoSpaceDN w:val="0"/>
        <w:adjustRightInd w:val="0"/>
        <w:spacing w:after="0" w:line="360" w:lineRule="auto"/>
        <w:ind w:left="851" w:right="851" w:hanging="284"/>
        <w:jc w:val="both"/>
        <w:rPr>
          <w:rFonts w:asciiTheme="majorBidi" w:hAnsiTheme="majorBidi" w:cstheme="majorBidi"/>
        </w:rPr>
      </w:pPr>
      <w:r w:rsidRPr="001613B0">
        <w:rPr>
          <w:rFonts w:asciiTheme="majorBidi" w:hAnsiTheme="majorBidi" w:cstheme="majorBidi"/>
        </w:rPr>
        <w:t xml:space="preserve">mRNA and Protein Expression in obesitic Mouse Hypokalemia Cells. Cukurova University Research Fund Project ID: 893. Year: 2013-2016. Cukurova University Medical Biology and Genetic Department. </w:t>
      </w:r>
    </w:p>
    <w:p w:rsidR="00CA6A58" w:rsidRDefault="00CA6A58" w:rsidP="00CA6A58">
      <w:pPr>
        <w:pStyle w:val="ListParagraph"/>
        <w:numPr>
          <w:ilvl w:val="0"/>
          <w:numId w:val="4"/>
        </w:numPr>
        <w:autoSpaceDE w:val="0"/>
        <w:autoSpaceDN w:val="0"/>
        <w:adjustRightInd w:val="0"/>
        <w:spacing w:after="0" w:line="360" w:lineRule="auto"/>
        <w:ind w:left="851" w:right="851" w:hanging="284"/>
        <w:jc w:val="both"/>
        <w:rPr>
          <w:rFonts w:asciiTheme="majorBidi" w:hAnsiTheme="majorBidi" w:cstheme="majorBidi"/>
        </w:rPr>
      </w:pPr>
      <w:r w:rsidRPr="001613B0">
        <w:rPr>
          <w:rFonts w:asciiTheme="majorBidi" w:hAnsiTheme="majorBidi" w:cstheme="majorBidi"/>
        </w:rPr>
        <w:t xml:space="preserve">Molecular study of the effect of DEX in experimental schizophrenia mouse model. Cukurova University Research Fund Project ID: 4329. Year: 2015-2016. Cukurova University Medical Biology and Genetic Department. </w:t>
      </w:r>
    </w:p>
    <w:p w:rsidR="00CA6A58" w:rsidRDefault="00CA6A58" w:rsidP="00CA6A58">
      <w:pPr>
        <w:pStyle w:val="Default"/>
        <w:spacing w:line="276" w:lineRule="auto"/>
        <w:jc w:val="both"/>
        <w:rPr>
          <w:rFonts w:asciiTheme="majorBidi" w:hAnsiTheme="majorBidi" w:cstheme="majorBidi"/>
          <w:b/>
          <w:bCs/>
          <w:sz w:val="28"/>
          <w:szCs w:val="28"/>
          <w:lang w:bidi="fa-IR"/>
        </w:rPr>
      </w:pPr>
    </w:p>
    <w:p w:rsidR="00CA6A58" w:rsidRDefault="00CA6A58" w:rsidP="00CA6A58">
      <w:pPr>
        <w:pStyle w:val="Default"/>
        <w:spacing w:line="276" w:lineRule="auto"/>
        <w:jc w:val="both"/>
        <w:rPr>
          <w:rFonts w:asciiTheme="majorBidi" w:hAnsiTheme="majorBidi" w:cstheme="majorBidi"/>
          <w:b/>
          <w:bCs/>
          <w:sz w:val="28"/>
          <w:szCs w:val="28"/>
          <w:lang w:bidi="fa-IR"/>
        </w:rPr>
      </w:pPr>
      <w:r w:rsidRPr="000772B6">
        <w:rPr>
          <w:rFonts w:asciiTheme="majorBidi" w:hAnsiTheme="majorBidi" w:cstheme="majorBidi"/>
          <w:b/>
          <w:bCs/>
          <w:sz w:val="28"/>
          <w:szCs w:val="28"/>
          <w:lang w:bidi="fa-IR"/>
        </w:rPr>
        <w:lastRenderedPageBreak/>
        <w:t>PUBLICATIONS</w:t>
      </w:r>
      <w:r>
        <w:rPr>
          <w:rFonts w:asciiTheme="majorBidi" w:hAnsiTheme="majorBidi" w:cstheme="majorBidi"/>
          <w:b/>
          <w:bCs/>
          <w:sz w:val="28"/>
          <w:szCs w:val="28"/>
          <w:lang w:bidi="fa-IR"/>
        </w:rPr>
        <w:t xml:space="preserve"> (SCI/ ISI)</w:t>
      </w:r>
      <w:r w:rsidRPr="000772B6">
        <w:rPr>
          <w:rFonts w:asciiTheme="majorBidi" w:hAnsiTheme="majorBidi" w:cstheme="majorBidi"/>
          <w:b/>
          <w:bCs/>
          <w:sz w:val="28"/>
          <w:szCs w:val="28"/>
          <w:lang w:bidi="fa-IR"/>
        </w:rPr>
        <w:t>:</w:t>
      </w:r>
    </w:p>
    <w:p w:rsidR="00CA6A58" w:rsidRDefault="00CA6A58" w:rsidP="00CA6A58">
      <w:pPr>
        <w:pStyle w:val="Default"/>
        <w:spacing w:line="276" w:lineRule="auto"/>
        <w:jc w:val="both"/>
        <w:rPr>
          <w:rFonts w:asciiTheme="majorBidi" w:hAnsiTheme="majorBidi" w:cstheme="majorBidi"/>
          <w:b/>
          <w:bCs/>
          <w:sz w:val="28"/>
          <w:szCs w:val="28"/>
          <w:lang w:bidi="fa-IR"/>
        </w:rPr>
      </w:pPr>
    </w:p>
    <w:p w:rsidR="00CA6A58" w:rsidRPr="003B7498" w:rsidRDefault="00CA6A58" w:rsidP="00CA6A58">
      <w:pPr>
        <w:pStyle w:val="ListParagraph"/>
        <w:numPr>
          <w:ilvl w:val="0"/>
          <w:numId w:val="6"/>
        </w:numPr>
        <w:autoSpaceDE w:val="0"/>
        <w:autoSpaceDN w:val="0"/>
        <w:adjustRightInd w:val="0"/>
        <w:spacing w:after="160" w:line="360" w:lineRule="auto"/>
        <w:jc w:val="both"/>
        <w:rPr>
          <w:rFonts w:asciiTheme="majorBidi" w:hAnsiTheme="majorBidi" w:cstheme="majorBidi"/>
          <w:color w:val="000000"/>
        </w:rPr>
      </w:pPr>
      <w:r w:rsidRPr="003B7498">
        <w:rPr>
          <w:rFonts w:asciiTheme="majorBidi" w:hAnsiTheme="majorBidi" w:cstheme="majorBidi"/>
          <w:b/>
          <w:bCs/>
          <w:color w:val="000000"/>
        </w:rPr>
        <w:t>Mostafa Norizadeh Tazehkand,</w:t>
      </w:r>
      <w:r w:rsidRPr="003B7498">
        <w:rPr>
          <w:rFonts w:asciiTheme="majorBidi" w:hAnsiTheme="majorBidi" w:cstheme="majorBidi"/>
          <w:color w:val="000000"/>
        </w:rPr>
        <w:t xml:space="preserve"> Mehmet Topaktas, Mehmet Bertan Yilmaz. Assessment of Chromosomal Aberration in the Bone Marrow Cells of Swiss Albino Mice Treated by 4-Methylimidazole. Drug and Chemical Toxicology. 2015.  </w:t>
      </w:r>
      <w:r w:rsidRPr="003B7498">
        <w:rPr>
          <w:rFonts w:asciiTheme="majorBidi" w:hAnsiTheme="majorBidi" w:cstheme="majorBidi"/>
        </w:rPr>
        <w:t xml:space="preserve">39:3, 307-311. </w:t>
      </w:r>
    </w:p>
    <w:p w:rsidR="00CA6A58" w:rsidRPr="003B7498" w:rsidRDefault="00CA6A58" w:rsidP="00CA6A58">
      <w:pPr>
        <w:pStyle w:val="ListParagraph"/>
        <w:numPr>
          <w:ilvl w:val="0"/>
          <w:numId w:val="6"/>
        </w:numPr>
        <w:autoSpaceDE w:val="0"/>
        <w:autoSpaceDN w:val="0"/>
        <w:adjustRightInd w:val="0"/>
        <w:spacing w:after="160" w:line="360" w:lineRule="auto"/>
        <w:jc w:val="both"/>
        <w:rPr>
          <w:rFonts w:asciiTheme="majorBidi" w:hAnsiTheme="majorBidi" w:cstheme="majorBidi"/>
          <w:color w:val="000000"/>
        </w:rPr>
      </w:pPr>
      <w:r w:rsidRPr="003B7498">
        <w:rPr>
          <w:rFonts w:asciiTheme="majorBidi" w:hAnsiTheme="majorBidi" w:cstheme="majorBidi"/>
          <w:b/>
          <w:bCs/>
        </w:rPr>
        <w:t xml:space="preserve">Norizadeh Tazehkand M, </w:t>
      </w:r>
      <w:r w:rsidRPr="003B7498">
        <w:rPr>
          <w:rFonts w:asciiTheme="majorBidi" w:hAnsiTheme="majorBidi" w:cstheme="majorBidi"/>
        </w:rPr>
        <w:t>Topaktas M,</w:t>
      </w:r>
      <w:r w:rsidRPr="003B7498">
        <w:rPr>
          <w:rFonts w:asciiTheme="majorBidi" w:hAnsiTheme="majorBidi" w:cstheme="majorBidi"/>
          <w:vertAlign w:val="superscript"/>
        </w:rPr>
        <w:t xml:space="preserve"> </w:t>
      </w:r>
      <w:r w:rsidRPr="003B7498">
        <w:rPr>
          <w:rFonts w:asciiTheme="majorBidi" w:hAnsiTheme="majorBidi" w:cstheme="majorBidi"/>
        </w:rPr>
        <w:t xml:space="preserve">Yilmaz MB. Delineating the Antigenotoxic and Anticytotoxic Potentials of 4-Methylimidazole against </w:t>
      </w:r>
      <w:r w:rsidRPr="003B7498">
        <w:rPr>
          <w:rStyle w:val="Emphasis"/>
          <w:rFonts w:asciiTheme="majorBidi" w:hAnsiTheme="majorBidi" w:cstheme="majorBidi"/>
          <w:shd w:val="clear" w:color="auto" w:fill="FFFFFF"/>
        </w:rPr>
        <w:t>Ethyl methanesulfonate</w:t>
      </w:r>
      <w:r w:rsidRPr="003B7498">
        <w:rPr>
          <w:rFonts w:asciiTheme="majorBidi" w:hAnsiTheme="majorBidi" w:cstheme="majorBidi"/>
        </w:rPr>
        <w:t xml:space="preserve"> Toxicity in Bone Marrow Cell of Swiss Albino Mice. </w:t>
      </w:r>
      <w:r w:rsidRPr="003B7498">
        <w:rPr>
          <w:rFonts w:asciiTheme="majorBidi" w:hAnsiTheme="majorBidi" w:cstheme="majorBidi"/>
          <w:color w:val="000000" w:themeColor="text1"/>
          <w:shd w:val="clear" w:color="auto" w:fill="FFFFFF"/>
        </w:rPr>
        <w:t>Bratislava Medical Journal</w:t>
      </w:r>
      <w:r w:rsidRPr="003B7498">
        <w:rPr>
          <w:rFonts w:asciiTheme="majorBidi" w:hAnsiTheme="majorBidi" w:cstheme="majorBidi"/>
          <w:color w:val="000000" w:themeColor="text1"/>
        </w:rPr>
        <w:t xml:space="preserve">. 2016. </w:t>
      </w:r>
      <w:r w:rsidRPr="003B7498">
        <w:rPr>
          <w:rFonts w:asciiTheme="majorBidi" w:hAnsiTheme="majorBidi" w:cstheme="majorBidi"/>
        </w:rPr>
        <w:t>Bratisl Med J 2016; 117 (5). 290 – 294.</w:t>
      </w:r>
    </w:p>
    <w:p w:rsidR="00CA6A58" w:rsidRPr="003B7498" w:rsidRDefault="00CA6A58" w:rsidP="00CA6A58">
      <w:pPr>
        <w:pStyle w:val="Default"/>
        <w:numPr>
          <w:ilvl w:val="0"/>
          <w:numId w:val="6"/>
        </w:numPr>
        <w:spacing w:after="160" w:line="360" w:lineRule="auto"/>
        <w:jc w:val="both"/>
        <w:rPr>
          <w:rFonts w:asciiTheme="majorBidi" w:hAnsiTheme="majorBidi" w:cstheme="majorBidi"/>
        </w:rPr>
      </w:pPr>
      <w:r w:rsidRPr="003B7498">
        <w:rPr>
          <w:rFonts w:asciiTheme="majorBidi" w:hAnsiTheme="majorBidi" w:cstheme="majorBidi"/>
          <w:b/>
          <w:bCs/>
        </w:rPr>
        <w:t>Mostafa Norizadeh Tazehkand</w:t>
      </w:r>
      <w:r w:rsidRPr="003B7498">
        <w:rPr>
          <w:rFonts w:asciiTheme="majorBidi" w:hAnsiTheme="majorBidi" w:cstheme="majorBidi"/>
        </w:rPr>
        <w:t xml:space="preserve"> and Topaktas M. The in vitro genotoxic and cytotoxic effects of remeron on human peripheral blood lymphocytes. Drug and Chemical Toxicology. 2014: 26:1-6.</w:t>
      </w:r>
    </w:p>
    <w:p w:rsidR="00CA6A58" w:rsidRPr="003B7498" w:rsidRDefault="00CA6A58" w:rsidP="00CA6A58">
      <w:pPr>
        <w:pStyle w:val="ListParagraph"/>
        <w:numPr>
          <w:ilvl w:val="0"/>
          <w:numId w:val="6"/>
        </w:numPr>
        <w:spacing w:after="160" w:line="360" w:lineRule="auto"/>
        <w:jc w:val="both"/>
        <w:rPr>
          <w:rFonts w:asciiTheme="majorBidi" w:hAnsiTheme="majorBidi" w:cstheme="majorBidi"/>
          <w:color w:val="000000"/>
        </w:rPr>
      </w:pPr>
      <w:r w:rsidRPr="003B7498">
        <w:rPr>
          <w:rFonts w:asciiTheme="majorBidi" w:eastAsiaTheme="minorEastAsia" w:hAnsiTheme="majorBidi" w:cstheme="majorBidi"/>
          <w:b/>
          <w:bCs/>
          <w:lang w:val="tr-TR"/>
        </w:rPr>
        <w:t>Norizadeh Tazehkand M</w:t>
      </w:r>
      <w:r w:rsidRPr="003B7498">
        <w:rPr>
          <w:rFonts w:asciiTheme="majorBidi" w:eastAsiaTheme="minorEastAsia" w:hAnsiTheme="majorBidi" w:cstheme="majorBidi"/>
          <w:lang w:val="tr-TR"/>
        </w:rPr>
        <w:t>, Topaktas M, Hajipour O, Valipour E, Yilmaz MB. The Effects of 4-MEI on the Inhibition of Cell Proliferation, DNA Breaking and DNA Fragmentation.  Bratisl Med J 2016; 117 (7). 371 – 375.</w:t>
      </w:r>
    </w:p>
    <w:p w:rsidR="00CA6A58" w:rsidRPr="003B7498" w:rsidRDefault="00CA6A58" w:rsidP="00CA6A58">
      <w:pPr>
        <w:pStyle w:val="ListParagraph"/>
        <w:numPr>
          <w:ilvl w:val="0"/>
          <w:numId w:val="6"/>
        </w:numPr>
        <w:spacing w:after="160" w:line="360" w:lineRule="auto"/>
        <w:jc w:val="both"/>
        <w:rPr>
          <w:rFonts w:asciiTheme="majorBidi" w:eastAsiaTheme="minorEastAsia" w:hAnsiTheme="majorBidi" w:cstheme="majorBidi"/>
          <w:lang w:val="tr-TR"/>
        </w:rPr>
      </w:pPr>
      <w:r w:rsidRPr="003B7498">
        <w:rPr>
          <w:rFonts w:asciiTheme="majorBidi" w:eastAsiaTheme="minorEastAsia" w:hAnsiTheme="majorBidi" w:cstheme="majorBidi"/>
          <w:lang w:val="tr-TR"/>
        </w:rPr>
        <w:t xml:space="preserve">Taygun Timocin, Hasan Basri Ila, Tuba Dordu, Mehmet Tahir Husunet, </w:t>
      </w:r>
      <w:r w:rsidRPr="003B7498">
        <w:rPr>
          <w:rFonts w:asciiTheme="majorBidi" w:eastAsiaTheme="minorEastAsia" w:hAnsiTheme="majorBidi" w:cstheme="majorBidi"/>
          <w:b/>
          <w:bCs/>
          <w:lang w:val="tr-TR"/>
        </w:rPr>
        <w:t>Mostafa Nourizadeh Tazekend</w:t>
      </w:r>
      <w:r w:rsidRPr="003B7498">
        <w:rPr>
          <w:rFonts w:asciiTheme="majorBidi" w:eastAsiaTheme="minorEastAsia" w:hAnsiTheme="majorBidi" w:cstheme="majorBidi"/>
          <w:lang w:val="tr-TR"/>
        </w:rPr>
        <w:t xml:space="preserve">, Ebrahim Valipour, Mehmet Topaktas. Assessment of In Vitro Genotoxic and Cytotoxic Effects of Flurbiprofen on Human Cultured Lymphocytes. Drug and Chemical Toxicology. 2016: </w:t>
      </w:r>
      <w:r w:rsidRPr="003B7498">
        <w:rPr>
          <w:rFonts w:asciiTheme="majorBidi" w:hAnsiTheme="majorBidi" w:cstheme="majorBidi"/>
          <w:color w:val="000000"/>
          <w:shd w:val="clear" w:color="auto" w:fill="FFFFFF"/>
        </w:rPr>
        <w:t>39(3):338-43.</w:t>
      </w:r>
      <w:r w:rsidRPr="003B7498">
        <w:rPr>
          <w:rFonts w:asciiTheme="majorBidi" w:eastAsiaTheme="minorEastAsia" w:hAnsiTheme="majorBidi" w:cstheme="majorBidi"/>
          <w:lang w:val="tr-TR"/>
        </w:rPr>
        <w:t xml:space="preserve">. </w:t>
      </w:r>
    </w:p>
    <w:p w:rsidR="00CA6A58" w:rsidRPr="003B7498" w:rsidRDefault="00CA6A58" w:rsidP="00CA6A58">
      <w:pPr>
        <w:pStyle w:val="ListParagraph"/>
        <w:numPr>
          <w:ilvl w:val="0"/>
          <w:numId w:val="6"/>
        </w:numPr>
        <w:tabs>
          <w:tab w:val="clear" w:pos="1080"/>
          <w:tab w:val="num" w:pos="720"/>
        </w:tabs>
        <w:autoSpaceDE w:val="0"/>
        <w:autoSpaceDN w:val="0"/>
        <w:adjustRightInd w:val="0"/>
        <w:spacing w:after="0" w:line="360" w:lineRule="auto"/>
        <w:jc w:val="both"/>
        <w:rPr>
          <w:rFonts w:asciiTheme="majorBidi" w:hAnsiTheme="majorBidi" w:cstheme="majorBidi"/>
          <w:color w:val="000000"/>
        </w:rPr>
      </w:pPr>
      <w:r w:rsidRPr="003B7498">
        <w:rPr>
          <w:rFonts w:asciiTheme="majorBidi" w:hAnsiTheme="majorBidi" w:cstheme="majorBidi"/>
          <w:color w:val="000000"/>
        </w:rPr>
        <w:t xml:space="preserve">Taygun Timoçin. </w:t>
      </w:r>
      <w:r w:rsidRPr="003B7498">
        <w:rPr>
          <w:rFonts w:asciiTheme="majorBidi" w:hAnsiTheme="majorBidi" w:cstheme="majorBidi"/>
        </w:rPr>
        <w:t> </w:t>
      </w:r>
      <w:r w:rsidRPr="003B7498">
        <w:rPr>
          <w:rFonts w:asciiTheme="majorBidi" w:hAnsiTheme="majorBidi" w:cstheme="majorBidi"/>
          <w:color w:val="000000"/>
        </w:rPr>
        <w:t xml:space="preserve">Mehmet Tahir Husunet, Ebrahim Valipour, </w:t>
      </w:r>
      <w:r w:rsidRPr="003B7498">
        <w:rPr>
          <w:rFonts w:asciiTheme="majorBidi" w:hAnsiTheme="majorBidi" w:cstheme="majorBidi"/>
          <w:b/>
          <w:bCs/>
          <w:color w:val="000000"/>
        </w:rPr>
        <w:t>Mostafa  Nourizadeh Tazekend</w:t>
      </w:r>
      <w:r w:rsidRPr="003B7498">
        <w:rPr>
          <w:rFonts w:asciiTheme="majorBidi" w:hAnsiTheme="majorBidi" w:cstheme="majorBidi"/>
          <w:color w:val="000000"/>
        </w:rPr>
        <w:t>, Rima Celik, Hasan B Ila, Mehmet Topaktas. In Vitro Cytogenetic Evaluation of Particular Combination of Flurbiprofen and Roxithromycin. Drug and Chemical Toxicology. 2017</w:t>
      </w:r>
      <w:r w:rsidRPr="003B7498">
        <w:rPr>
          <w:rFonts w:asciiTheme="majorBidi" w:hAnsiTheme="majorBidi" w:cstheme="majorBidi"/>
          <w:color w:val="000000"/>
          <w:shd w:val="clear" w:color="auto" w:fill="FFFFFF"/>
        </w:rPr>
        <w:t xml:space="preserve"> ;40(3):326-332.</w:t>
      </w:r>
      <w:r w:rsidRPr="003B7498">
        <w:rPr>
          <w:rStyle w:val="apple-converted-space"/>
          <w:rFonts w:asciiTheme="majorBidi" w:hAnsiTheme="majorBidi" w:cstheme="majorBidi"/>
          <w:color w:val="000000"/>
          <w:shd w:val="clear" w:color="auto" w:fill="FFFFFF"/>
        </w:rPr>
        <w:t> </w:t>
      </w:r>
      <w:r w:rsidRPr="003B7498">
        <w:rPr>
          <w:rFonts w:asciiTheme="majorBidi" w:hAnsiTheme="majorBidi" w:cstheme="majorBidi"/>
          <w:color w:val="000000"/>
        </w:rPr>
        <w:t xml:space="preserve">. </w:t>
      </w:r>
    </w:p>
    <w:p w:rsidR="00CA6A58" w:rsidRPr="003B7498" w:rsidRDefault="00CA6A58" w:rsidP="00CA6A58">
      <w:pPr>
        <w:pStyle w:val="ListParagraph"/>
        <w:numPr>
          <w:ilvl w:val="0"/>
          <w:numId w:val="6"/>
        </w:numPr>
        <w:tabs>
          <w:tab w:val="clear" w:pos="1080"/>
          <w:tab w:val="num" w:pos="720"/>
        </w:tabs>
        <w:autoSpaceDE w:val="0"/>
        <w:autoSpaceDN w:val="0"/>
        <w:adjustRightInd w:val="0"/>
        <w:spacing w:after="0" w:line="360" w:lineRule="auto"/>
        <w:jc w:val="both"/>
        <w:rPr>
          <w:rFonts w:asciiTheme="majorBidi" w:hAnsiTheme="majorBidi" w:cstheme="majorBidi"/>
          <w:color w:val="000000"/>
        </w:rPr>
      </w:pPr>
      <w:r w:rsidRPr="003B7498">
        <w:rPr>
          <w:rFonts w:asciiTheme="majorBidi" w:hAnsiTheme="majorBidi" w:cstheme="majorBidi"/>
          <w:b/>
          <w:bCs/>
          <w:color w:val="000000"/>
        </w:rPr>
        <w:t>Mostafa Norizadeh Tazehkand</w:t>
      </w:r>
      <w:r w:rsidRPr="003B7498">
        <w:rPr>
          <w:rFonts w:asciiTheme="majorBidi" w:hAnsiTheme="majorBidi" w:cstheme="majorBidi"/>
          <w:color w:val="000000"/>
        </w:rPr>
        <w:t xml:space="preserve">,  Forough Moridikia, Abdullah Moridikia, Orkideh Hajipour, Ebrahim Valipour , Mehmet Topaktas , Mehmet Bertan Yilmaz . Investigation of anticarcinogenic and antioxidant effects of 4-Methylimidazole. </w:t>
      </w:r>
      <w:hyperlink r:id="rId14" w:tooltip="Bratislavske lekarske listy." w:history="1">
        <w:r w:rsidRPr="003B7498">
          <w:rPr>
            <w:rStyle w:val="Hyperlink"/>
            <w:rFonts w:asciiTheme="majorBidi" w:hAnsiTheme="majorBidi" w:cstheme="majorBidi"/>
            <w:color w:val="660066"/>
            <w:shd w:val="clear" w:color="auto" w:fill="FFFFFF"/>
          </w:rPr>
          <w:t>Bratisl Lek Listy.</w:t>
        </w:r>
      </w:hyperlink>
      <w:r w:rsidRPr="003B7498">
        <w:rPr>
          <w:rStyle w:val="apple-converted-space"/>
          <w:rFonts w:asciiTheme="majorBidi" w:hAnsiTheme="majorBidi" w:cstheme="majorBidi"/>
          <w:color w:val="000000"/>
          <w:shd w:val="clear" w:color="auto" w:fill="FFFFFF"/>
        </w:rPr>
        <w:t> </w:t>
      </w:r>
      <w:r w:rsidRPr="003B7498">
        <w:rPr>
          <w:rFonts w:asciiTheme="majorBidi" w:hAnsiTheme="majorBidi" w:cstheme="majorBidi"/>
          <w:color w:val="000000"/>
          <w:shd w:val="clear" w:color="auto" w:fill="FFFFFF"/>
        </w:rPr>
        <w:t>2017;118(3):149-152.</w:t>
      </w:r>
      <w:r w:rsidRPr="003B7498">
        <w:rPr>
          <w:rStyle w:val="apple-converted-space"/>
          <w:rFonts w:asciiTheme="majorBidi" w:hAnsiTheme="majorBidi" w:cstheme="majorBidi"/>
          <w:color w:val="000000"/>
          <w:shd w:val="clear" w:color="auto" w:fill="FFFFFF"/>
        </w:rPr>
        <w:t> </w:t>
      </w:r>
    </w:p>
    <w:p w:rsidR="00CA6A58" w:rsidRPr="003B7498" w:rsidRDefault="00CA6A58" w:rsidP="00CA6A58">
      <w:pPr>
        <w:pStyle w:val="ListParagraph"/>
        <w:numPr>
          <w:ilvl w:val="0"/>
          <w:numId w:val="6"/>
        </w:numPr>
        <w:tabs>
          <w:tab w:val="num" w:pos="720"/>
        </w:tabs>
        <w:autoSpaceDE w:val="0"/>
        <w:autoSpaceDN w:val="0"/>
        <w:adjustRightInd w:val="0"/>
        <w:spacing w:after="0" w:line="360" w:lineRule="auto"/>
        <w:jc w:val="both"/>
        <w:rPr>
          <w:rFonts w:asciiTheme="majorBidi" w:hAnsiTheme="majorBidi" w:cstheme="majorBidi"/>
          <w:b/>
          <w:bCs/>
        </w:rPr>
      </w:pPr>
      <w:r w:rsidRPr="003B7498">
        <w:rPr>
          <w:rFonts w:asciiTheme="majorBidi" w:hAnsiTheme="majorBidi" w:cstheme="majorBidi"/>
          <w:b/>
          <w:bCs/>
          <w:color w:val="000000"/>
        </w:rPr>
        <w:t>Mostafa Norizadeh Tazehkand</w:t>
      </w:r>
      <w:r w:rsidRPr="003B7498">
        <w:rPr>
          <w:rFonts w:asciiTheme="majorBidi" w:hAnsiTheme="majorBidi" w:cstheme="majorBidi"/>
          <w:color w:val="000000"/>
          <w:rtl/>
        </w:rPr>
        <w:t>.</w:t>
      </w:r>
      <w:r w:rsidRPr="003B7498">
        <w:rPr>
          <w:rFonts w:asciiTheme="majorBidi" w:hAnsiTheme="majorBidi" w:cstheme="majorBidi"/>
          <w:color w:val="000000"/>
        </w:rPr>
        <w:t xml:space="preserve"> Antiproliferative effect of 4-Methylimidazole on HTC-116 cell line.  </w:t>
      </w:r>
      <w:r w:rsidRPr="003B7498">
        <w:rPr>
          <w:rFonts w:asciiTheme="majorBidi" w:hAnsiTheme="majorBidi" w:cstheme="majorBidi"/>
          <w:color w:val="000000" w:themeColor="text1"/>
          <w:shd w:val="clear" w:color="auto" w:fill="FFFFFF"/>
        </w:rPr>
        <w:t>Bratislava Medical Journal</w:t>
      </w:r>
      <w:r w:rsidRPr="003B7498">
        <w:rPr>
          <w:rFonts w:asciiTheme="majorBidi" w:hAnsiTheme="majorBidi" w:cstheme="majorBidi"/>
          <w:color w:val="000000"/>
        </w:rPr>
        <w:t xml:space="preserve">. </w:t>
      </w:r>
      <w:r w:rsidRPr="003B7498">
        <w:rPr>
          <w:rFonts w:asciiTheme="majorBidi" w:hAnsiTheme="majorBidi" w:cstheme="majorBidi"/>
          <w:color w:val="000000"/>
          <w:shd w:val="clear" w:color="auto" w:fill="FFFFFF"/>
        </w:rPr>
        <w:t>2017;118(5):265-268.</w:t>
      </w:r>
      <w:r w:rsidRPr="003B7498">
        <w:rPr>
          <w:rFonts w:asciiTheme="majorBidi" w:hAnsiTheme="majorBidi" w:cstheme="majorBidi"/>
          <w:color w:val="000000"/>
        </w:rPr>
        <w:t>.</w:t>
      </w:r>
    </w:p>
    <w:p w:rsidR="00CA6A58" w:rsidRDefault="00CA6A58" w:rsidP="00CA6A58">
      <w:pPr>
        <w:pStyle w:val="Default"/>
        <w:spacing w:line="276" w:lineRule="auto"/>
        <w:jc w:val="both"/>
        <w:rPr>
          <w:rFonts w:asciiTheme="majorBidi" w:hAnsiTheme="majorBidi" w:cstheme="majorBidi"/>
          <w:b/>
          <w:bCs/>
          <w:sz w:val="28"/>
          <w:szCs w:val="28"/>
          <w:lang w:bidi="fa-IR"/>
        </w:rPr>
      </w:pPr>
      <w:r>
        <w:rPr>
          <w:rFonts w:asciiTheme="majorBidi" w:hAnsiTheme="majorBidi" w:cstheme="majorBidi"/>
          <w:b/>
          <w:bCs/>
          <w:sz w:val="28"/>
          <w:szCs w:val="28"/>
          <w:lang w:bidi="fa-IR"/>
        </w:rPr>
        <w:t xml:space="preserve">OTHER </w:t>
      </w:r>
      <w:r w:rsidRPr="000772B6">
        <w:rPr>
          <w:rFonts w:asciiTheme="majorBidi" w:hAnsiTheme="majorBidi" w:cstheme="majorBidi"/>
          <w:b/>
          <w:bCs/>
          <w:sz w:val="28"/>
          <w:szCs w:val="28"/>
          <w:lang w:bidi="fa-IR"/>
        </w:rPr>
        <w:t>PUBLICATIONS:</w:t>
      </w:r>
    </w:p>
    <w:p w:rsidR="00CA6A58" w:rsidRDefault="00CA6A58" w:rsidP="00CA6A58">
      <w:pPr>
        <w:autoSpaceDE w:val="0"/>
        <w:autoSpaceDN w:val="0"/>
        <w:adjustRightInd w:val="0"/>
        <w:spacing w:line="360" w:lineRule="auto"/>
        <w:jc w:val="both"/>
        <w:rPr>
          <w:b/>
          <w:bCs/>
        </w:rPr>
      </w:pPr>
    </w:p>
    <w:p w:rsidR="00CA6A58" w:rsidRPr="001A6C91" w:rsidRDefault="00CA6A58" w:rsidP="00CA6A58">
      <w:pPr>
        <w:pStyle w:val="ListParagraph"/>
        <w:numPr>
          <w:ilvl w:val="0"/>
          <w:numId w:val="6"/>
        </w:numPr>
        <w:autoSpaceDE w:val="0"/>
        <w:autoSpaceDN w:val="0"/>
        <w:adjustRightInd w:val="0"/>
        <w:spacing w:after="160" w:line="360" w:lineRule="auto"/>
        <w:jc w:val="both"/>
        <w:rPr>
          <w:rFonts w:asciiTheme="majorBidi" w:hAnsiTheme="majorBidi" w:cstheme="majorBidi"/>
          <w:color w:val="000000"/>
          <w:sz w:val="20"/>
          <w:szCs w:val="20"/>
        </w:rPr>
      </w:pPr>
      <w:r w:rsidRPr="001A6C91">
        <w:rPr>
          <w:rFonts w:asciiTheme="majorBidi" w:hAnsiTheme="majorBidi" w:cstheme="majorBidi"/>
          <w:color w:val="000000"/>
        </w:rPr>
        <w:lastRenderedPageBreak/>
        <w:t xml:space="preserve">Orkideh Hajipour, Sadik Dincer, Ebrahim Valipour, </w:t>
      </w:r>
      <w:r w:rsidRPr="001A6C91">
        <w:rPr>
          <w:rFonts w:asciiTheme="majorBidi" w:hAnsiTheme="majorBidi" w:cstheme="majorBidi"/>
          <w:b/>
          <w:bCs/>
          <w:color w:val="000000"/>
        </w:rPr>
        <w:t>Mostafa Norizadeh</w:t>
      </w:r>
      <w:r w:rsidRPr="001A6C91">
        <w:rPr>
          <w:rFonts w:asciiTheme="majorBidi" w:hAnsiTheme="majorBidi" w:cstheme="majorBidi"/>
          <w:color w:val="000000"/>
        </w:rPr>
        <w:t xml:space="preserve"> </w:t>
      </w:r>
      <w:r w:rsidRPr="001A6C91">
        <w:rPr>
          <w:rFonts w:asciiTheme="majorBidi" w:hAnsiTheme="majorBidi" w:cstheme="majorBidi"/>
          <w:b/>
          <w:bCs/>
          <w:color w:val="000000"/>
        </w:rPr>
        <w:t>Tazehkand</w:t>
      </w:r>
      <w:r w:rsidRPr="001A6C91">
        <w:rPr>
          <w:rFonts w:asciiTheme="majorBidi" w:hAnsiTheme="majorBidi" w:cstheme="majorBidi"/>
          <w:color w:val="000000"/>
        </w:rPr>
        <w:t>. Cloning and expression of phytase gene in Escherichia Coli Bl21DE3 from native isolate Bacillus Subtilis. 2014. 3rd International Congress of the Molecular Biology Association of Turkey (MBAOT), Izmir Institute of Technology.</w:t>
      </w:r>
    </w:p>
    <w:p w:rsidR="00CA6A58" w:rsidRPr="001A6C91" w:rsidRDefault="00CA6A58" w:rsidP="00CA6A58">
      <w:pPr>
        <w:pStyle w:val="ListParagraph"/>
        <w:numPr>
          <w:ilvl w:val="0"/>
          <w:numId w:val="6"/>
        </w:numPr>
        <w:autoSpaceDE w:val="0"/>
        <w:autoSpaceDN w:val="0"/>
        <w:adjustRightInd w:val="0"/>
        <w:spacing w:after="160" w:line="360" w:lineRule="auto"/>
        <w:jc w:val="both"/>
        <w:rPr>
          <w:rFonts w:asciiTheme="majorBidi" w:hAnsiTheme="majorBidi" w:cstheme="majorBidi"/>
          <w:color w:val="000000"/>
          <w:sz w:val="20"/>
          <w:szCs w:val="20"/>
        </w:rPr>
      </w:pPr>
      <w:r w:rsidRPr="001A6C91">
        <w:rPr>
          <w:rFonts w:asciiTheme="majorBidi" w:hAnsiTheme="majorBidi" w:cstheme="majorBidi"/>
          <w:b/>
          <w:bCs/>
          <w:color w:val="000000"/>
        </w:rPr>
        <w:t xml:space="preserve">Mostafa Norizadeh Tazehkand </w:t>
      </w:r>
      <w:r w:rsidRPr="001A6C91">
        <w:rPr>
          <w:rFonts w:asciiTheme="majorBidi" w:hAnsiTheme="majorBidi" w:cstheme="majorBidi"/>
          <w:color w:val="000000"/>
        </w:rPr>
        <w:t>and Mehmet Topaktas. Effects of Mirtazapin on Sister Chromatid Exchange in Human Peripheral Lymphocytes. Journal of Science and Engineering. 2012: (28):165-174.</w:t>
      </w:r>
    </w:p>
    <w:p w:rsidR="00CA6A58" w:rsidRPr="00E76713" w:rsidRDefault="00CA6A58" w:rsidP="00CA6A58">
      <w:pPr>
        <w:pStyle w:val="ListParagraph"/>
        <w:numPr>
          <w:ilvl w:val="0"/>
          <w:numId w:val="6"/>
        </w:numPr>
        <w:autoSpaceDE w:val="0"/>
        <w:autoSpaceDN w:val="0"/>
        <w:adjustRightInd w:val="0"/>
        <w:spacing w:after="160" w:line="360" w:lineRule="auto"/>
        <w:jc w:val="both"/>
        <w:rPr>
          <w:rFonts w:asciiTheme="majorBidi" w:hAnsiTheme="majorBidi" w:cstheme="majorBidi"/>
          <w:color w:val="000000"/>
          <w:sz w:val="20"/>
          <w:szCs w:val="20"/>
        </w:rPr>
      </w:pPr>
      <w:r w:rsidRPr="001A6C91">
        <w:rPr>
          <w:rFonts w:asciiTheme="majorBidi" w:hAnsiTheme="majorBidi" w:cstheme="majorBidi"/>
          <w:b/>
          <w:bCs/>
          <w:color w:val="000000"/>
        </w:rPr>
        <w:t>Mostafa Norizadeh Tazehkand</w:t>
      </w:r>
      <w:r w:rsidRPr="001A6C91">
        <w:rPr>
          <w:rFonts w:asciiTheme="majorBidi" w:hAnsiTheme="majorBidi" w:cstheme="majorBidi"/>
          <w:color w:val="000000"/>
        </w:rPr>
        <w:t xml:space="preserve">, Mehmet Topaktas, Orkideh Hajipour. </w:t>
      </w:r>
      <w:r w:rsidRPr="001A6C91">
        <w:rPr>
          <w:rFonts w:asciiTheme="majorBidi" w:hAnsiTheme="majorBidi" w:cstheme="majorBidi"/>
        </w:rPr>
        <w:t xml:space="preserve">In vitro investigation of genotoxic and cytotoxic effects of mirtazapine in human peripheral blood lymphocyte. </w:t>
      </w:r>
      <w:r w:rsidRPr="001A6C91">
        <w:rPr>
          <w:rFonts w:asciiTheme="majorBidi" w:hAnsiTheme="majorBidi" w:cstheme="majorBidi"/>
          <w:color w:val="000000"/>
        </w:rPr>
        <w:t>Journal of Gorgan University of Medical Sciences</w:t>
      </w:r>
      <w:r w:rsidRPr="001A6C91">
        <w:rPr>
          <w:rFonts w:asciiTheme="majorBidi" w:hAnsiTheme="majorBidi" w:cstheme="majorBidi"/>
        </w:rPr>
        <w:t xml:space="preserve">. </w:t>
      </w:r>
      <w:r w:rsidRPr="001A6C91">
        <w:rPr>
          <w:rFonts w:asciiTheme="majorBidi" w:hAnsiTheme="majorBidi" w:cstheme="majorBidi"/>
          <w:color w:val="000000"/>
        </w:rPr>
        <w:t>103 / summer 2015 / vol 17 / no 2.</w:t>
      </w:r>
    </w:p>
    <w:p w:rsidR="00CA6A58" w:rsidRPr="001A6C91" w:rsidRDefault="00CA6A58" w:rsidP="00CA6A58">
      <w:pPr>
        <w:pStyle w:val="Default"/>
        <w:numPr>
          <w:ilvl w:val="0"/>
          <w:numId w:val="6"/>
        </w:numPr>
        <w:spacing w:after="160" w:line="360" w:lineRule="auto"/>
        <w:jc w:val="both"/>
        <w:rPr>
          <w:rFonts w:asciiTheme="majorBidi" w:hAnsiTheme="majorBidi" w:cstheme="majorBidi"/>
        </w:rPr>
      </w:pPr>
      <w:r w:rsidRPr="001A6C91">
        <w:rPr>
          <w:rFonts w:asciiTheme="majorBidi" w:eastAsiaTheme="minorEastAsia" w:hAnsiTheme="majorBidi" w:cstheme="majorBidi"/>
          <w:lang w:val="tr-TR"/>
        </w:rPr>
        <w:t xml:space="preserve">Zhaleh Kaffash Najip, Sabriye Kocatürk Sel, </w:t>
      </w:r>
      <w:r w:rsidRPr="001A6C91">
        <w:rPr>
          <w:rFonts w:asciiTheme="majorBidi" w:eastAsiaTheme="minorEastAsia" w:hAnsiTheme="majorBidi" w:cstheme="majorBidi"/>
          <w:b/>
          <w:bCs/>
          <w:lang w:val="tr-TR"/>
        </w:rPr>
        <w:t>Mostafa Norizadeh</w:t>
      </w:r>
      <w:r w:rsidRPr="001A6C91">
        <w:rPr>
          <w:rFonts w:asciiTheme="majorBidi" w:eastAsiaTheme="minorEastAsia" w:hAnsiTheme="majorBidi" w:cstheme="majorBidi"/>
          <w:lang w:val="tr-TR"/>
        </w:rPr>
        <w:t>, Hale Öksüz, Gül Satar, Cemile Göksal, Ümit Lüleyap, Yurdanur Uçar, Mehmet Bertan Yılmaz</w:t>
      </w:r>
      <w:r w:rsidRPr="001A6C91">
        <w:rPr>
          <w:rFonts w:asciiTheme="majorBidi" w:hAnsiTheme="majorBidi" w:cstheme="majorBidi"/>
          <w:lang w:val="tr-TR"/>
        </w:rPr>
        <w:t xml:space="preserve">. </w:t>
      </w:r>
      <w:hyperlink r:id="rId15" w:history="1">
        <w:r w:rsidRPr="001A6C91">
          <w:rPr>
            <w:rFonts w:asciiTheme="majorBidi" w:hAnsiTheme="majorBidi" w:cstheme="majorBidi"/>
          </w:rPr>
          <w:t>Anticarcinogenic effect of</w:t>
        </w:r>
      </w:hyperlink>
      <w:r w:rsidRPr="001A6C91">
        <w:rPr>
          <w:rFonts w:asciiTheme="majorBidi" w:hAnsiTheme="majorBidi" w:cstheme="majorBidi"/>
        </w:rPr>
        <w:t xml:space="preserve"> 4-Methylimidazole. XIV. National Medical Biology and Genetic Conference, 27-30 October 2015, Ölüdeniz / Fethiye. </w:t>
      </w:r>
    </w:p>
    <w:p w:rsidR="00CA6A58" w:rsidRPr="001A6C91" w:rsidRDefault="00CA6A58" w:rsidP="00CA6A58">
      <w:pPr>
        <w:pStyle w:val="ListParagraph"/>
        <w:numPr>
          <w:ilvl w:val="0"/>
          <w:numId w:val="6"/>
        </w:numPr>
        <w:spacing w:after="160" w:line="360" w:lineRule="auto"/>
        <w:jc w:val="both"/>
        <w:rPr>
          <w:rFonts w:asciiTheme="majorBidi" w:hAnsiTheme="majorBidi" w:cstheme="majorBidi"/>
          <w:color w:val="000000"/>
        </w:rPr>
      </w:pPr>
      <w:r w:rsidRPr="001A6C91">
        <w:rPr>
          <w:rFonts w:asciiTheme="majorBidi" w:hAnsiTheme="majorBidi" w:cstheme="majorBidi"/>
          <w:b/>
          <w:bCs/>
          <w:color w:val="000000"/>
        </w:rPr>
        <w:t>Mostafa Norizadeh tazehkand</w:t>
      </w:r>
      <w:r w:rsidRPr="001A6C91">
        <w:rPr>
          <w:rFonts w:asciiTheme="majorBidi" w:hAnsiTheme="majorBidi" w:cstheme="majorBidi"/>
          <w:color w:val="000000"/>
        </w:rPr>
        <w:t>, Mehmet Topaktas. The Assessment of Cytotoxicity and Genotoxicity of Mirtazapine</w:t>
      </w:r>
      <w:r w:rsidRPr="001A6C91">
        <w:rPr>
          <w:rFonts w:asciiTheme="majorBidi" w:hAnsiTheme="majorBidi" w:cstheme="majorBidi"/>
          <w:color w:val="000000"/>
          <w:rtl/>
        </w:rPr>
        <w:t xml:space="preserve"> </w:t>
      </w:r>
      <w:r w:rsidRPr="001A6C91">
        <w:rPr>
          <w:rFonts w:asciiTheme="majorBidi" w:hAnsiTheme="majorBidi" w:cstheme="majorBidi"/>
          <w:color w:val="000000"/>
        </w:rPr>
        <w:t>in Human Blood Lymphocytes Using Micronucleus Test. Journal of Shahid Sadoughi University of Medical Sciences. Vol. 22, No.6, Jan-Feb 2015. Pages: 1682-1690.</w:t>
      </w:r>
    </w:p>
    <w:p w:rsidR="00CA6A58" w:rsidRPr="001A6C91" w:rsidRDefault="00CA6A58" w:rsidP="00CA6A58">
      <w:pPr>
        <w:pStyle w:val="Default"/>
        <w:numPr>
          <w:ilvl w:val="0"/>
          <w:numId w:val="6"/>
        </w:numPr>
        <w:spacing w:line="360" w:lineRule="auto"/>
        <w:jc w:val="both"/>
        <w:rPr>
          <w:rFonts w:asciiTheme="majorBidi" w:hAnsiTheme="majorBidi" w:cstheme="majorBidi"/>
        </w:rPr>
      </w:pPr>
      <w:r w:rsidRPr="001A6C91">
        <w:rPr>
          <w:rFonts w:asciiTheme="majorBidi" w:hAnsiTheme="majorBidi" w:cstheme="majorBidi"/>
          <w:b/>
          <w:bCs/>
        </w:rPr>
        <w:t xml:space="preserve">Mostafa Norizadeh Tazehkand, </w:t>
      </w:r>
      <w:r w:rsidRPr="001A6C91">
        <w:rPr>
          <w:rFonts w:asciiTheme="majorBidi" w:hAnsiTheme="majorBidi" w:cstheme="majorBidi"/>
        </w:rPr>
        <w:t xml:space="preserve">Mehmet Topaktas, Orkideh Hajipour, Ebrahim Valipour. The cytotoxic effect of mirtazapine on mitotic index, nucleus divition index and proliferation index in human peripheral blood lymphocyte. 2015 Medical Journal of Mashhad University of Medical </w:t>
      </w:r>
      <w:r w:rsidRPr="00E76713">
        <w:rPr>
          <w:rFonts w:asciiTheme="majorBidi" w:hAnsiTheme="majorBidi" w:cstheme="majorBidi"/>
        </w:rPr>
        <w:t>Sciences. Vol. 58, No. 4, P: 197-203. Jun 2015.</w:t>
      </w:r>
      <w:r w:rsidRPr="001A6C91">
        <w:rPr>
          <w:rFonts w:asciiTheme="majorBidi" w:hAnsiTheme="majorBidi" w:cstheme="majorBidi"/>
          <w:b/>
          <w:bCs/>
          <w:i/>
          <w:iCs/>
        </w:rPr>
        <w:t xml:space="preserve"> </w:t>
      </w:r>
    </w:p>
    <w:p w:rsidR="00CA6A58" w:rsidRDefault="00CA6A58" w:rsidP="00CA6A58">
      <w:pPr>
        <w:pStyle w:val="ListParagraph"/>
        <w:numPr>
          <w:ilvl w:val="0"/>
          <w:numId w:val="6"/>
        </w:numPr>
        <w:autoSpaceDE w:val="0"/>
        <w:autoSpaceDN w:val="0"/>
        <w:adjustRightInd w:val="0"/>
        <w:spacing w:after="0" w:line="360" w:lineRule="auto"/>
        <w:jc w:val="both"/>
        <w:rPr>
          <w:rFonts w:asciiTheme="majorBidi" w:hAnsiTheme="majorBidi" w:cstheme="majorBidi"/>
          <w:color w:val="000000"/>
        </w:rPr>
      </w:pPr>
      <w:r w:rsidRPr="001A6C91">
        <w:rPr>
          <w:rFonts w:asciiTheme="majorBidi" w:hAnsiTheme="majorBidi" w:cstheme="majorBidi"/>
          <w:b/>
          <w:bCs/>
          <w:color w:val="000000"/>
        </w:rPr>
        <w:t>Mostafa Norizadeh Tazehkand</w:t>
      </w:r>
      <w:r w:rsidRPr="001A6C91">
        <w:rPr>
          <w:rFonts w:asciiTheme="majorBidi" w:hAnsiTheme="majorBidi" w:cstheme="majorBidi"/>
          <w:color w:val="000000"/>
        </w:rPr>
        <w:t>, Mehmet Topaktas. Genotoxic effect of 4-Methylimidazole. 2014. 3rd International Congress of the Molecular Biology Association of Turkey (MBAoT),İzmir Institute of Technology.</w:t>
      </w:r>
    </w:p>
    <w:p w:rsidR="00CA6A58" w:rsidRDefault="00CA6A58" w:rsidP="00CA6A58">
      <w:pPr>
        <w:autoSpaceDE w:val="0"/>
        <w:autoSpaceDN w:val="0"/>
        <w:adjustRightInd w:val="0"/>
        <w:spacing w:line="360" w:lineRule="auto"/>
        <w:jc w:val="both"/>
        <w:rPr>
          <w:rFonts w:asciiTheme="majorBidi" w:hAnsiTheme="majorBidi" w:cstheme="majorBidi"/>
          <w:color w:val="000000"/>
        </w:rPr>
      </w:pPr>
    </w:p>
    <w:p w:rsidR="00CA6A58" w:rsidRPr="000D672F" w:rsidRDefault="00CA6A58" w:rsidP="00CA6A58">
      <w:pPr>
        <w:spacing w:line="360" w:lineRule="auto"/>
        <w:jc w:val="both"/>
        <w:rPr>
          <w:rFonts w:asciiTheme="majorBidi" w:hAnsiTheme="majorBidi" w:cstheme="majorBidi"/>
          <w:b/>
          <w:bCs/>
          <w:sz w:val="28"/>
          <w:szCs w:val="28"/>
          <w:lang w:bidi="fa-IR"/>
        </w:rPr>
      </w:pPr>
      <w:r w:rsidRPr="000D672F">
        <w:rPr>
          <w:rFonts w:asciiTheme="majorBidi" w:hAnsiTheme="majorBidi" w:cstheme="majorBidi"/>
          <w:b/>
          <w:bCs/>
          <w:sz w:val="28"/>
          <w:szCs w:val="28"/>
          <w:lang w:bidi="fa-IR"/>
        </w:rPr>
        <w:t>JOURNAL EDITORIAL BOARD MEMBERSHIPS</w:t>
      </w:r>
    </w:p>
    <w:p w:rsidR="00CA6A58" w:rsidRPr="00CA6A58" w:rsidRDefault="00CA6A58" w:rsidP="00CA6A58">
      <w:pPr>
        <w:spacing w:line="360" w:lineRule="auto"/>
        <w:jc w:val="both"/>
        <w:rPr>
          <w:rFonts w:asciiTheme="majorBidi" w:hAnsiTheme="majorBidi" w:cstheme="majorBidi"/>
          <w:b/>
          <w:bCs/>
        </w:rPr>
      </w:pPr>
    </w:p>
    <w:p w:rsidR="00CA6A58" w:rsidRPr="00CA6A58" w:rsidRDefault="00CA6A58" w:rsidP="00CA6A58">
      <w:pPr>
        <w:pStyle w:val="ListParagraph"/>
        <w:numPr>
          <w:ilvl w:val="0"/>
          <w:numId w:val="8"/>
        </w:numPr>
        <w:autoSpaceDE w:val="0"/>
        <w:autoSpaceDN w:val="0"/>
        <w:adjustRightInd w:val="0"/>
        <w:spacing w:before="150" w:after="150" w:line="360" w:lineRule="auto"/>
        <w:jc w:val="both"/>
        <w:rPr>
          <w:rStyle w:val="Hyperlink"/>
          <w:color w:val="000000"/>
          <w:u w:val="none"/>
        </w:rPr>
      </w:pPr>
      <w:r w:rsidRPr="00CA6A58">
        <w:rPr>
          <w:color w:val="000000"/>
        </w:rPr>
        <w:t xml:space="preserve">International Journal of BioSciences and Technology.  </w:t>
      </w:r>
      <w:hyperlink r:id="rId16" w:history="1">
        <w:r w:rsidRPr="00CA6A58">
          <w:rPr>
            <w:rStyle w:val="Hyperlink"/>
            <w:rFonts w:asciiTheme="majorBidi" w:hAnsiTheme="majorBidi" w:cstheme="majorBidi"/>
            <w:u w:val="none"/>
          </w:rPr>
          <w:t>http://board.ijbst.org</w:t>
        </w:r>
      </w:hyperlink>
    </w:p>
    <w:p w:rsidR="00CA6A58" w:rsidRPr="00CA6A58" w:rsidRDefault="00657E1D" w:rsidP="00CA6A58">
      <w:pPr>
        <w:pStyle w:val="ListParagraph"/>
        <w:numPr>
          <w:ilvl w:val="0"/>
          <w:numId w:val="8"/>
        </w:numPr>
        <w:autoSpaceDE w:val="0"/>
        <w:autoSpaceDN w:val="0"/>
        <w:adjustRightInd w:val="0"/>
        <w:spacing w:before="150" w:after="150" w:line="360" w:lineRule="auto"/>
        <w:jc w:val="both"/>
        <w:rPr>
          <w:color w:val="000000"/>
        </w:rPr>
      </w:pPr>
      <w:hyperlink r:id="rId17" w:tooltip="Direct Research Journal of Social Science and Educational Studies (DRJSSES)" w:history="1">
        <w:r w:rsidR="00CA6A58" w:rsidRPr="00CA6A58">
          <w:rPr>
            <w:color w:val="000000"/>
          </w:rPr>
          <w:t> Direct Research Journal of Biology and Biotechnology (DRJBB)</w:t>
        </w:r>
      </w:hyperlink>
      <w:r w:rsidR="00CA6A58" w:rsidRPr="00CA6A58">
        <w:rPr>
          <w:color w:val="000000"/>
        </w:rPr>
        <w:t xml:space="preserve">. </w:t>
      </w:r>
      <w:hyperlink r:id="rId18" w:history="1">
        <w:r w:rsidR="00CA6A58" w:rsidRPr="00CA6A58">
          <w:rPr>
            <w:rStyle w:val="Hyperlink"/>
            <w:u w:val="none"/>
          </w:rPr>
          <w:t>http://directresearchpublisher.org/editors/drjbb/</w:t>
        </w:r>
      </w:hyperlink>
    </w:p>
    <w:p w:rsidR="00CA6A58" w:rsidRPr="008114FA" w:rsidRDefault="00CA6A58" w:rsidP="00CA6A58">
      <w:pPr>
        <w:spacing w:line="360" w:lineRule="auto"/>
        <w:jc w:val="both"/>
        <w:rPr>
          <w:rFonts w:asciiTheme="majorBidi" w:hAnsiTheme="majorBidi" w:cstheme="majorBidi"/>
          <w:b/>
          <w:bCs/>
        </w:rPr>
      </w:pPr>
      <w:r w:rsidRPr="000D672F">
        <w:rPr>
          <w:rFonts w:asciiTheme="majorBidi" w:hAnsiTheme="majorBidi" w:cstheme="majorBidi"/>
          <w:b/>
          <w:bCs/>
        </w:rPr>
        <w:t xml:space="preserve">  </w:t>
      </w:r>
    </w:p>
    <w:p w:rsidR="00CA6A58" w:rsidRPr="00CA6A58" w:rsidRDefault="00CA6A58" w:rsidP="00CA6A58">
      <w:pPr>
        <w:spacing w:line="360" w:lineRule="auto"/>
        <w:jc w:val="both"/>
        <w:rPr>
          <w:rFonts w:asciiTheme="majorBidi" w:hAnsiTheme="majorBidi" w:cstheme="majorBidi"/>
          <w:b/>
          <w:bCs/>
          <w:sz w:val="28"/>
          <w:szCs w:val="28"/>
        </w:rPr>
      </w:pPr>
      <w:r w:rsidRPr="00CA6A58">
        <w:rPr>
          <w:rFonts w:asciiTheme="majorBidi" w:hAnsiTheme="majorBidi" w:cstheme="majorBidi"/>
          <w:b/>
          <w:bCs/>
          <w:sz w:val="28"/>
          <w:szCs w:val="28"/>
          <w:lang w:bidi="fa-IR"/>
        </w:rPr>
        <w:t xml:space="preserve">JOURNAL </w:t>
      </w:r>
      <w:r w:rsidRPr="00CA6A58">
        <w:rPr>
          <w:rFonts w:asciiTheme="majorBidi" w:hAnsiTheme="majorBidi" w:cstheme="majorBidi"/>
          <w:b/>
          <w:bCs/>
          <w:sz w:val="28"/>
          <w:szCs w:val="28"/>
        </w:rPr>
        <w:t>REVIEWER BOARD MEMBERSHIPS</w:t>
      </w:r>
    </w:p>
    <w:p w:rsidR="00CA6A58" w:rsidRPr="00CA6A58" w:rsidRDefault="00CA6A58" w:rsidP="00CA6A58">
      <w:pPr>
        <w:pStyle w:val="ListParagraph"/>
        <w:numPr>
          <w:ilvl w:val="0"/>
          <w:numId w:val="7"/>
        </w:numPr>
        <w:autoSpaceDE w:val="0"/>
        <w:autoSpaceDN w:val="0"/>
        <w:adjustRightInd w:val="0"/>
        <w:spacing w:after="0" w:line="360" w:lineRule="auto"/>
        <w:jc w:val="both"/>
        <w:rPr>
          <w:rStyle w:val="Hyperlink"/>
          <w:color w:val="333333"/>
          <w:u w:val="none"/>
        </w:rPr>
      </w:pPr>
      <w:r w:rsidRPr="00CA6A58">
        <w:rPr>
          <w:rStyle w:val="Hyperlink"/>
          <w:color w:val="333333"/>
          <w:u w:val="none"/>
        </w:rPr>
        <w:t> </w:t>
      </w:r>
      <w:r w:rsidRPr="00CA6A58">
        <w:rPr>
          <w:rStyle w:val="Hyperlink"/>
          <w:rFonts w:asciiTheme="majorBidi" w:hAnsiTheme="majorBidi" w:cstheme="majorBidi"/>
          <w:color w:val="333333"/>
          <w:u w:val="none"/>
        </w:rPr>
        <w:t>Balkan Medical Journal.</w:t>
      </w:r>
    </w:p>
    <w:p w:rsidR="00CA6A58" w:rsidRPr="00CA6A58" w:rsidRDefault="00657E1D" w:rsidP="00CA6A58">
      <w:pPr>
        <w:pStyle w:val="ListParagraph"/>
        <w:numPr>
          <w:ilvl w:val="0"/>
          <w:numId w:val="7"/>
        </w:numPr>
        <w:autoSpaceDE w:val="0"/>
        <w:autoSpaceDN w:val="0"/>
        <w:adjustRightInd w:val="0"/>
        <w:spacing w:after="0" w:line="360" w:lineRule="auto"/>
        <w:jc w:val="both"/>
        <w:rPr>
          <w:rStyle w:val="Hyperlink"/>
          <w:rFonts w:asciiTheme="majorBidi" w:hAnsiTheme="majorBidi" w:cstheme="majorBidi"/>
          <w:color w:val="000000"/>
          <w:u w:val="none"/>
        </w:rPr>
      </w:pPr>
      <w:hyperlink r:id="rId19" w:history="1">
        <w:r w:rsidR="00CA6A58" w:rsidRPr="00CA6A58">
          <w:rPr>
            <w:rStyle w:val="Hyperlink"/>
            <w:rFonts w:asciiTheme="majorBidi" w:hAnsiTheme="majorBidi" w:cstheme="majorBidi"/>
            <w:color w:val="333333"/>
            <w:u w:val="none"/>
          </w:rPr>
          <w:t>International Journal of Clinical Oncology and Cancer Research</w:t>
        </w:r>
      </w:hyperlink>
      <w:r w:rsidR="00CA6A58" w:rsidRPr="00CA6A58">
        <w:rPr>
          <w:rStyle w:val="apple-converted-space"/>
          <w:rFonts w:asciiTheme="majorBidi" w:hAnsiTheme="majorBidi" w:cstheme="majorBidi"/>
          <w:color w:val="333333"/>
        </w:rPr>
        <w:t xml:space="preserve">. </w:t>
      </w:r>
      <w:hyperlink r:id="rId20" w:history="1">
        <w:r w:rsidR="00CA6A58" w:rsidRPr="00CA6A58">
          <w:rPr>
            <w:rStyle w:val="Hyperlink"/>
            <w:rFonts w:asciiTheme="majorBidi" w:hAnsiTheme="majorBidi" w:cstheme="majorBidi"/>
            <w:u w:val="none"/>
          </w:rPr>
          <w:t>http://www.sciencepublishinggroup.com/journal/peerreviewers?journalid=273</w:t>
        </w:r>
      </w:hyperlink>
    </w:p>
    <w:p w:rsidR="00CA6A58" w:rsidRPr="00CA6A58" w:rsidRDefault="00CA6A58" w:rsidP="00CA6A58">
      <w:pPr>
        <w:pStyle w:val="ListParagraph"/>
        <w:numPr>
          <w:ilvl w:val="0"/>
          <w:numId w:val="7"/>
        </w:numPr>
        <w:autoSpaceDE w:val="0"/>
        <w:autoSpaceDN w:val="0"/>
        <w:adjustRightInd w:val="0"/>
        <w:spacing w:after="0" w:line="360" w:lineRule="auto"/>
        <w:jc w:val="both"/>
        <w:rPr>
          <w:rStyle w:val="Hyperlink"/>
          <w:u w:val="none"/>
        </w:rPr>
      </w:pPr>
      <w:r w:rsidRPr="00CA6A58">
        <w:rPr>
          <w:rStyle w:val="Hyperlink"/>
          <w:rFonts w:asciiTheme="majorBidi" w:hAnsiTheme="majorBidi" w:cstheme="majorBidi"/>
          <w:color w:val="333333"/>
          <w:u w:val="none"/>
        </w:rPr>
        <w:t>International Journal of Molecular and Clinical Microbiology (IJMCM).</w:t>
      </w:r>
      <w:r w:rsidRPr="00CA6A58">
        <w:rPr>
          <w:rStyle w:val="apple-converted-space"/>
          <w:color w:val="000080"/>
          <w:sz w:val="27"/>
          <w:szCs w:val="27"/>
        </w:rPr>
        <w:t xml:space="preserve"> </w:t>
      </w:r>
      <w:hyperlink r:id="rId21" w:history="1">
        <w:r w:rsidRPr="00CA6A58">
          <w:rPr>
            <w:rStyle w:val="Hyperlink"/>
            <w:rFonts w:asciiTheme="majorBidi" w:hAnsiTheme="majorBidi" w:cstheme="majorBidi"/>
            <w:u w:val="none"/>
          </w:rPr>
          <w:t>http://ijmcm.toniau.ac.ir/reviewer?_action=info</w:t>
        </w:r>
      </w:hyperlink>
    </w:p>
    <w:p w:rsidR="00CA6A58" w:rsidRPr="00CA6A58" w:rsidRDefault="00CA6A58" w:rsidP="00CA6A58">
      <w:pPr>
        <w:pStyle w:val="ListParagraph"/>
        <w:numPr>
          <w:ilvl w:val="0"/>
          <w:numId w:val="7"/>
        </w:numPr>
        <w:autoSpaceDE w:val="0"/>
        <w:autoSpaceDN w:val="0"/>
        <w:adjustRightInd w:val="0"/>
        <w:spacing w:after="0" w:line="360" w:lineRule="auto"/>
        <w:jc w:val="both"/>
        <w:rPr>
          <w:rStyle w:val="Hyperlink"/>
          <w:rFonts w:asciiTheme="majorBidi" w:hAnsiTheme="majorBidi" w:cstheme="majorBidi"/>
          <w:color w:val="333333"/>
          <w:u w:val="none"/>
        </w:rPr>
      </w:pPr>
      <w:r w:rsidRPr="00CA6A58">
        <w:rPr>
          <w:rStyle w:val="Hyperlink"/>
          <w:rFonts w:asciiTheme="majorBidi" w:hAnsiTheme="majorBidi" w:cstheme="majorBidi"/>
          <w:color w:val="333333"/>
          <w:u w:val="none"/>
        </w:rPr>
        <w:t>International Journal of Preventive Medicine</w:t>
      </w:r>
    </w:p>
    <w:p w:rsidR="00CA6A58" w:rsidRPr="00CA6A58" w:rsidRDefault="00CA6A58" w:rsidP="00CA6A58">
      <w:pPr>
        <w:pStyle w:val="ListParagraph"/>
        <w:numPr>
          <w:ilvl w:val="0"/>
          <w:numId w:val="7"/>
        </w:numPr>
        <w:autoSpaceDE w:val="0"/>
        <w:autoSpaceDN w:val="0"/>
        <w:adjustRightInd w:val="0"/>
        <w:spacing w:after="0" w:line="360" w:lineRule="auto"/>
        <w:jc w:val="both"/>
        <w:rPr>
          <w:rStyle w:val="Hyperlink"/>
          <w:rFonts w:asciiTheme="majorBidi" w:hAnsiTheme="majorBidi" w:cstheme="majorBidi"/>
          <w:color w:val="333333"/>
          <w:u w:val="none"/>
        </w:rPr>
      </w:pPr>
      <w:r w:rsidRPr="00CA6A58">
        <w:rPr>
          <w:rStyle w:val="Hyperlink"/>
          <w:rFonts w:asciiTheme="majorBidi" w:hAnsiTheme="majorBidi" w:cstheme="majorBidi"/>
          <w:color w:val="333333"/>
          <w:u w:val="none"/>
        </w:rPr>
        <w:t>Avicenna Journal of Medical Biotechnology (AJMB)</w:t>
      </w:r>
    </w:p>
    <w:p w:rsidR="00CA6A58" w:rsidRPr="00CA6A58" w:rsidRDefault="00CA6A58" w:rsidP="00CA6A58">
      <w:pPr>
        <w:pStyle w:val="ListParagraph"/>
        <w:numPr>
          <w:ilvl w:val="0"/>
          <w:numId w:val="7"/>
        </w:numPr>
        <w:autoSpaceDE w:val="0"/>
        <w:autoSpaceDN w:val="0"/>
        <w:adjustRightInd w:val="0"/>
        <w:spacing w:after="0" w:line="360" w:lineRule="auto"/>
        <w:jc w:val="both"/>
        <w:rPr>
          <w:rStyle w:val="Hyperlink"/>
          <w:rFonts w:asciiTheme="majorBidi" w:hAnsiTheme="majorBidi" w:cstheme="majorBidi"/>
          <w:color w:val="333333"/>
          <w:u w:val="none"/>
        </w:rPr>
      </w:pPr>
      <w:r w:rsidRPr="00CA6A58">
        <w:rPr>
          <w:rStyle w:val="Hyperlink"/>
          <w:rFonts w:asciiTheme="majorBidi" w:hAnsiTheme="majorBidi" w:cstheme="majorBidi"/>
          <w:color w:val="333333"/>
          <w:u w:val="none"/>
        </w:rPr>
        <w:t>Iranian South Medical Journal.</w:t>
      </w:r>
    </w:p>
    <w:p w:rsidR="00CA6A58" w:rsidRDefault="00CA6A58" w:rsidP="000161F3"/>
    <w:p w:rsidR="00CA6A58" w:rsidRDefault="00CA6A58" w:rsidP="000161F3"/>
    <w:p w:rsidR="00CA6A58" w:rsidRPr="00454F7A" w:rsidRDefault="00CA6A58" w:rsidP="000161F3"/>
    <w:sectPr w:rsidR="00CA6A58" w:rsidRPr="00454F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E1D" w:rsidRDefault="00657E1D" w:rsidP="00612AF0">
      <w:pPr>
        <w:spacing w:after="0" w:line="240" w:lineRule="auto"/>
      </w:pPr>
      <w:r>
        <w:separator/>
      </w:r>
    </w:p>
  </w:endnote>
  <w:endnote w:type="continuationSeparator" w:id="0">
    <w:p w:rsidR="00657E1D" w:rsidRDefault="00657E1D" w:rsidP="00612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NewRoman,BoldItalic">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dvP6975">
    <w:altName w:val="Arial Unicode MS"/>
    <w:panose1 w:val="00000000000000000000"/>
    <w:charset w:val="81"/>
    <w:family w:val="auto"/>
    <w:notTrueType/>
    <w:pitch w:val="default"/>
    <w:sig w:usb0="00000001" w:usb1="09060000" w:usb2="00000010" w:usb3="00000000" w:csb0="00080000"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E1D" w:rsidRDefault="00657E1D" w:rsidP="00612AF0">
      <w:pPr>
        <w:spacing w:after="0" w:line="240" w:lineRule="auto"/>
      </w:pPr>
      <w:r>
        <w:separator/>
      </w:r>
    </w:p>
  </w:footnote>
  <w:footnote w:type="continuationSeparator" w:id="0">
    <w:p w:rsidR="00657E1D" w:rsidRDefault="00657E1D" w:rsidP="00612A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35848"/>
    <w:multiLevelType w:val="hybridMultilevel"/>
    <w:tmpl w:val="73E44AFA"/>
    <w:lvl w:ilvl="0" w:tplc="B5FAC79E">
      <w:start w:val="1"/>
      <w:numFmt w:val="decimal"/>
      <w:lvlText w:val="%1."/>
      <w:lvlJc w:val="left"/>
      <w:pPr>
        <w:tabs>
          <w:tab w:val="num" w:pos="1080"/>
        </w:tabs>
        <w:ind w:left="1080" w:hanging="360"/>
      </w:pPr>
      <w:rPr>
        <w:rFonts w:hint="default"/>
        <w:b/>
        <w:bCs/>
        <w:sz w:val="24"/>
        <w:szCs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E4C1FFA"/>
    <w:multiLevelType w:val="hybridMultilevel"/>
    <w:tmpl w:val="E0FCCF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DAE63AD"/>
    <w:multiLevelType w:val="hybridMultilevel"/>
    <w:tmpl w:val="1FB8297A"/>
    <w:lvl w:ilvl="0" w:tplc="935A89A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215D2A24"/>
    <w:multiLevelType w:val="hybridMultilevel"/>
    <w:tmpl w:val="3DC40768"/>
    <w:lvl w:ilvl="0" w:tplc="83FA70D0">
      <w:start w:val="1"/>
      <w:numFmt w:val="decimal"/>
      <w:lvlText w:val="%1-"/>
      <w:lvlJc w:val="left"/>
      <w:pPr>
        <w:ind w:left="1320" w:hanging="360"/>
      </w:pPr>
      <w:rPr>
        <w:rFonts w:asciiTheme="majorBidi" w:hAnsiTheme="majorBidi" w:cstheme="majorBidi" w:hint="default"/>
        <w:b w:val="0"/>
        <w:bCs w:val="0"/>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 w15:restartNumberingAfterBreak="0">
    <w:nsid w:val="29613056"/>
    <w:multiLevelType w:val="hybridMultilevel"/>
    <w:tmpl w:val="2F9272C6"/>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 w15:restartNumberingAfterBreak="0">
    <w:nsid w:val="33DA6DC2"/>
    <w:multiLevelType w:val="hybridMultilevel"/>
    <w:tmpl w:val="1FB8297A"/>
    <w:lvl w:ilvl="0" w:tplc="935A89A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477E67F0"/>
    <w:multiLevelType w:val="hybridMultilevel"/>
    <w:tmpl w:val="4DCAB198"/>
    <w:lvl w:ilvl="0" w:tplc="4A9A6D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2A748C6"/>
    <w:multiLevelType w:val="hybridMultilevel"/>
    <w:tmpl w:val="A4F248DA"/>
    <w:lvl w:ilvl="0" w:tplc="9AA67DF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8" w15:restartNumberingAfterBreak="0">
    <w:nsid w:val="7D422972"/>
    <w:multiLevelType w:val="hybridMultilevel"/>
    <w:tmpl w:val="6792CF4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5"/>
  </w:num>
  <w:num w:numId="2">
    <w:abstractNumId w:val="8"/>
  </w:num>
  <w:num w:numId="3">
    <w:abstractNumId w:val="4"/>
  </w:num>
  <w:num w:numId="4">
    <w:abstractNumId w:val="3"/>
  </w:num>
  <w:num w:numId="5">
    <w:abstractNumId w:val="1"/>
  </w:num>
  <w:num w:numId="6">
    <w:abstractNumId w:val="0"/>
  </w:num>
  <w:num w:numId="7">
    <w:abstractNumId w:val="7"/>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644"/>
    <w:rsid w:val="000161F3"/>
    <w:rsid w:val="0007257A"/>
    <w:rsid w:val="0009344A"/>
    <w:rsid w:val="000A0B47"/>
    <w:rsid w:val="000A5A29"/>
    <w:rsid w:val="0016780A"/>
    <w:rsid w:val="001F0320"/>
    <w:rsid w:val="00250EE5"/>
    <w:rsid w:val="00266234"/>
    <w:rsid w:val="002C0140"/>
    <w:rsid w:val="003532EB"/>
    <w:rsid w:val="003D4679"/>
    <w:rsid w:val="00444ECD"/>
    <w:rsid w:val="00454F7A"/>
    <w:rsid w:val="004C5807"/>
    <w:rsid w:val="00520B6C"/>
    <w:rsid w:val="00556235"/>
    <w:rsid w:val="005C0023"/>
    <w:rsid w:val="005C761D"/>
    <w:rsid w:val="00602E61"/>
    <w:rsid w:val="00612AF0"/>
    <w:rsid w:val="00620EE9"/>
    <w:rsid w:val="00656EB6"/>
    <w:rsid w:val="00657E1D"/>
    <w:rsid w:val="006F4B04"/>
    <w:rsid w:val="00710CD5"/>
    <w:rsid w:val="00712DF3"/>
    <w:rsid w:val="0073388E"/>
    <w:rsid w:val="007470F3"/>
    <w:rsid w:val="00752643"/>
    <w:rsid w:val="00761E93"/>
    <w:rsid w:val="007A6B53"/>
    <w:rsid w:val="00812D29"/>
    <w:rsid w:val="00854BD0"/>
    <w:rsid w:val="00876505"/>
    <w:rsid w:val="008816A6"/>
    <w:rsid w:val="008D4564"/>
    <w:rsid w:val="00942E99"/>
    <w:rsid w:val="00954938"/>
    <w:rsid w:val="00965356"/>
    <w:rsid w:val="009A0600"/>
    <w:rsid w:val="009C4603"/>
    <w:rsid w:val="009D1207"/>
    <w:rsid w:val="009D602B"/>
    <w:rsid w:val="009F6F9C"/>
    <w:rsid w:val="00A12DEF"/>
    <w:rsid w:val="00A52976"/>
    <w:rsid w:val="00AF0DDE"/>
    <w:rsid w:val="00AF31EF"/>
    <w:rsid w:val="00B053D3"/>
    <w:rsid w:val="00B82E5C"/>
    <w:rsid w:val="00B97762"/>
    <w:rsid w:val="00C63644"/>
    <w:rsid w:val="00CA2B5B"/>
    <w:rsid w:val="00CA6A58"/>
    <w:rsid w:val="00CB419F"/>
    <w:rsid w:val="00DD4332"/>
    <w:rsid w:val="00E3284C"/>
    <w:rsid w:val="00ED69FC"/>
    <w:rsid w:val="00EE0B7D"/>
    <w:rsid w:val="00EE7D6F"/>
    <w:rsid w:val="00F40907"/>
    <w:rsid w:val="00F93D8B"/>
    <w:rsid w:val="00FD0CDB"/>
    <w:rsid w:val="00FE17B5"/>
    <w:rsid w:val="00FF39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EAB011-2140-4AB6-B35F-26059780E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Default"/>
    <w:next w:val="Default"/>
    <w:link w:val="Heading3Char"/>
    <w:qFormat/>
    <w:rsid w:val="00CA6A58"/>
    <w:pPr>
      <w:outlineLvl w:val="2"/>
    </w:pPr>
    <w:rPr>
      <w:rFonts w:ascii="TimesNewRoman,BoldItalic" w:eastAsia="Times New Roman" w:hAnsi="TimesNewRoman,BoldItalic" w:cs="Times New Roman"/>
      <w:color w:val="auto"/>
      <w:sz w:val="20"/>
    </w:rPr>
  </w:style>
  <w:style w:type="paragraph" w:styleId="Heading4">
    <w:name w:val="heading 4"/>
    <w:basedOn w:val="Default"/>
    <w:next w:val="Default"/>
    <w:link w:val="Heading4Char"/>
    <w:qFormat/>
    <w:rsid w:val="00CA6A58"/>
    <w:pPr>
      <w:outlineLvl w:val="3"/>
    </w:pPr>
    <w:rPr>
      <w:rFonts w:ascii="TimesNewRoman,BoldItalic" w:eastAsia="Times New Roman" w:hAnsi="TimesNewRoman,BoldItalic" w:cs="Times New Roman"/>
      <w:color w:val="auto"/>
      <w:sz w:val="20"/>
    </w:rPr>
  </w:style>
  <w:style w:type="paragraph" w:styleId="Heading6">
    <w:name w:val="heading 6"/>
    <w:basedOn w:val="Default"/>
    <w:next w:val="Default"/>
    <w:link w:val="Heading6Char"/>
    <w:qFormat/>
    <w:rsid w:val="00CA6A58"/>
    <w:pPr>
      <w:outlineLvl w:val="5"/>
    </w:pPr>
    <w:rPr>
      <w:rFonts w:ascii="TimesNewRoman,BoldItalic" w:eastAsia="Times New Roman" w:hAnsi="TimesNewRoman,BoldItalic" w:cs="Times New Roman"/>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52976"/>
    <w:pPr>
      <w:autoSpaceDE w:val="0"/>
      <w:autoSpaceDN w:val="0"/>
      <w:adjustRightInd w:val="0"/>
      <w:spacing w:after="0" w:line="240" w:lineRule="auto"/>
    </w:pPr>
    <w:rPr>
      <w:rFonts w:ascii="Cambria" w:hAnsi="Cambria" w:cs="Cambria"/>
      <w:color w:val="000000"/>
      <w:sz w:val="24"/>
      <w:szCs w:val="24"/>
    </w:rPr>
  </w:style>
  <w:style w:type="character" w:customStyle="1" w:styleId="apple-converted-space">
    <w:name w:val="apple-converted-space"/>
    <w:basedOn w:val="DefaultParagraphFont"/>
    <w:rsid w:val="008D4564"/>
  </w:style>
  <w:style w:type="paragraph" w:styleId="ListParagraph">
    <w:name w:val="List Paragraph"/>
    <w:basedOn w:val="Normal"/>
    <w:uiPriority w:val="34"/>
    <w:qFormat/>
    <w:rsid w:val="000A0B47"/>
    <w:pPr>
      <w:spacing w:after="200" w:line="276" w:lineRule="auto"/>
      <w:ind w:left="720"/>
      <w:contextualSpacing/>
    </w:pPr>
    <w:rPr>
      <w:rFonts w:ascii="Calibri" w:eastAsia="Times New Roman" w:hAnsi="Calibri" w:cs="Arial"/>
    </w:rPr>
  </w:style>
  <w:style w:type="paragraph" w:styleId="BalloonText">
    <w:name w:val="Balloon Text"/>
    <w:basedOn w:val="Normal"/>
    <w:link w:val="BalloonTextChar"/>
    <w:uiPriority w:val="99"/>
    <w:semiHidden/>
    <w:unhideWhenUsed/>
    <w:rsid w:val="003532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32EB"/>
    <w:rPr>
      <w:rFonts w:ascii="Segoe UI" w:hAnsi="Segoe UI" w:cs="Segoe UI"/>
      <w:sz w:val="18"/>
      <w:szCs w:val="18"/>
    </w:rPr>
  </w:style>
  <w:style w:type="paragraph" w:styleId="Header">
    <w:name w:val="header"/>
    <w:basedOn w:val="Normal"/>
    <w:link w:val="HeaderChar"/>
    <w:uiPriority w:val="99"/>
    <w:unhideWhenUsed/>
    <w:rsid w:val="00612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AF0"/>
  </w:style>
  <w:style w:type="paragraph" w:styleId="Footer">
    <w:name w:val="footer"/>
    <w:basedOn w:val="Normal"/>
    <w:link w:val="FooterChar"/>
    <w:uiPriority w:val="99"/>
    <w:unhideWhenUsed/>
    <w:rsid w:val="00612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AF0"/>
  </w:style>
  <w:style w:type="character" w:customStyle="1" w:styleId="Heading3Char">
    <w:name w:val="Heading 3 Char"/>
    <w:basedOn w:val="DefaultParagraphFont"/>
    <w:link w:val="Heading3"/>
    <w:rsid w:val="00CA6A58"/>
    <w:rPr>
      <w:rFonts w:ascii="TimesNewRoman,BoldItalic" w:eastAsia="Times New Roman" w:hAnsi="TimesNewRoman,BoldItalic" w:cs="Times New Roman"/>
      <w:sz w:val="20"/>
      <w:szCs w:val="24"/>
    </w:rPr>
  </w:style>
  <w:style w:type="character" w:customStyle="1" w:styleId="Heading4Char">
    <w:name w:val="Heading 4 Char"/>
    <w:basedOn w:val="DefaultParagraphFont"/>
    <w:link w:val="Heading4"/>
    <w:rsid w:val="00CA6A58"/>
    <w:rPr>
      <w:rFonts w:ascii="TimesNewRoman,BoldItalic" w:eastAsia="Times New Roman" w:hAnsi="TimesNewRoman,BoldItalic" w:cs="Times New Roman"/>
      <w:sz w:val="20"/>
      <w:szCs w:val="24"/>
    </w:rPr>
  </w:style>
  <w:style w:type="character" w:customStyle="1" w:styleId="Heading6Char">
    <w:name w:val="Heading 6 Char"/>
    <w:basedOn w:val="DefaultParagraphFont"/>
    <w:link w:val="Heading6"/>
    <w:rsid w:val="00CA6A58"/>
    <w:rPr>
      <w:rFonts w:ascii="TimesNewRoman,BoldItalic" w:eastAsia="Times New Roman" w:hAnsi="TimesNewRoman,BoldItalic" w:cs="Times New Roman"/>
      <w:sz w:val="20"/>
      <w:szCs w:val="24"/>
    </w:rPr>
  </w:style>
  <w:style w:type="character" w:styleId="Hyperlink">
    <w:name w:val="Hyperlink"/>
    <w:rsid w:val="00CA6A58"/>
    <w:rPr>
      <w:color w:val="0000FF"/>
      <w:u w:val="single"/>
    </w:rPr>
  </w:style>
  <w:style w:type="paragraph" w:styleId="BodyText2">
    <w:name w:val="Body Text 2"/>
    <w:basedOn w:val="Normal"/>
    <w:link w:val="BodyText2Char"/>
    <w:rsid w:val="00CA6A58"/>
    <w:pPr>
      <w:spacing w:after="0" w:line="240" w:lineRule="auto"/>
    </w:pPr>
    <w:rPr>
      <w:rFonts w:ascii="Times New Roman" w:eastAsia="Times New Roman" w:hAnsi="Times New Roman" w:cs="Times New Roman"/>
      <w:b/>
      <w:bCs/>
      <w:i/>
      <w:iCs/>
      <w:sz w:val="20"/>
      <w:szCs w:val="24"/>
    </w:rPr>
  </w:style>
  <w:style w:type="character" w:customStyle="1" w:styleId="BodyText2Char">
    <w:name w:val="Body Text 2 Char"/>
    <w:basedOn w:val="DefaultParagraphFont"/>
    <w:link w:val="BodyText2"/>
    <w:rsid w:val="00CA6A58"/>
    <w:rPr>
      <w:rFonts w:ascii="Times New Roman" w:eastAsia="Times New Roman" w:hAnsi="Times New Roman" w:cs="Times New Roman"/>
      <w:b/>
      <w:bCs/>
      <w:i/>
      <w:iCs/>
      <w:sz w:val="20"/>
      <w:szCs w:val="24"/>
    </w:rPr>
  </w:style>
  <w:style w:type="character" w:styleId="Emphasis">
    <w:name w:val="Emphasis"/>
    <w:uiPriority w:val="20"/>
    <w:qFormat/>
    <w:rsid w:val="00CA6A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21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en.wikipedia.org/wiki/Roasting" TargetMode="External"/><Relationship Id="rId18" Type="http://schemas.openxmlformats.org/officeDocument/2006/relationships/hyperlink" Target="http://directresearchpublisher.org/editors/drjbb/" TargetMode="External"/><Relationship Id="rId3" Type="http://schemas.openxmlformats.org/officeDocument/2006/relationships/styles" Target="styles.xml"/><Relationship Id="rId21" Type="http://schemas.openxmlformats.org/officeDocument/2006/relationships/hyperlink" Target="http://ijmcm.toniau.ac.ir/reviewer?_action=info" TargetMode="External"/><Relationship Id="rId7" Type="http://schemas.openxmlformats.org/officeDocument/2006/relationships/endnotes" Target="endnotes.xml"/><Relationship Id="rId12" Type="http://schemas.openxmlformats.org/officeDocument/2006/relationships/hyperlink" Target="http://en.wikipedia.org/wiki/Chemical_compound" TargetMode="External"/><Relationship Id="rId17" Type="http://schemas.openxmlformats.org/officeDocument/2006/relationships/hyperlink" Target="http://directresearchpublisher.org/journal/drjsses/" TargetMode="External"/><Relationship Id="rId2" Type="http://schemas.openxmlformats.org/officeDocument/2006/relationships/numbering" Target="numbering.xml"/><Relationship Id="rId16" Type="http://schemas.openxmlformats.org/officeDocument/2006/relationships/hyperlink" Target="http://board.ijbst.org" TargetMode="External"/><Relationship Id="rId20" Type="http://schemas.openxmlformats.org/officeDocument/2006/relationships/hyperlink" Target="http://www.sciencepublishinggroup.com/journal/peerreviewers?journalid=27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Organic_compound" TargetMode="External"/><Relationship Id="rId5" Type="http://schemas.openxmlformats.org/officeDocument/2006/relationships/webSettings" Target="webSettings.xml"/><Relationship Id="rId15" Type="http://schemas.openxmlformats.org/officeDocument/2006/relationships/hyperlink" Target="http://www.sciencedirect.com/science/article/pii/S0023643805001659" TargetMode="External"/><Relationship Id="rId23" Type="http://schemas.openxmlformats.org/officeDocument/2006/relationships/theme" Target="theme/theme1.xml"/><Relationship Id="rId10" Type="http://schemas.openxmlformats.org/officeDocument/2006/relationships/hyperlink" Target="http://en.wikipedia.org/wiki/Heterocyclic" TargetMode="External"/><Relationship Id="rId19" Type="http://schemas.openxmlformats.org/officeDocument/2006/relationships/hyperlink" Target="http://www.sciencepublishinggroup.com/journal/index?journalid=273" TargetMode="External"/><Relationship Id="rId4" Type="http://schemas.openxmlformats.org/officeDocument/2006/relationships/settings" Target="settings.xml"/><Relationship Id="rId9" Type="http://schemas.openxmlformats.org/officeDocument/2006/relationships/hyperlink" Target="mailto:mostafa_noorizadeh@yahoo.com" TargetMode="External"/><Relationship Id="rId14" Type="http://schemas.openxmlformats.org/officeDocument/2006/relationships/hyperlink" Target="https://www.ncbi.nlm.nih.gov/pubmed/?term=Investigation+of+anticarcinogenic+and+antioxidant+effects+of+4-Methylimidazol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71EEA-C0B8-4C71-8002-B82CB8F9C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8</Pages>
  <Words>1830</Words>
  <Characters>10432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mostafa</cp:lastModifiedBy>
  <cp:revision>50</cp:revision>
  <dcterms:created xsi:type="dcterms:W3CDTF">2016-03-02T11:45:00Z</dcterms:created>
  <dcterms:modified xsi:type="dcterms:W3CDTF">2017-07-03T10:46:00Z</dcterms:modified>
</cp:coreProperties>
</file>