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pStyle w:val="PO151"/>
        <w:numPr>
          <w:ilvl w:val="0"/>
          <w:numId w:val="0"/>
        </w:numPr>
        <w:jc w:val="center"/>
        <w:spacing w:lineRule="auto" w:line="240" w:before="0" w:after="0"/>
        <w:ind w:left="0" w:hanging="0"/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color w:val="000000"/>
          <w:position w:val="0"/>
          <w:sz w:val="32"/>
          <w:szCs w:val="32"/>
          <w:rFonts w:ascii="Times New Roman" w:eastAsia="Times New Roman" w:hAnsi="Times New Roman" w:hint="default"/>
        </w:rPr>
        <w:tab/>
      </w:r>
      <w:r>
        <w:rPr>
          <w:color w:val="000000" w:themeColor="text1"/>
          <w:position w:val="0"/>
          <w:sz w:val="28"/>
          <w:szCs w:val="28"/>
          <w:rFonts w:ascii="Times New Roman" w:eastAsia="Times New Roman" w:hAnsi="Times New Roman" w:hint="default"/>
        </w:rPr>
        <w:t>D</w:t>
      </w:r>
      <w:r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iversity of  Non Tuberculous Mycobacteria prevalent in the districts of </w:t>
      </w:r>
      <w:r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West Bengal, India-A Statistical Study.</w:t>
      </w:r>
    </w:p>
    <w:p>
      <w:pPr>
        <w:pStyle w:val="PO151"/>
        <w:numPr>
          <w:ilvl w:val="0"/>
          <w:numId w:val="0"/>
        </w:numPr>
        <w:jc w:val="left"/>
        <w:spacing w:lineRule="auto" w:line="240" w:before="0" w:after="0"/>
        <w:ind w:left="0" w:hanging="0"/>
        <w:tabs>
          <w:tab w:val="left" w:pos="5431"/>
        </w:tabs>
        <w:rPr>
          <w:color w:val="000000"/>
          <w:position w:val="0"/>
          <w:sz w:val="32"/>
          <w:szCs w:val="32"/>
          <w:rFonts w:ascii="Times New Roman" w:eastAsia="Times New Roman" w:hAnsi="Times New Roman" w:hint="default"/>
        </w:rPr>
      </w:pPr>
    </w:p>
    <w:p>
      <w:pPr>
        <w:pStyle w:val="PO151"/>
        <w:numPr>
          <w:ilvl w:val="0"/>
          <w:numId w:val="0"/>
        </w:numPr>
        <w:jc w:val="center"/>
        <w:spacing w:lineRule="auto" w:line="240" w:before="0" w:after="0"/>
        <w:ind w:left="0" w:hanging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Tapti Sengupta, Tirthankar Saha, Parijat Das</w:t>
      </w:r>
    </w:p>
    <w:p>
      <w:pPr>
        <w:pStyle w:val="PO151"/>
        <w:numPr>
          <w:ilvl w:val="0"/>
          <w:numId w:val="0"/>
        </w:numPr>
        <w:jc w:val="center"/>
        <w:spacing w:lineRule="auto" w:line="240" w:before="0" w:after="0"/>
        <w:ind w:left="0" w:hanging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Department of Microbiology, West Bengal State University, Kolkata-126, West Bengal, India.</w:t>
      </w:r>
    </w:p>
    <w:p>
      <w:pPr>
        <w:pStyle w:val="PO151"/>
        <w:numPr>
          <w:ilvl w:val="0"/>
          <w:numId w:val="0"/>
        </w:numPr>
        <w:jc w:val="left"/>
        <w:spacing w:lineRule="auto" w:line="240" w:before="0" w:after="0"/>
        <w:ind w:left="0" w:hanging="0"/>
        <w:rPr>
          <w:color w:val="000000"/>
          <w:position w:val="0"/>
          <w:sz w:val="24"/>
          <w:szCs w:val="24"/>
          <w:rFonts w:ascii="Warnock Pro" w:eastAsia="Warnock Pro" w:hAnsi="Warnock Pro" w:hint="default"/>
        </w:rPr>
      </w:pPr>
      <w:r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  <w:t xml:space="preserve"> </w:t>
      </w:r>
    </w:p>
    <w:p>
      <w:pPr>
        <w:pStyle w:val="PO151"/>
        <w:numPr>
          <w:ilvl w:val="0"/>
          <w:numId w:val="0"/>
        </w:numPr>
        <w:jc w:val="left"/>
        <w:spacing w:lineRule="auto" w:line="240" w:before="0" w:after="0"/>
        <w:ind w:left="0" w:hanging="0"/>
        <w:rPr>
          <w:b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Abstract</w:t>
      </w:r>
    </w:p>
    <w:p>
      <w:pPr>
        <w:pStyle w:val="PO151"/>
        <w:numPr>
          <w:ilvl w:val="0"/>
          <w:numId w:val="0"/>
        </w:numPr>
        <w:jc w:val="left"/>
        <w:spacing w:lineRule="auto" w:line="240" w:before="0" w:after="0"/>
        <w:ind w:left="0" w:hanging="0"/>
        <w:rPr>
          <w:color w:val="000000"/>
          <w:position w:val="0"/>
          <w:sz w:val="26"/>
          <w:szCs w:val="26"/>
          <w:rFonts w:ascii="Times New Roman" w:eastAsia="Times New Roman" w:hAnsi="Times New Roman" w:hint="default"/>
        </w:rPr>
      </w:pPr>
    </w:p>
    <w:p>
      <w:pPr>
        <w:pStyle w:val="PO151"/>
        <w:numPr>
          <w:ilvl w:val="0"/>
          <w:numId w:val="0"/>
        </w:numPr>
        <w:jc w:val="both"/>
        <w:spacing w:lineRule="auto" w:line="240" w:before="0" w:after="0"/>
        <w:ind w:left="0" w:hanging="0"/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Non-tuberculous mycobacteria (NTM) are ubiquitous in the environment and are responsible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for several ulcerative diseases in human and/or animals, also known as mycobacteriosis.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These granulomatous ulcerations caused by NTM infections have been increasing in number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over the past decades, especially in immunocompromised and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HIV/AIDS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patients and in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domestic and free living animals. The aim of the study was to ascertain the spectrum of non-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tuberculous mycobacteria within mycobacterial isolates not belonging to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M. tuberculosis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and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M. avium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complexes but phylogenetically related to them. Fishermen and fish handlers were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examined for ulcerative lesions typical for mycobacterial infections for consecutive years,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2015 and 2016, from various districts of West Bengal viz. A- Jalpaiguri, B- Murshidabad, C-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North 24 Parganas and D- Kolkata, India. Isolated cultures were analyzed within the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framework of ecological studies, carried out in fish models. A total of four mycobacterial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species were identified based on bio typing and molecular analysis. 306 human samples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(swab and pus from the sight of the ulceration, sputum) and 423 environmental samples viz.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water and soil relating to the fish handlers, were pooled and screened for two years. 214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human samples were positive for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M.fortuitum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and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M.kansasii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whereas 274 environmental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samples were positive for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M.kansasii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and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M.smegmatis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.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M.chelonae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was ubiquitous in nature.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M.fortuitum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showed significant positive correlation with the lower temperature suggesting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the role of environmental factors in the rate and degree of infections by the pathogens.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M.kansasii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and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M.smegmatis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were found to be opportunistic and presented themselves in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primary as well as secondary infections, and in significant levels (p ≤ 0.01) in human samples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having direct contact with the contaminated water. Degree of infection showed positive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correlation with districts situated in the north of West Bengal. temperature ranging from15</w:t>
      </w:r>
      <w:r>
        <w:rPr>
          <w:vertAlign w:val="superscript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o 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to 25</w:t>
      </w:r>
      <w:r>
        <w:rPr>
          <w:vertAlign w:val="superscript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o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C. Significant chi square (χ</w:t>
      </w:r>
      <w:r>
        <w:rPr>
          <w:vertAlign w:val="superscript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2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) value (78.20) was observed at p&lt; 0.001 signifying that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the degree of infection varied with temperature, with lower temperatures showing greater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NTM occurrence visibly in the cooler districts. The present study signifies the prevalence of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NTMs in West Bengal which was not reported earlier. The rise in the number and variety of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NTMs especially of groups related to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M.tuberculosis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complex raises questions about drug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regimens and undiagnosed symptoms. 70.02 % of pathogenic mycobacteria reported in this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study, from various districts of West Bengal, emphasizes  the need for research of these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neglected and opportunistic pathogens.particularly using multivariate analysis to identify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causative factors.</w:t>
      </w:r>
    </w:p>
    <w:p>
      <w:pPr>
        <w:pStyle w:val="PO151"/>
        <w:numPr>
          <w:ilvl w:val="0"/>
          <w:numId w:val="0"/>
        </w:numPr>
        <w:jc w:val="left"/>
        <w:spacing w:lineRule="auto" w:line="240" w:before="0" w:after="0"/>
        <w:ind w:left="0" w:hanging="0"/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Key words: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Non-tuberculous mycobacteria, mycobacteriosis, Secondary infection, 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Occupational health;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>M.tuberculosis</w:t>
      </w:r>
      <w:r>
        <w:rPr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 complex, </w:t>
      </w:r>
      <w:r>
        <w:rPr>
          <w:i w:val="1"/>
          <w:color w:val="000000"/>
          <w:position w:val="0"/>
          <w:sz w:val="24"/>
          <w:szCs w:val="24"/>
          <w:rFonts w:ascii="Times New Roman" w:eastAsia="Times New Roman" w:hAnsi="Times New Roman" w:hint="default"/>
        </w:rPr>
        <w:t xml:space="preserve">M. Chelonae.</w:t>
      </w:r>
    </w:p>
    <w:p>
      <w:pPr>
        <w:pStyle w:val="PO151"/>
        <w:numPr>
          <w:ilvl w:val="0"/>
          <w:numId w:val="0"/>
        </w:numPr>
        <w:jc w:val="left"/>
        <w:spacing w:lineRule="auto" w:line="276" w:before="0" w:after="0"/>
        <w:ind w:left="0" w:hanging="0"/>
        <w:rPr>
          <w:color w:val="000000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both"/>
        <w:spacing w:lineRule="auto" w:line="240" w:before="0" w:after="0"/>
        <w:ind w:left="0" w:hanging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>Biography:</w:t>
      </w:r>
    </w:p>
    <w:p>
      <w:pPr>
        <w:pStyle w:val="PO151"/>
        <w:numPr>
          <w:ilvl w:val="0"/>
          <w:numId w:val="0"/>
        </w:numPr>
        <w:jc w:val="left"/>
        <w:spacing w:lineRule="auto" w:line="276" w:before="0" w:after="0"/>
        <w:ind w:left="0" w:hanging="0"/>
        <w:rPr>
          <w:color w:val="FF0000"/>
          <w:position w:val="0"/>
          <w:sz w:val="28"/>
          <w:szCs w:val="28"/>
          <w:rFonts w:ascii="Times New Roman" w:eastAsia="Times New Roman" w:hAnsi="Times New Roman" w:hint="default"/>
        </w:rPr>
      </w:pPr>
    </w:p>
    <w:p>
      <w:pPr>
        <w:pStyle w:val="PO151"/>
        <w:numPr>
          <w:ilvl w:val="0"/>
          <w:numId w:val="0"/>
        </w:numPr>
        <w:jc w:val="both"/>
        <w:spacing w:lineRule="auto" w:line="276" w:before="0" w:after="0"/>
        <w:ind w:left="0" w:hanging="0"/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She is currently working as an Assistant Professor and Coordinator in the Department of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Microbiology at West Bengal State University, having been in the profession since last 10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years. Initially started her career as a Fisheries professional focusing on aquatic animal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diseases and environmental modelling aspects but currently she is pursuing a research on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Mycobacteriosis both in human and animals. Involved in a number of projects with Central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and State Govt. fundings specially from Dept. of Biotechnology and ICAR. She is guiding a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bunch of potential research scholars and INSPIRE fellow and supervising numerous Summer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Projects along with her Departmental and Administrative work. She is well read and research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minded and interested in pursuing off beat subjects. She is also a mountaineer and trekker,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having done her Basic courses in the same, which helps her in her work of collecting samples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and studying regions remotely located and mingling with the localites to understand their 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>problems.</w:t>
      </w:r>
    </w:p>
    <w:p>
      <w:pPr>
        <w:numPr>
          <w:ilvl w:val="0"/>
          <w:numId w:val="0"/>
        </w:numPr>
        <w:jc w:val="left"/>
        <w:spacing w:lineRule="auto" w:line="240" w:before="0" w:after="0"/>
        <w:ind w:left="0" w:hanging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</w:p>
    <w:p>
      <w:pPr>
        <w:numPr>
          <w:ilvl w:val="0"/>
          <w:numId w:val="0"/>
        </w:numPr>
        <w:jc w:val="left"/>
        <w:spacing w:lineRule="auto" w:line="240" w:before="0" w:after="0"/>
        <w:ind w:left="0" w:hanging="0"/>
        <w:rPr>
          <w:position w:val="0"/>
          <w:sz w:val="22"/>
          <w:szCs w:val="22"/>
          <w:rFonts w:ascii="Calibri" w:eastAsia="Calibri" w:hAnsi="Calibri" w:hint="default"/>
        </w:rPr>
      </w:pP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t xml:space="preserve">Presenting author details </w:t>
      </w:r>
      <w:r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  <w:br/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Full name:   Dr Tapti Sengupta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br/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Contact number: +9432104249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br/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Twitter account: Nil</w:t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br/>
      </w: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Linked In account: Tapti Sengupta, NET, Ph.D.,PG ( Human Rights)</w:t>
      </w:r>
    </w:p>
    <w:p>
      <w:pPr>
        <w:numPr>
          <w:ilvl w:val="0"/>
          <w:numId w:val="0"/>
        </w:numPr>
        <w:jc w:val="left"/>
        <w:spacing w:lineRule="auto" w:line="240" w:before="0" w:after="0"/>
        <w:ind w:left="0" w:hanging="0"/>
        <w:rPr>
          <w:position w:val="0"/>
          <w:sz w:val="22"/>
          <w:szCs w:val="22"/>
          <w:rFonts w:ascii="Calibri" w:eastAsia="Calibri" w:hAnsi="Calibri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 xml:space="preserve">Seasoned Education and Research Professional</w:t>
      </w:r>
    </w:p>
    <w:p>
      <w:pPr>
        <w:numPr>
          <w:ilvl w:val="0"/>
          <w:numId w:val="0"/>
        </w:numPr>
        <w:jc w:val="left"/>
        <w:spacing w:lineRule="auto" w:line="240" w:before="0" w:after="0"/>
        <w:ind w:left="0" w:hanging="0"/>
        <w:rPr>
          <w:b w:val="1"/>
          <w:position w:val="0"/>
          <w:sz w:val="24"/>
          <w:szCs w:val="24"/>
          <w:rFonts w:ascii="Times New Roman" w:eastAsia="Times New Roman" w:hAnsi="Times New Roman" w:hint="default"/>
        </w:rPr>
      </w:pPr>
      <w:r>
        <w:rPr>
          <w:position w:val="0"/>
          <w:sz w:val="24"/>
          <w:szCs w:val="24"/>
          <w:rFonts w:ascii="Times New Roman" w:eastAsia="Times New Roman" w:hAnsi="Times New Roman" w:hint="default"/>
        </w:rPr>
        <w:t>https://www.linkedin.com/profile/view?id=141292904</w:t>
      </w:r>
    </w:p>
    <w:p>
      <w:pPr>
        <w:pStyle w:val="PO151"/>
        <w:numPr>
          <w:ilvl w:val="0"/>
          <w:numId w:val="0"/>
        </w:numPr>
        <w:jc w:val="left"/>
        <w:spacing w:lineRule="auto" w:line="276" w:before="0" w:after="0"/>
        <w:ind w:left="0" w:hanging="0"/>
        <w:rPr>
          <w:b w:val="1"/>
          <w:color w:val="000000" w:themeColor="text1"/>
          <w:position w:val="0"/>
          <w:sz w:val="28"/>
          <w:szCs w:val="28"/>
          <w:rFonts w:ascii="Times New Roman" w:eastAsia="Times New Roman" w:hAnsi="Times New Roman" w:hint="default"/>
        </w:rPr>
      </w:pP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Session name/ number: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br/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t xml:space="preserve">Category: (Oral presentation/ Poster presentation) Poster</w:t>
      </w:r>
      <w:r>
        <w:rPr>
          <w:color w:val="000000" w:themeColor="text1"/>
          <w:position w:val="0"/>
          <w:sz w:val="24"/>
          <w:szCs w:val="24"/>
          <w:rFonts w:ascii="Times New Roman" w:eastAsia="Times New Roman" w:hAnsi="Times New Roman" w:hint="default"/>
        </w:rPr>
        <w:br/>
      </w:r>
    </w:p>
    <w:sectPr>
      <w:pgSz w:w="11906" w:h="16838"/>
      <w:pgMar w:top="1440" w:left="1440" w:bottom="1440" w:right="1440" w:header="708" w:footer="708" w:gutter="0"/>
      <w:pgNumType w:fmt="decimal"/>
      <w:docGrid w:type="default" w:linePitch="360" w:charSiz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arnock Pro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isplayHorizontalDrawingGridEvery w:val="0"/>
  <w:displayVerticalDrawingGridEvery w:val="2"/>
  <w:noPunctuationKerning/>
  <w:characterSpacingControl w:val="doNotCompress"/>
  <w:bordersDoNotSurroundHeader/>
  <w:bordersDoNotSurroundFooter/>
  <w:compat w:val="101">
    <w:doNotExpandShiftReturn/>
    <w:useFELayout/>
    <w:compatSetting w:name="compatibilityMode" w:uri="http://schemas.microsoft.com/office/word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Calibri" w:hAnsi="Calibri"/>
        <w:shd w:val="clear"/>
        <w:sz w:val="22"/>
        <w:szCs w:val="22"/>
        <w:w w:val="100"/>
      </w:rPr>
    </w:rPrDefault>
  </w:docDefaults>
  <w:style w:default="1" w:styleId="PO1" w:type="paragraph">
    <w:name w:val="Normal"/>
    <w:qFormat/>
    <w:uiPriority w:val="1"/>
    <w:rPr>
      <w:rFonts w:ascii="Times New Roman" w:eastAsia="Times New Roman" w:hAnsi="Times New Roman"/>
      <w:shd w:val="clear"/>
      <w:sz w:val="24"/>
      <w:szCs w:val="24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7" w:type="paragraph">
    <w:name w:val="heading 1"/>
    <w:basedOn w:val="PO1"/>
    <w:next w:val="PO1"/>
    <w:link w:val="PO152"/>
    <w:qFormat/>
    <w:uiPriority w:val="7"/>
    <w:pPr>
      <w:autoSpaceDE w:val="1"/>
      <w:autoSpaceDN w:val="1"/>
      <w:jc w:val="center"/>
      <w:keepNext/>
      <w:widowControl/>
      <w:wordWrap/>
    </w:pPr>
    <w:rPr>
      <w:rFonts w:ascii="Cambria" w:eastAsia="Cambria" w:hAnsi="Cambria"/>
      <w:b/>
      <w:shd w:val="clear"/>
      <w:sz w:val="32"/>
      <w:szCs w:val="32"/>
      <w:w w:val="100"/>
    </w:rPr>
  </w:style>
  <w:style w:customStyle="1" w:styleId="PO151" w:type="paragraph">
    <w:name w:val="Default"/>
    <w:uiPriority w:val="151"/>
    <w:pPr>
      <w:autoSpaceDE w:val="0"/>
      <w:autoSpaceDN w:val="0"/>
      <w:widowControl/>
      <w:wordWrap/>
    </w:pPr>
    <w:rPr>
      <w:color w:val="000000"/>
      <w:rFonts w:ascii="Warnock Pro" w:eastAsia="Warnock Pro" w:hAnsi="Warnock Pro"/>
      <w:shd w:val="clear"/>
      <w:sz w:val="24"/>
      <w:szCs w:val="24"/>
      <w:w w:val="100"/>
    </w:rPr>
  </w:style>
  <w:style w:customStyle="1" w:styleId="PO152" w:type="character">
    <w:name w:val="Heading 1 Char"/>
    <w:basedOn w:val="PO2"/>
    <w:link w:val="PO7"/>
    <w:uiPriority w:val="152"/>
    <w:rPr>
      <w:rFonts w:ascii="Cambria" w:eastAsia="Times New Roman" w:hAnsi="Cambria"/>
      <w:b/>
      <w:shd w:val="clear" w:color="000000"/>
      <w:sz w:val="32"/>
      <w:szCs w:val="32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Company>Personal</Company>
  <DocSecurity>0</DocSecurity>
  <HyperlinksChanged>false</HyperlinksChanged>
  <Lines>31</Lines>
  <LinksUpToDate>false</LinksUpToDate>
  <Pages>2</Pages>
  <Paragraphs>8</Paragraphs>
  <Words>664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USER</dc:creator>
  <cp:lastModifiedBy>Tapti</cp:lastModifiedBy>
  <dcterms:modified xsi:type="dcterms:W3CDTF">2016-08-22T08:04:00Z</dcterms:modified>
</cp:coreProperties>
</file>