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6DD" w:rsidRDefault="009C4E26" w:rsidP="009C4E26">
      <w:pPr>
        <w:ind w:right="-897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                                                                                           </w:t>
      </w:r>
      <w:r w:rsidR="00C716DD"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 xml:space="preserve">              </w:t>
      </w:r>
    </w:p>
    <w:p w:rsidR="00C156E8" w:rsidRDefault="00C156E8" w:rsidP="00EF0913">
      <w:pPr>
        <w:rPr>
          <w:rFonts w:ascii="Arial" w:hAnsi="Arial" w:cs="Arial"/>
          <w:b/>
          <w:bCs/>
          <w:sz w:val="28"/>
        </w:rPr>
      </w:pPr>
      <w:r w:rsidRPr="00A827B9">
        <w:rPr>
          <w:rFonts w:ascii="Arial" w:hAnsi="Arial" w:cs="Arial"/>
          <w:b/>
          <w:sz w:val="28"/>
        </w:rPr>
        <w:t>Development of FRET-based nanosensor for measurement of</w:t>
      </w:r>
      <w:r w:rsidR="00EF0913">
        <w:rPr>
          <w:rFonts w:ascii="Arial" w:hAnsi="Arial" w:cs="Arial"/>
          <w:b/>
          <w:sz w:val="28"/>
        </w:rPr>
        <w:t xml:space="preserve"> </w:t>
      </w:r>
      <w:r w:rsidR="00EF0913" w:rsidRPr="00EF0913">
        <w:rPr>
          <w:rFonts w:ascii="Arial" w:hAnsi="Arial" w:cs="Arial"/>
          <w:b/>
          <w:sz w:val="28"/>
        </w:rPr>
        <w:t>s</w:t>
      </w:r>
      <w:r w:rsidR="00EF0913">
        <w:rPr>
          <w:rFonts w:ascii="Arial" w:hAnsi="Arial" w:cs="Arial"/>
          <w:b/>
          <w:sz w:val="28"/>
        </w:rPr>
        <w:t xml:space="preserve">ialic </w:t>
      </w:r>
      <w:r w:rsidR="00EF0913" w:rsidRPr="00EF0913">
        <w:rPr>
          <w:rFonts w:ascii="Arial" w:hAnsi="Arial" w:cs="Arial"/>
          <w:b/>
          <w:sz w:val="28"/>
        </w:rPr>
        <w:t xml:space="preserve">acid </w:t>
      </w:r>
      <w:r w:rsidRPr="00A827B9">
        <w:rPr>
          <w:rFonts w:ascii="Arial" w:hAnsi="Arial" w:cs="Arial"/>
          <w:b/>
          <w:i/>
          <w:sz w:val="28"/>
        </w:rPr>
        <w:t>in vivo</w:t>
      </w:r>
      <w:r w:rsidRPr="00A827B9">
        <w:rPr>
          <w:rFonts w:ascii="Arial" w:hAnsi="Arial" w:cs="Arial"/>
          <w:b/>
          <w:sz w:val="28"/>
        </w:rPr>
        <w:t xml:space="preserve"> </w:t>
      </w:r>
    </w:p>
    <w:p w:rsidR="00497D0A" w:rsidRPr="00EF0913" w:rsidRDefault="00497D0A" w:rsidP="00EF0913">
      <w:pPr>
        <w:tabs>
          <w:tab w:val="left" w:pos="4057"/>
        </w:tabs>
        <w:jc w:val="both"/>
        <w:rPr>
          <w:rFonts w:ascii="FPJOO J+ Adv O Tb 92eb 7df. I" w:hAnsi="FPJOO J+ Adv O Tb 92eb 7df. I" w:cs="FPJOO J+ Adv O Tb 92eb 7df. I"/>
          <w:b/>
          <w:i/>
          <w:sz w:val="27"/>
          <w:szCs w:val="27"/>
        </w:rPr>
      </w:pPr>
      <w:r>
        <w:rPr>
          <w:rFonts w:ascii="Arial" w:hAnsi="Arial" w:cs="Arial"/>
          <w:b/>
          <w:sz w:val="24"/>
          <w:szCs w:val="24"/>
        </w:rPr>
        <w:t>Ruphi  Naz, PhD, Aligarh Muslim University, India</w:t>
      </w:r>
    </w:p>
    <w:p w:rsidR="00497D0A" w:rsidRDefault="00497D0A" w:rsidP="00497D0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 Altaf Ahmad, PhD, Aligarh Muslim University, India</w:t>
      </w:r>
    </w:p>
    <w:p w:rsidR="00497D0A" w:rsidRDefault="00497D0A" w:rsidP="00497D0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97D0A" w:rsidRDefault="00497D0A" w:rsidP="00497D0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Presenter : </w:t>
      </w:r>
      <w:r w:rsidRPr="008A7DBB">
        <w:rPr>
          <w:rFonts w:ascii="Arial" w:hAnsi="Arial" w:cs="Arial"/>
          <w:sz w:val="24"/>
          <w:szCs w:val="24"/>
        </w:rPr>
        <w:t>Ruphi Naz, PhD, Aligarh Muslim University</w:t>
      </w:r>
    </w:p>
    <w:p w:rsidR="00497D0A" w:rsidRDefault="00497D0A" w:rsidP="00453E8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553EEE" w:rsidRPr="00453E85" w:rsidRDefault="0023256D" w:rsidP="00453E8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453E85">
        <w:rPr>
          <w:sz w:val="24"/>
          <w:szCs w:val="24"/>
        </w:rPr>
        <w:t xml:space="preserve">Sialic acid (5-Acetylneuraminic acid, Neu5Ac) is a common sugar found as a terminal residue on glycoconjugates in many animals. </w:t>
      </w:r>
      <w:r w:rsidRPr="00453E85">
        <w:rPr>
          <w:color w:val="222222"/>
          <w:sz w:val="24"/>
          <w:szCs w:val="24"/>
          <w:shd w:val="clear" w:color="auto" w:fill="FFFFFF"/>
        </w:rPr>
        <w:t xml:space="preserve">Humans brain and </w:t>
      </w:r>
      <w:r w:rsidRPr="00453E85">
        <w:rPr>
          <w:color w:val="333333"/>
          <w:sz w:val="24"/>
          <w:szCs w:val="24"/>
          <w:shd w:val="clear" w:color="auto" w:fill="FFFFFF"/>
        </w:rPr>
        <w:t>the central nervous system</w:t>
      </w:r>
      <w:r w:rsidRPr="00453E85">
        <w:rPr>
          <w:color w:val="222222"/>
          <w:sz w:val="24"/>
          <w:szCs w:val="24"/>
          <w:shd w:val="clear" w:color="auto" w:fill="FFFFFF"/>
        </w:rPr>
        <w:t xml:space="preserve"> contain the highest concentration of </w:t>
      </w:r>
      <w:r w:rsidR="00497D0A">
        <w:rPr>
          <w:color w:val="000000"/>
          <w:sz w:val="24"/>
          <w:szCs w:val="24"/>
          <w:shd w:val="clear" w:color="auto" w:fill="FFFFFF"/>
        </w:rPr>
        <w:t>s</w:t>
      </w:r>
      <w:r w:rsidRPr="00453E85">
        <w:rPr>
          <w:color w:val="000000"/>
          <w:sz w:val="24"/>
          <w:szCs w:val="24"/>
          <w:shd w:val="clear" w:color="auto" w:fill="FFFFFF"/>
        </w:rPr>
        <w:t xml:space="preserve">ialic acid (as N-acetylneuraminic acid) </w:t>
      </w:r>
      <w:r w:rsidRPr="00453E85">
        <w:rPr>
          <w:color w:val="222222"/>
          <w:sz w:val="24"/>
          <w:szCs w:val="24"/>
          <w:shd w:val="clear" w:color="auto" w:fill="FFFFFF"/>
        </w:rPr>
        <w:t>where these acids play an important role in neural transmission and ganglioside structure in </w:t>
      </w:r>
      <w:hyperlink r:id="rId8" w:tooltip="Synaptogenesis" w:history="1">
        <w:r w:rsidRPr="00453E85">
          <w:rPr>
            <w:rStyle w:val="Hyperlink"/>
            <w:color w:val="auto"/>
            <w:sz w:val="24"/>
            <w:szCs w:val="24"/>
            <w:u w:val="none"/>
            <w:shd w:val="clear" w:color="auto" w:fill="FFFFFF"/>
          </w:rPr>
          <w:t>synaptogenesis</w:t>
        </w:r>
      </w:hyperlink>
      <w:r w:rsidRPr="00453E85">
        <w:rPr>
          <w:sz w:val="24"/>
          <w:szCs w:val="24"/>
        </w:rPr>
        <w:t xml:space="preserve">. </w:t>
      </w:r>
      <w:r w:rsidR="005E36E0" w:rsidRPr="00453E85">
        <w:rPr>
          <w:sz w:val="24"/>
          <w:szCs w:val="24"/>
        </w:rPr>
        <w:t>Due to its important biologica</w:t>
      </w:r>
      <w:r w:rsidR="00497D0A">
        <w:rPr>
          <w:sz w:val="24"/>
          <w:szCs w:val="24"/>
        </w:rPr>
        <w:t>l function, s</w:t>
      </w:r>
      <w:r w:rsidR="005E36E0" w:rsidRPr="00453E85">
        <w:rPr>
          <w:sz w:val="24"/>
          <w:szCs w:val="24"/>
        </w:rPr>
        <w:t xml:space="preserve">ialic acid is attracting increasing attention. </w:t>
      </w:r>
      <w:r w:rsidR="00086081" w:rsidRPr="00453E85">
        <w:rPr>
          <w:rFonts w:cs="Dax-Medium"/>
          <w:color w:val="292526"/>
          <w:sz w:val="24"/>
          <w:szCs w:val="24"/>
        </w:rPr>
        <w:t xml:space="preserve">To understand metabolic networks, fluxes and regulation, it is </w:t>
      </w:r>
      <w:r w:rsidR="005E36E0" w:rsidRPr="00453E85">
        <w:rPr>
          <w:rFonts w:cs="Dax-Medium"/>
          <w:color w:val="292526"/>
          <w:sz w:val="24"/>
          <w:szCs w:val="24"/>
        </w:rPr>
        <w:t>essential</w:t>
      </w:r>
      <w:r w:rsidR="00086081" w:rsidRPr="00453E85">
        <w:rPr>
          <w:rFonts w:cs="Dax-Medium"/>
          <w:color w:val="292526"/>
          <w:sz w:val="24"/>
          <w:szCs w:val="24"/>
        </w:rPr>
        <w:t xml:space="preserve"> to be able to determine the cellular and subcellular levels of metabolites</w:t>
      </w:r>
      <w:r w:rsidR="005E36E0" w:rsidRPr="00453E85">
        <w:rPr>
          <w:rFonts w:cs="Dax-Medium"/>
          <w:color w:val="292526"/>
          <w:sz w:val="24"/>
          <w:szCs w:val="24"/>
        </w:rPr>
        <w:t xml:space="preserve">. </w:t>
      </w:r>
      <w:r w:rsidR="00362347" w:rsidRPr="00453E85">
        <w:rPr>
          <w:sz w:val="24"/>
          <w:szCs w:val="24"/>
        </w:rPr>
        <w:t xml:space="preserve">Genetically-encoded </w:t>
      </w:r>
      <w:r w:rsidR="00362347" w:rsidRPr="00453E85">
        <w:rPr>
          <w:rFonts w:cs="IOGFJ B+ Adv O T 863180fb+fb"/>
          <w:sz w:val="24"/>
          <w:szCs w:val="24"/>
        </w:rPr>
        <w:t>fl</w:t>
      </w:r>
      <w:r w:rsidR="00362347" w:rsidRPr="00453E85">
        <w:rPr>
          <w:sz w:val="24"/>
          <w:szCs w:val="24"/>
        </w:rPr>
        <w:t>uorescence resonance energy transfer (FRET) sensors represent a promising technology for measuring metabolite levels and corresponding rate changes in live cells.</w:t>
      </w:r>
      <w:r w:rsidR="00453E85">
        <w:rPr>
          <w:sz w:val="24"/>
          <w:szCs w:val="24"/>
        </w:rPr>
        <w:t xml:space="preserve"> </w:t>
      </w:r>
      <w:r w:rsidR="00453E85" w:rsidRPr="00453E85">
        <w:rPr>
          <w:sz w:val="24"/>
          <w:szCs w:val="24"/>
        </w:rPr>
        <w:t>Taking this, we developed a genetically encoded FRET (Fluorescence Resonance Energy Transfer) based nanosensor to analyse the sialic acid level in living cells.</w:t>
      </w:r>
      <w:r w:rsidR="00453E85">
        <w:rPr>
          <w:sz w:val="24"/>
          <w:szCs w:val="24"/>
        </w:rPr>
        <w:t xml:space="preserve"> </w:t>
      </w:r>
      <w:r w:rsidRPr="00453E85">
        <w:rPr>
          <w:sz w:val="24"/>
          <w:szCs w:val="24"/>
        </w:rPr>
        <w:t xml:space="preserve">Sialic acid periplasmic binding protein (sia P) from </w:t>
      </w:r>
      <w:r w:rsidRPr="00453E85">
        <w:rPr>
          <w:i/>
          <w:sz w:val="24"/>
          <w:szCs w:val="24"/>
        </w:rPr>
        <w:t>Haemophilus influenzae</w:t>
      </w:r>
      <w:r w:rsidRPr="00453E85">
        <w:rPr>
          <w:sz w:val="24"/>
          <w:szCs w:val="24"/>
        </w:rPr>
        <w:t xml:space="preserve"> was t</w:t>
      </w:r>
      <w:r w:rsidR="001C547C">
        <w:rPr>
          <w:sz w:val="24"/>
          <w:szCs w:val="24"/>
        </w:rPr>
        <w:t>aken and ligated between the FRET</w:t>
      </w:r>
      <w:r w:rsidRPr="00453E85">
        <w:rPr>
          <w:sz w:val="24"/>
          <w:szCs w:val="24"/>
        </w:rPr>
        <w:t xml:space="preserve"> pair,</w:t>
      </w:r>
      <w:r w:rsidR="001C547C">
        <w:rPr>
          <w:sz w:val="24"/>
          <w:szCs w:val="24"/>
        </w:rPr>
        <w:t xml:space="preserve"> the cyan fluorescent protein (e</w:t>
      </w:r>
      <w:r w:rsidRPr="00453E85">
        <w:rPr>
          <w:sz w:val="24"/>
          <w:szCs w:val="24"/>
        </w:rPr>
        <w:t xml:space="preserve">CFP) and Venus. </w:t>
      </w:r>
      <w:r w:rsidR="00947DDE" w:rsidRPr="00453E85">
        <w:rPr>
          <w:sz w:val="24"/>
          <w:szCs w:val="24"/>
        </w:rPr>
        <w:t xml:space="preserve">The chimeric sensor protein was expressed in </w:t>
      </w:r>
      <w:r w:rsidR="00947DDE" w:rsidRPr="001C547C">
        <w:rPr>
          <w:rFonts w:cs="JFNOF J+ Gulliver IT"/>
          <w:i/>
          <w:sz w:val="24"/>
          <w:szCs w:val="24"/>
        </w:rPr>
        <w:t>E. coli</w:t>
      </w:r>
      <w:r w:rsidR="00947DDE" w:rsidRPr="00453E85">
        <w:rPr>
          <w:rFonts w:cs="JFNOF J+ Gulliver IT"/>
          <w:sz w:val="24"/>
          <w:szCs w:val="24"/>
        </w:rPr>
        <w:t xml:space="preserve"> </w:t>
      </w:r>
      <w:r w:rsidR="00947DDE" w:rsidRPr="00453E85">
        <w:rPr>
          <w:sz w:val="24"/>
          <w:szCs w:val="24"/>
        </w:rPr>
        <w:t xml:space="preserve">BL21 (DE3) and purified by affinity chromatography. </w:t>
      </w:r>
      <w:r w:rsidRPr="00453E85">
        <w:rPr>
          <w:sz w:val="24"/>
          <w:szCs w:val="24"/>
        </w:rPr>
        <w:t xml:space="preserve">Conformational changes in the binding protein clearly confirmed the changes in FRET efficiency. So any change in the concentration of sialic acid is associated with the change in FRET ratio. </w:t>
      </w:r>
      <w:r w:rsidR="00553EEE" w:rsidRPr="00453E85">
        <w:rPr>
          <w:sz w:val="24"/>
          <w:szCs w:val="24"/>
        </w:rPr>
        <w:t xml:space="preserve">This sensor is very specific to sialic acid and found </w:t>
      </w:r>
      <w:r w:rsidR="00E918A5" w:rsidRPr="00453E85">
        <w:rPr>
          <w:sz w:val="24"/>
          <w:szCs w:val="24"/>
        </w:rPr>
        <w:t xml:space="preserve">stable with the </w:t>
      </w:r>
      <w:r w:rsidR="00C2576E" w:rsidRPr="00453E85">
        <w:rPr>
          <w:sz w:val="24"/>
          <w:szCs w:val="24"/>
        </w:rPr>
        <w:t>different</w:t>
      </w:r>
      <w:r w:rsidR="00E918A5" w:rsidRPr="00453E85">
        <w:rPr>
          <w:sz w:val="24"/>
          <w:szCs w:val="24"/>
        </w:rPr>
        <w:t xml:space="preserve"> range of </w:t>
      </w:r>
      <w:r w:rsidR="00553EEE" w:rsidRPr="00453E85">
        <w:rPr>
          <w:sz w:val="24"/>
          <w:szCs w:val="24"/>
        </w:rPr>
        <w:t>pH</w:t>
      </w:r>
      <w:r w:rsidR="00E918A5" w:rsidRPr="00453E85">
        <w:rPr>
          <w:sz w:val="24"/>
          <w:szCs w:val="24"/>
        </w:rPr>
        <w:t xml:space="preserve">. </w:t>
      </w:r>
      <w:r w:rsidR="00DD75FE" w:rsidRPr="00453E85">
        <w:rPr>
          <w:sz w:val="24"/>
          <w:szCs w:val="24"/>
        </w:rPr>
        <w:t xml:space="preserve">This nanosensor successfully reported the intracellular level of sialic acid in bacterial cell. The data suggest that the nanosensors may be a versatile tool for studying the </w:t>
      </w:r>
      <w:r w:rsidR="00DD75FE" w:rsidRPr="00453E85">
        <w:rPr>
          <w:rFonts w:cs="IOGFH P+ Adv O Tb 92eb 7df. I"/>
          <w:sz w:val="24"/>
          <w:szCs w:val="24"/>
        </w:rPr>
        <w:t xml:space="preserve">in vivo </w:t>
      </w:r>
      <w:r w:rsidR="00DD75FE" w:rsidRPr="00453E85">
        <w:rPr>
          <w:sz w:val="24"/>
          <w:szCs w:val="24"/>
        </w:rPr>
        <w:t>dynamics of sialic acid level</w:t>
      </w:r>
      <w:r w:rsidR="00362347" w:rsidRPr="00453E85">
        <w:rPr>
          <w:sz w:val="24"/>
          <w:szCs w:val="24"/>
        </w:rPr>
        <w:t xml:space="preserve"> </w:t>
      </w:r>
      <w:r w:rsidR="00DD75FE" w:rsidRPr="00453E85">
        <w:rPr>
          <w:sz w:val="24"/>
          <w:szCs w:val="24"/>
        </w:rPr>
        <w:t>non-invasively</w:t>
      </w:r>
      <w:r w:rsidR="00362347" w:rsidRPr="00453E85">
        <w:rPr>
          <w:sz w:val="24"/>
          <w:szCs w:val="24"/>
        </w:rPr>
        <w:t xml:space="preserve"> </w:t>
      </w:r>
      <w:r w:rsidR="00DD75FE" w:rsidRPr="00453E85">
        <w:rPr>
          <w:sz w:val="24"/>
          <w:szCs w:val="24"/>
        </w:rPr>
        <w:t>in</w:t>
      </w:r>
      <w:r w:rsidR="00362347" w:rsidRPr="00453E85">
        <w:rPr>
          <w:sz w:val="24"/>
          <w:szCs w:val="24"/>
        </w:rPr>
        <w:t xml:space="preserve"> </w:t>
      </w:r>
      <w:r w:rsidR="00DD75FE" w:rsidRPr="00453E85">
        <w:rPr>
          <w:sz w:val="24"/>
          <w:szCs w:val="24"/>
        </w:rPr>
        <w:t>living</w:t>
      </w:r>
      <w:r w:rsidR="00362347" w:rsidRPr="00453E85">
        <w:rPr>
          <w:sz w:val="24"/>
          <w:szCs w:val="24"/>
        </w:rPr>
        <w:t xml:space="preserve"> </w:t>
      </w:r>
      <w:r w:rsidR="00DD75FE" w:rsidRPr="00453E85">
        <w:rPr>
          <w:sz w:val="24"/>
          <w:szCs w:val="24"/>
        </w:rPr>
        <w:t>cells</w:t>
      </w:r>
    </w:p>
    <w:p w:rsidR="00C2576E" w:rsidRPr="00453E85" w:rsidRDefault="00C2576E" w:rsidP="0023256D">
      <w:pPr>
        <w:pStyle w:val="Heading1"/>
        <w:spacing w:before="0" w:beforeAutospacing="0" w:after="0" w:afterAutospacing="0" w:line="360" w:lineRule="auto"/>
        <w:jc w:val="both"/>
        <w:rPr>
          <w:b w:val="0"/>
          <w:sz w:val="24"/>
          <w:szCs w:val="24"/>
        </w:rPr>
      </w:pPr>
    </w:p>
    <w:p w:rsidR="00EF0913" w:rsidRDefault="00EF0913" w:rsidP="00EF0913">
      <w:pPr>
        <w:tabs>
          <w:tab w:val="left" w:pos="2193"/>
        </w:tabs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EF0913" w:rsidRDefault="00EF0913" w:rsidP="00EF0913">
      <w:pPr>
        <w:tabs>
          <w:tab w:val="left" w:pos="2193"/>
        </w:tabs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C2576E" w:rsidRDefault="00C2576E" w:rsidP="0023256D">
      <w:pPr>
        <w:pStyle w:val="Heading1"/>
        <w:spacing w:before="0" w:beforeAutospacing="0" w:after="0" w:afterAutospacing="0" w:line="360" w:lineRule="auto"/>
        <w:jc w:val="both"/>
        <w:rPr>
          <w:b w:val="0"/>
          <w:sz w:val="24"/>
          <w:szCs w:val="24"/>
        </w:rPr>
      </w:pPr>
    </w:p>
    <w:p w:rsidR="00617774" w:rsidRDefault="00C20C01"/>
    <w:sectPr w:rsidR="00617774" w:rsidSect="00D977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0C01" w:rsidRDefault="00C20C01" w:rsidP="0059260D">
      <w:pPr>
        <w:spacing w:after="0" w:line="240" w:lineRule="auto"/>
      </w:pPr>
      <w:r>
        <w:separator/>
      </w:r>
    </w:p>
  </w:endnote>
  <w:endnote w:type="continuationSeparator" w:id="1">
    <w:p w:rsidR="00C20C01" w:rsidRDefault="00C20C01" w:rsidP="00592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PJOO J+ Adv O Tb 92eb 7df. I">
    <w:altName w:val="Adv OTb 92eb 7df 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ax-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IOGFJ B+ Adv O T 863180fb+fb">
    <w:altName w:val="Adv OT 86318 0fb+fb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JFNOF J+ Gulliver IT">
    <w:altName w:val="Gulliver I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OGFH P+ Adv O Tb 92eb 7df. I">
    <w:altName w:val="Adv OTb 92eb 7df 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0C01" w:rsidRDefault="00C20C01" w:rsidP="0059260D">
      <w:pPr>
        <w:spacing w:after="0" w:line="240" w:lineRule="auto"/>
      </w:pPr>
      <w:r>
        <w:separator/>
      </w:r>
    </w:p>
  </w:footnote>
  <w:footnote w:type="continuationSeparator" w:id="1">
    <w:p w:rsidR="00C20C01" w:rsidRDefault="00C20C01" w:rsidP="005926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95684F02"/>
    <w:lvl w:ilvl="0" w:tplc="71B250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000678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6952"/>
    <w:multiLevelType w:val="hybridMultilevel"/>
    <w:tmpl w:val="00005F90"/>
    <w:lvl w:ilvl="0" w:tplc="00001649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6DF1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5BE6F2F"/>
    <w:multiLevelType w:val="hybridMultilevel"/>
    <w:tmpl w:val="817E37DC"/>
    <w:lvl w:ilvl="0" w:tplc="887224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C26DE1"/>
    <w:multiLevelType w:val="hybridMultilevel"/>
    <w:tmpl w:val="466AA846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3256D"/>
    <w:rsid w:val="00062F7D"/>
    <w:rsid w:val="00086081"/>
    <w:rsid w:val="001079B4"/>
    <w:rsid w:val="00136E4E"/>
    <w:rsid w:val="001C547C"/>
    <w:rsid w:val="0023256D"/>
    <w:rsid w:val="00362347"/>
    <w:rsid w:val="00453E85"/>
    <w:rsid w:val="00497D0A"/>
    <w:rsid w:val="00503238"/>
    <w:rsid w:val="00515AFD"/>
    <w:rsid w:val="00553EEE"/>
    <w:rsid w:val="0059260D"/>
    <w:rsid w:val="005E36E0"/>
    <w:rsid w:val="00947DDE"/>
    <w:rsid w:val="009C4E26"/>
    <w:rsid w:val="00B73DF9"/>
    <w:rsid w:val="00C156E8"/>
    <w:rsid w:val="00C20C01"/>
    <w:rsid w:val="00C2576E"/>
    <w:rsid w:val="00C716DD"/>
    <w:rsid w:val="00D977E3"/>
    <w:rsid w:val="00DD75FE"/>
    <w:rsid w:val="00DF634E"/>
    <w:rsid w:val="00E918A5"/>
    <w:rsid w:val="00EF09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56D"/>
  </w:style>
  <w:style w:type="paragraph" w:styleId="Heading1">
    <w:name w:val="heading 1"/>
    <w:basedOn w:val="Normal"/>
    <w:link w:val="Heading1Char"/>
    <w:uiPriority w:val="9"/>
    <w:qFormat/>
    <w:rsid w:val="002325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256D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styleId="Hyperlink">
    <w:name w:val="Hyperlink"/>
    <w:basedOn w:val="DefaultParagraphFont"/>
    <w:uiPriority w:val="99"/>
    <w:unhideWhenUsed/>
    <w:rsid w:val="0023256D"/>
    <w:rPr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257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2576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F09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926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9260D"/>
  </w:style>
  <w:style w:type="paragraph" w:styleId="Footer">
    <w:name w:val="footer"/>
    <w:basedOn w:val="Normal"/>
    <w:link w:val="FooterChar"/>
    <w:uiPriority w:val="99"/>
    <w:semiHidden/>
    <w:unhideWhenUsed/>
    <w:rsid w:val="005926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9260D"/>
  </w:style>
  <w:style w:type="character" w:customStyle="1" w:styleId="apple-converted-space">
    <w:name w:val="apple-converted-space"/>
    <w:basedOn w:val="DefaultParagraphFont"/>
    <w:rsid w:val="0059260D"/>
  </w:style>
  <w:style w:type="paragraph" w:styleId="BalloonText">
    <w:name w:val="Balloon Text"/>
    <w:basedOn w:val="Normal"/>
    <w:link w:val="BalloonTextChar"/>
    <w:uiPriority w:val="99"/>
    <w:semiHidden/>
    <w:unhideWhenUsed/>
    <w:rsid w:val="00C716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16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Synaptogenesi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307650-D74B-42DD-BF12-BAC75C6CE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PC</dc:creator>
  <cp:lastModifiedBy>HP PC</cp:lastModifiedBy>
  <cp:revision>6</cp:revision>
  <dcterms:created xsi:type="dcterms:W3CDTF">2018-01-08T11:45:00Z</dcterms:created>
  <dcterms:modified xsi:type="dcterms:W3CDTF">2019-12-05T17:44:00Z</dcterms:modified>
</cp:coreProperties>
</file>