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cs="Calibri" w:cstheme="minorHAnsi"/>
          <w:b/>
          <w:b/>
          <w:sz w:val="28"/>
        </w:rPr>
      </w:pPr>
      <w:r>
        <w:rPr>
          <w:rFonts w:cs="Calibri" w:cstheme="minorHAnsi"/>
          <w:b/>
          <w:sz w:val="28"/>
        </w:rPr>
        <w:t xml:space="preserve">Enhanced  production of </w:t>
      </w:r>
      <w:r>
        <w:rPr>
          <w:rFonts w:cs="Calibri" w:cstheme="minorHAnsi"/>
          <w:b/>
          <w:i/>
          <w:iCs/>
          <w:sz w:val="28"/>
        </w:rPr>
        <w:t>Bacillus thuringiensis subspecies israelensis</w:t>
      </w:r>
      <w:r>
        <w:rPr>
          <w:rFonts w:cs="Calibri" w:cstheme="minorHAnsi"/>
          <w:b/>
          <w:sz w:val="28"/>
        </w:rPr>
        <w:t xml:space="preserve">  delta endotoxin by supplementation of rotten orange juice  and fish -amino acid as medium supplements.</w:t>
      </w:r>
    </w:p>
    <w:p>
      <w:pPr>
        <w:pStyle w:val="Normal"/>
        <w:spacing w:lineRule="auto" w:line="240" w:before="0" w:after="0"/>
        <w:rPr>
          <w:rFonts w:cs="Calibri" w:cstheme="minorHAnsi"/>
        </w:rPr>
      </w:pPr>
      <w:r>
        <w:rPr>
          <w:rFonts w:cs="Calibri" w:cstheme="minorHAnsi"/>
        </w:rPr>
      </w:r>
    </w:p>
    <w:p>
      <w:pPr>
        <w:pStyle w:val="Normal"/>
        <w:spacing w:lineRule="auto" w:line="240" w:before="0" w:after="0"/>
        <w:rPr>
          <w:rFonts w:cs="Calibri" w:cstheme="minorHAnsi"/>
        </w:rPr>
      </w:pPr>
      <w:r>
        <w:rPr>
          <w:rFonts w:cs="Calibri" w:cstheme="minorHAnsi"/>
        </w:rPr>
        <w:t>C. Gopinathan, Shyamili .C.T, Bioprocess laboratory,Department of biotechnology,University of calicut, tenjhipalam, Malappuram district, Kerala, india.Email:+91-94462527222, E.mail:shinuu@rediffmail.com</w:t>
      </w:r>
    </w:p>
    <w:p>
      <w:pPr>
        <w:pStyle w:val="Normal"/>
        <w:spacing w:lineRule="auto" w:line="240" w:before="0" w:after="0"/>
        <w:rPr>
          <w:rFonts w:cs="Calibri" w:cstheme="minorHAnsi"/>
        </w:rPr>
      </w:pPr>
      <w:r>
        <w:rPr>
          <w:rFonts w:cs="Calibri" w:cstheme="minorHAnsi"/>
        </w:rPr>
      </w:r>
    </w:p>
    <w:p>
      <w:pPr>
        <w:pStyle w:val="Normal"/>
        <w:spacing w:lineRule="auto" w:line="240" w:before="0" w:after="0"/>
        <w:jc w:val="both"/>
        <w:rPr>
          <w:rFonts w:cs="Calibri" w:cstheme="minorHAnsi"/>
          <w:b/>
          <w:b/>
        </w:rPr>
      </w:pPr>
      <w:r>
        <w:rPr>
          <w:rFonts w:cs="Calibri" w:cstheme="minorHAnsi"/>
          <w:b/>
        </w:rPr>
        <w:t xml:space="preserve">Abstract: </w:t>
      </w:r>
    </w:p>
    <w:p>
      <w:pPr>
        <w:pStyle w:val="Normal"/>
        <w:spacing w:lineRule="auto" w:line="240" w:before="0" w:after="0"/>
        <w:jc w:val="both"/>
        <w:rPr/>
      </w:pPr>
      <w:r>
        <w:rPr>
          <w:rFonts w:cs="Calibri" w:cstheme="minorHAnsi"/>
        </w:rPr>
        <w:t xml:space="preserve">Mosquito borne diseases not only cause  loss of lives but also impose heavy health and economic burden. Extensive use of chemical insecticides for the control of malaria and other mosquito borne diseases has led to the development of resistance in mosquitoes to these insecticides and </w:t>
      </w:r>
      <w:r>
        <w:rPr>
          <w:rFonts w:cs="Calibri" w:cstheme="minorHAnsi"/>
        </w:rPr>
        <w:t>it is</w:t>
      </w:r>
      <w:r>
        <w:rPr>
          <w:rFonts w:cs="Calibri" w:cstheme="minorHAnsi"/>
        </w:rPr>
        <w:t xml:space="preserve"> hazard</w:t>
      </w:r>
      <w:r>
        <w:rPr>
          <w:rFonts w:cs="Calibri" w:cstheme="minorHAnsi"/>
        </w:rPr>
        <w:t>ou</w:t>
      </w:r>
      <w:r>
        <w:rPr>
          <w:rFonts w:cs="Calibri" w:cstheme="minorHAnsi"/>
        </w:rPr>
        <w:t xml:space="preserve">s to the environment. Biolarvicides of the strain Bacillus thuringiensis israelensis, serotype H-14 is highly effective against mosquito larvae. Even though Bti products are efficient controls for mosquito and black fly larvae, their use in developing countries is limited by their cost. Thus, there is a need to reduce the overall production cost of Bti in order to make it competitive in the market. It depends on many factors; however, the raw material cost is one of the most important criteria, which may comprise &gt;70% of the overall production cost.  </w:t>
      </w:r>
      <w:r>
        <w:rPr>
          <w:rFonts w:cs="Calibri" w:cstheme="minorHAnsi"/>
          <w:sz w:val="22"/>
          <w:szCs w:val="22"/>
        </w:rPr>
        <w:t xml:space="preserve">India produces </w:t>
      </w:r>
      <w:r>
        <w:rPr>
          <w:rFonts w:cs="Calibri" w:cstheme="minorHAnsi"/>
          <w:sz w:val="22"/>
          <w:szCs w:val="22"/>
        </w:rPr>
        <w:t>approx.</w:t>
      </w:r>
      <w:r>
        <w:rPr>
          <w:rFonts w:cs="Calibri" w:cstheme="minorHAnsi"/>
          <w:sz w:val="22"/>
          <w:szCs w:val="22"/>
        </w:rPr>
        <w:t xml:space="preserve"> 1</w:t>
      </w:r>
      <w:r>
        <w:rPr>
          <w:rFonts w:cs="Calibri" w:cstheme="minorHAnsi"/>
          <w:sz w:val="22"/>
          <w:szCs w:val="22"/>
        </w:rPr>
        <w:t>1</w:t>
      </w:r>
      <w:r>
        <w:rPr>
          <w:rFonts w:cs="Calibri" w:cstheme="minorHAnsi"/>
          <w:sz w:val="22"/>
          <w:szCs w:val="22"/>
        </w:rPr>
        <w:t xml:space="preserve"> million tonnes oranges annually, of which approximately 30% goes as waste. Orange juice primarily contains sucrose, fructose and glucose as carbon sources which can be fermented to </w:t>
      </w:r>
      <w:r>
        <w:rPr>
          <w:rFonts w:cs="Calibri" w:cstheme="minorHAnsi"/>
          <w:sz w:val="22"/>
          <w:szCs w:val="22"/>
        </w:rPr>
        <w:t>Bacillus thuringiensis</w:t>
      </w:r>
      <w:r>
        <w:rPr>
          <w:rFonts w:cs="Calibri" w:cstheme="minorHAnsi"/>
          <w:sz w:val="22"/>
          <w:szCs w:val="22"/>
        </w:rPr>
        <w:t xml:space="preserve"> . During the processing of orange juice, huge quantities of orange peel and pulp are generated which causes environmental pollution problem</w:t>
      </w:r>
      <w:r>
        <w:rPr>
          <w:rFonts w:cs="Calibri" w:cstheme="minorHAnsi"/>
          <w:sz w:val="22"/>
          <w:szCs w:val="22"/>
        </w:rPr>
        <w:t>s</w:t>
      </w:r>
      <w:r>
        <w:rPr>
          <w:rFonts w:cs="Calibri" w:cstheme="minorHAnsi"/>
          <w:sz w:val="22"/>
          <w:szCs w:val="22"/>
        </w:rPr>
        <w:t>. This can be converted to biofuel (Biogas/</w:t>
      </w:r>
      <w:r>
        <w:rPr>
          <w:rFonts w:cs="Calibri" w:cstheme="minorHAnsi"/>
          <w:sz w:val="22"/>
          <w:szCs w:val="22"/>
        </w:rPr>
        <w:t>biomethane</w:t>
      </w:r>
      <w:r>
        <w:rPr>
          <w:rFonts w:cs="Calibri" w:cstheme="minorHAnsi"/>
          <w:sz w:val="22"/>
          <w:szCs w:val="22"/>
        </w:rPr>
        <w:t xml:space="preserve">) by anaerobic technology (methanogenesis). </w:t>
      </w:r>
      <w:r>
        <w:rPr>
          <w:rFonts w:cs="Calibri" w:cstheme="minorHAnsi"/>
        </w:rPr>
        <w:t xml:space="preserve"> </w:t>
      </w:r>
      <w:r>
        <w:rPr>
          <w:rFonts w:cs="Calibri" w:cstheme="minorHAnsi"/>
        </w:rPr>
        <w:t>F</w:t>
      </w:r>
      <w:r>
        <w:rPr>
          <w:rFonts w:cs="Calibri" w:cstheme="minorHAnsi"/>
        </w:rPr>
        <w:t>ish amino acid ha</w:t>
      </w:r>
      <w:r>
        <w:rPr>
          <w:rFonts w:cs="Calibri" w:cstheme="minorHAnsi"/>
        </w:rPr>
        <w:t>s already</w:t>
      </w:r>
      <w:r>
        <w:rPr>
          <w:rFonts w:cs="Calibri" w:cstheme="minorHAnsi"/>
        </w:rPr>
        <w:t xml:space="preserve"> proved as </w:t>
      </w:r>
      <w:r>
        <w:rPr>
          <w:rFonts w:cs="Calibri" w:cstheme="minorHAnsi"/>
        </w:rPr>
        <w:t xml:space="preserve">an </w:t>
      </w:r>
      <w:r>
        <w:rPr>
          <w:rFonts w:cs="Calibri" w:cstheme="minorHAnsi"/>
        </w:rPr>
        <w:t xml:space="preserve">excellent agrofertilizer. Similarly fish -amino acid produced by fermenting rotten fish and jaggerry/molassess has proved to be an excellent substrate by itself and more as a medium supplement , especially to overproduce the much wanted delta  </w:t>
      </w:r>
      <w:r>
        <w:rPr>
          <w:rFonts w:cs="Calibri" w:cstheme="minorHAnsi"/>
        </w:rPr>
        <w:t xml:space="preserve">mosquitocidal </w:t>
      </w:r>
      <w:r>
        <w:rPr>
          <w:rFonts w:cs="Calibri" w:cstheme="minorHAnsi"/>
        </w:rPr>
        <w:t>endotoxin produced by Bti.</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pPr>
      <w:r>
        <w:rPr>
          <w:rFonts w:cs="Calibri" w:cstheme="minorHAnsi"/>
        </w:rPr>
        <w:t>India is having a  huge cattle population of approx. 299 million, which is the highest in the world.It is a</w:t>
      </w:r>
      <w:r>
        <w:rPr>
          <w:rFonts w:cs="Calibri" w:cstheme="minorHAnsi"/>
        </w:rPr>
        <w:t>l</w:t>
      </w:r>
      <w:r>
        <w:rPr>
          <w:rFonts w:cs="Calibri" w:cstheme="minorHAnsi"/>
        </w:rPr>
        <w:t xml:space="preserve">so blessed with one of the largest coastline in the world of approx. 7516.6 km. The total annual catch is around 4 million metric tonnes.In addition it is second after brazil in sugar cane cultivation with annual yield of 3412 million metric tons.The massive availability of  rotten /discarded fish and molassess, which are freely available,all  can be channelised for cost effective production of this value added product, substantially lowering the media cost of Bti production when   scale- up is attempted. Results show biomass increase of upto 30% </w:t>
      </w:r>
      <w:r>
        <w:rPr>
          <w:rFonts w:cs="Calibri" w:cstheme="minorHAnsi"/>
        </w:rPr>
        <w:t xml:space="preserve">rotten </w:t>
      </w:r>
      <w:r>
        <w:rPr>
          <w:rFonts w:cs="Calibri" w:cstheme="minorHAnsi"/>
        </w:rPr>
        <w:t xml:space="preserve">when </w:t>
      </w:r>
      <w:r>
        <w:rPr>
          <w:rFonts w:cs="Calibri" w:cstheme="minorHAnsi"/>
        </w:rPr>
        <w:t>orange</w:t>
      </w:r>
      <w:r>
        <w:rPr>
          <w:rFonts w:cs="Calibri" w:cstheme="minorHAnsi"/>
        </w:rPr>
        <w:t xml:space="preserve"> </w:t>
      </w:r>
      <w:r>
        <w:rPr>
          <w:rFonts w:cs="Calibri" w:cstheme="minorHAnsi"/>
        </w:rPr>
        <w:t xml:space="preserve">juice </w:t>
      </w:r>
      <w:r>
        <w:rPr>
          <w:rFonts w:cs="Calibri" w:cstheme="minorHAnsi"/>
        </w:rPr>
        <w:t xml:space="preserve">was used with fish -amino acid supplemented medium </w:t>
      </w:r>
      <w:r>
        <w:rPr>
          <w:rFonts w:cs="Calibri" w:cstheme="minorHAnsi"/>
        </w:rPr>
        <w:t>and</w:t>
      </w:r>
      <w:r>
        <w:rPr>
          <w:rFonts w:cs="Calibri" w:cstheme="minorHAnsi"/>
        </w:rPr>
        <w:t xml:space="preserve"> considerable reduction in killing time of Aedes aegyptii larvae.</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rPr>
      </w:pPr>
      <w:r>
        <w:rPr>
          <w:rFonts w:cs="Calibri" w:cstheme="minorHAnsi"/>
          <w:b/>
          <w:bCs/>
        </w:rPr>
        <w:t>Author Profile</w:t>
      </w:r>
      <w:r>
        <w:rPr>
          <w:rFonts w:cs="Calibri" w:cstheme="minorHAnsi"/>
        </w:rPr>
        <w:t xml:space="preserve"> </w:t>
      </w:r>
    </w:p>
    <w:p>
      <w:pPr>
        <w:pStyle w:val="Normal"/>
        <w:spacing w:lineRule="auto" w:line="240" w:before="0" w:after="0"/>
        <w:jc w:val="both"/>
        <w:rPr>
          <w:rFonts w:cs="Calibri" w:cstheme="minorHAnsi"/>
        </w:rPr>
      </w:pPr>
      <w:r>
        <w:rPr>
          <w:rFonts w:cs="Calibri" w:cstheme="minorHAnsi"/>
        </w:rPr>
        <w:t>C. Gopinathan is currently working as Associate Professor at Department of Biotechnology, University of Calicut. He received the B.Sc (Botany), M.Sc in Life Sciences with specialization in applied Microbiology from University of Calicut and M.Tech in Biotechnology from Anna University, Chennai. He was former waste management consultant for Calicut Corporation, Kerala and is, at present consultant for Indian railways. He has handled various bioprocess scaled up projects and published &amp; presented his research works in leading Biotechnology conferences and International journals including World Biotechnology Congress and international confrence in microbes and industrial biotechnology organised by European science foundation, in Germany. His specialization areas include fermentation technology in general and specifically biopesticide production, biogas production from agro wastes, low cost mushroom production and high rate aerobic composting.</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b/>
          <w:b/>
          <w:bCs/>
        </w:rPr>
      </w:pPr>
      <w:r>
        <w:rPr>
          <w:rFonts w:cs="Calibri" w:cstheme="minorHAnsi"/>
          <w:b/>
          <w:bCs/>
        </w:rPr>
        <w:t>Presenting authour:</w:t>
      </w:r>
    </w:p>
    <w:p>
      <w:pPr>
        <w:pStyle w:val="Normal"/>
        <w:spacing w:lineRule="auto" w:line="240" w:before="0" w:after="0"/>
        <w:jc w:val="both"/>
        <w:rPr>
          <w:rFonts w:cs="Calibri" w:cstheme="minorHAnsi"/>
        </w:rPr>
      </w:pPr>
      <w:r>
        <w:rPr>
          <w:rFonts w:cs="Calibri" w:cstheme="minorHAnsi"/>
        </w:rPr>
        <w:t>Full name : Gopinathan chengalath</w:t>
      </w:r>
    </w:p>
    <w:p>
      <w:pPr>
        <w:pStyle w:val="Normal"/>
        <w:spacing w:lineRule="auto" w:line="240" w:before="0" w:after="0"/>
        <w:jc w:val="both"/>
        <w:rPr>
          <w:rFonts w:cs="Calibri" w:cstheme="minorHAnsi"/>
        </w:rPr>
      </w:pPr>
      <w:r>
        <w:rPr>
          <w:rFonts w:cs="Calibri" w:cstheme="minorHAnsi"/>
        </w:rPr>
        <w:t>Contact number: +91- 9446252722</w:t>
      </w:r>
    </w:p>
    <w:p>
      <w:pPr>
        <w:pStyle w:val="Normal"/>
        <w:spacing w:lineRule="auto" w:line="240" w:before="0" w:after="0"/>
        <w:jc w:val="both"/>
        <w:rPr>
          <w:rFonts w:cs="Calibri" w:cstheme="minorHAnsi"/>
        </w:rPr>
      </w:pPr>
      <w:r>
        <w:rPr>
          <w:rFonts w:cs="Calibri" w:cstheme="minorHAnsi"/>
        </w:rPr>
        <w:t>Twitter account:</w:t>
      </w:r>
    </w:p>
    <w:p>
      <w:pPr>
        <w:pStyle w:val="Normal"/>
        <w:spacing w:lineRule="auto" w:line="240" w:before="0" w:after="0"/>
        <w:jc w:val="both"/>
        <w:rPr>
          <w:rFonts w:cs="Calibri" w:cstheme="minorHAnsi"/>
        </w:rPr>
      </w:pPr>
      <w:r>
        <w:rPr>
          <w:rFonts w:cs="Calibri" w:cstheme="minorHAnsi"/>
        </w:rPr>
        <w:t>Linkedin account:</w:t>
      </w:r>
    </w:p>
    <w:p>
      <w:pPr>
        <w:pStyle w:val="Normal"/>
        <w:spacing w:lineRule="auto" w:line="240" w:before="0" w:after="0"/>
        <w:jc w:val="both"/>
        <w:rPr>
          <w:rFonts w:cs="Calibri" w:cstheme="minorHAnsi"/>
        </w:rPr>
      </w:pPr>
      <w:r>
        <w:rPr>
          <w:rFonts w:cs="Calibri" w:cstheme="minorHAnsi"/>
        </w:rPr>
        <w:t>Session name /number:</w:t>
      </w:r>
    </w:p>
    <w:p>
      <w:pPr>
        <w:pStyle w:val="Normal"/>
        <w:spacing w:lineRule="auto" w:line="240" w:before="0" w:after="0"/>
        <w:jc w:val="both"/>
        <w:rPr>
          <w:rFonts w:cs="Calibri" w:cstheme="minorHAnsi"/>
        </w:rPr>
      </w:pPr>
      <w:r>
        <w:rPr>
          <w:rFonts w:cs="Calibri" w:cstheme="minorHAnsi"/>
        </w:rPr>
        <w:t>Category : Poster presentation</w:t>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jc w:val="both"/>
        <w:rPr>
          <w:rFonts w:cs="Calibri" w:cstheme="minorHAnsi"/>
        </w:rPr>
      </w:pPr>
      <w:r>
        <w:rPr>
          <w:rFonts w:cs="Calibri" w:cstheme="minorHAnsi"/>
        </w:rPr>
      </w:r>
    </w:p>
    <w:p>
      <w:pPr>
        <w:pStyle w:val="Normal"/>
        <w:spacing w:lineRule="auto" w:line="240" w:before="0" w:after="0"/>
        <w:rPr>
          <w:rFonts w:cs="Calibri" w:cstheme="minorHAnsi"/>
        </w:rPr>
      </w:pPr>
      <w:r>
        <w:rPr>
          <w:rFonts w:cs="Calibri" w:cstheme="minorHAnsi"/>
        </w:rPr>
      </w:r>
    </w:p>
    <w:p>
      <w:pPr>
        <w:pStyle w:val="Normal"/>
        <w:spacing w:lineRule="auto" w:line="240" w:before="0" w:after="0"/>
        <w:rPr>
          <w:rFonts w:cs="Calibri" w:cstheme="minorHAnsi"/>
        </w:rPr>
      </w:pPr>
      <w:r>
        <w:rPr>
          <w:rFonts w:cs="Calibri" w:cstheme="minorHAnsi"/>
        </w:rPr>
      </w:r>
    </w:p>
    <w:p>
      <w:pPr>
        <w:pStyle w:val="Normal"/>
        <w:widowControl/>
        <w:suppressAutoHyphens w:val="true"/>
        <w:bidi w:val="0"/>
        <w:spacing w:lineRule="auto" w:line="276" w:before="0" w:after="200"/>
        <w:jc w:val="left"/>
        <w:rPr/>
      </w:pPr>
      <w:r>
        <w:rPr/>
      </w:r>
    </w:p>
    <w:sectPr>
      <w:type w:val="nextPage"/>
      <w:pgSz w:w="12240" w:h="15840"/>
      <w:pgMar w:left="1440" w:right="1440" w:header="0" w:top="1440" w:footer="0" w:bottom="14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1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en-US"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00000A"/>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spacing w:before="240" w:after="120"/>
    </w:pPr>
    <w:rPr>
      <w:rFonts w:ascii="Liberation Sans" w:hAnsi="Liberation Sans" w:eastAsia="Droid Sans Fallback" w:cs="FreeSans"/>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685</TotalTime>
  <Application>LibreOffice/4.4.2.2$Linux_x86 LibreOffice_project/40m0$Build-2</Application>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2017-01-27T06:27:00Z</dcterms:created>
  <dc:creator>BIF</dc:creator>
  <dc:language>en-IN</dc:language>
  <dcterms:modified xsi:type="dcterms:W3CDTF">2017-03-31T13:05:42Z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