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5B5" w:rsidRDefault="006765B5" w:rsidP="006765B5">
      <w:pPr>
        <w:jc w:val="center"/>
        <w:rPr>
          <w:b/>
        </w:rPr>
      </w:pPr>
      <w:r>
        <w:rPr>
          <w:b/>
        </w:rPr>
        <w:t>ABSTRACT</w:t>
      </w:r>
    </w:p>
    <w:p w:rsidR="006765B5" w:rsidRDefault="006765B5" w:rsidP="006765B5">
      <w:pPr>
        <w:jc w:val="center"/>
      </w:pPr>
    </w:p>
    <w:p w:rsidR="006765B5" w:rsidRDefault="006765B5" w:rsidP="006765B5">
      <w:pPr>
        <w:jc w:val="both"/>
      </w:pPr>
      <w:r>
        <w:t xml:space="preserve">A bio-based route to the production of </w:t>
      </w:r>
      <w:r>
        <w:rPr>
          <w:i/>
        </w:rPr>
        <w:t>trans</w:t>
      </w:r>
      <w:r>
        <w:t xml:space="preserve">-β-farnesene has recently been commercialized. </w:t>
      </w:r>
      <w:r>
        <w:rPr>
          <w:i/>
        </w:rPr>
        <w:t>Trans</w:t>
      </w:r>
      <w:r>
        <w:t>-β-farnesene is capable of being polymerized by both anionic and cationic pathways, creating low molecular weight polymers with structure-property relationships unique within the diene class of monomers.</w:t>
      </w:r>
    </w:p>
    <w:p w:rsidR="006765B5" w:rsidRDefault="006765B5" w:rsidP="006765B5">
      <w:pPr>
        <w:jc w:val="both"/>
      </w:pPr>
    </w:p>
    <w:p w:rsidR="006765B5" w:rsidRDefault="006765B5" w:rsidP="006765B5">
      <w:pPr>
        <w:jc w:val="both"/>
      </w:pPr>
      <w:r>
        <w:rPr>
          <w:i/>
        </w:rPr>
        <w:t>Trans</w:t>
      </w:r>
      <w:r>
        <w:t xml:space="preserve">-β-farnesene is produced through fermentation of sugar feedstocks. The pathway offers an alternative to petroleum-based feedstocks derived as by-products of naptha or ethane cracking. Anionic polymerization of the monomer produces a highly branched "bottle-brush" structure, with rheological properties that are markedly different than those of linear diene polymers. Specifically, a lack of entanglements is observed even at relatively high molar masses. </w:t>
      </w:r>
    </w:p>
    <w:p w:rsidR="006765B5" w:rsidRDefault="006765B5" w:rsidP="006765B5">
      <w:pPr>
        <w:jc w:val="both"/>
      </w:pPr>
    </w:p>
    <w:p w:rsidR="006765B5" w:rsidRDefault="006765B5" w:rsidP="006765B5">
      <w:pPr>
        <w:jc w:val="both"/>
      </w:pPr>
      <w:r>
        <w:t xml:space="preserve">The synthesis and characterization of </w:t>
      </w:r>
      <w:r>
        <w:rPr>
          <w:i/>
        </w:rPr>
        <w:t>trans</w:t>
      </w:r>
      <w:r>
        <w:t>-β-farnesene-based polymers will be presented, including anionically prepared low molecular weight diols and monols.  Their utility as novel polyols in various end-use applications will be reviewed.</w:t>
      </w:r>
    </w:p>
    <w:p w:rsidR="006765B5" w:rsidRDefault="006765B5" w:rsidP="006765B5">
      <w:pPr>
        <w:jc w:val="both"/>
      </w:pPr>
    </w:p>
    <w:p w:rsidR="006765B5" w:rsidRDefault="006765B5" w:rsidP="006765B5">
      <w:pPr>
        <w:jc w:val="both"/>
        <w:rPr>
          <w:sz w:val="20"/>
          <w:szCs w:val="20"/>
        </w:rPr>
      </w:pPr>
      <w:r>
        <w:rPr>
          <w:sz w:val="20"/>
          <w:szCs w:val="20"/>
        </w:rPr>
        <w:t>Steven K. Henning, Total Cray Valley, 665 Stockton Drive, Suite 100, Exton, PA 19341; phone: 610-363-8454, fax: 610-363-8489; steve.henning@total.com</w:t>
      </w:r>
    </w:p>
    <w:p w:rsidR="0003640B" w:rsidRDefault="006765B5"/>
    <w:sectPr w:rsidR="0003640B" w:rsidSect="001D0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6765B5"/>
    <w:rsid w:val="00131E47"/>
    <w:rsid w:val="001D0583"/>
    <w:rsid w:val="00515EB1"/>
    <w:rsid w:val="006765B5"/>
    <w:rsid w:val="009E6C3F"/>
    <w:rsid w:val="00A64E7C"/>
    <w:rsid w:val="00B26588"/>
    <w:rsid w:val="00EE7C47"/>
    <w:rsid w:val="00FC7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1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Company>TOTAL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J0317942</dc:creator>
  <cp:lastModifiedBy>J0317942</cp:lastModifiedBy>
  <cp:revision>1</cp:revision>
  <dcterms:created xsi:type="dcterms:W3CDTF">2017-06-15T16:55:00Z</dcterms:created>
  <dcterms:modified xsi:type="dcterms:W3CDTF">2017-06-15T16:56:00Z</dcterms:modified>
</cp:coreProperties>
</file>