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DE1BC1" w:rsidP="00494130">
      <w:pPr>
        <w:pStyle w:val="Heading1"/>
        <w:spacing w:before="170"/>
        <w:ind w:left="0"/>
      </w:pPr>
      <w:r>
        <w:rPr>
          <w:color w:val="337AB7"/>
        </w:rPr>
        <w:t>Role of pharmacist in correction of inappropriate medication in hospitalized geriatrics</w:t>
      </w:r>
    </w:p>
    <w:p w:rsidR="00DE1BC1" w:rsidRPr="004963B0" w:rsidRDefault="00DE1BC1" w:rsidP="00FE1530">
      <w:pPr>
        <w:pStyle w:val="BodyText"/>
        <w:spacing w:before="73" w:line="198" w:lineRule="exact"/>
        <w:ind w:right="5987"/>
        <w:jc w:val="both"/>
        <w:rPr>
          <w:rFonts w:asciiTheme="minorBidi" w:hAnsiTheme="minorBidi" w:cstheme="minorBidi"/>
        </w:rPr>
      </w:pPr>
      <w:r w:rsidRPr="004963B0">
        <w:rPr>
          <w:rFonts w:asciiTheme="minorBidi" w:hAnsiTheme="minorBidi" w:cstheme="minorBidi"/>
          <w:vertAlign w:val="superscript"/>
        </w:rPr>
        <w:t>1</w:t>
      </w:r>
      <w:r>
        <w:rPr>
          <w:rFonts w:asciiTheme="minorBidi" w:hAnsiTheme="minorBidi" w:cstheme="minorBidi"/>
        </w:rPr>
        <w:t xml:space="preserve">Akhtar </w:t>
      </w:r>
      <w:proofErr w:type="spellStart"/>
      <w:r>
        <w:rPr>
          <w:rFonts w:asciiTheme="minorBidi" w:hAnsiTheme="minorBidi" w:cstheme="minorBidi"/>
        </w:rPr>
        <w:t>Tavana</w:t>
      </w:r>
      <w:proofErr w:type="spellEnd"/>
      <w:r w:rsidR="00FE1530">
        <w:rPr>
          <w:rFonts w:asciiTheme="minorBidi" w:hAnsiTheme="minorBidi" w:cstheme="minorBidi"/>
        </w:rPr>
        <w:t xml:space="preserve"> </w:t>
      </w:r>
      <w:proofErr w:type="spellStart"/>
      <w:r w:rsidR="00FE1530">
        <w:rPr>
          <w:rFonts w:asciiTheme="minorBidi" w:hAnsiTheme="minorBidi" w:cstheme="minorBidi"/>
        </w:rPr>
        <w:t>G</w:t>
      </w:r>
      <w:r>
        <w:rPr>
          <w:rFonts w:asciiTheme="minorBidi" w:hAnsiTheme="minorBidi" w:cstheme="minorBidi"/>
        </w:rPr>
        <w:t>hamsari</w:t>
      </w:r>
      <w:proofErr w:type="spellEnd"/>
      <w:r w:rsidRPr="004963B0">
        <w:rPr>
          <w:rFonts w:asciiTheme="minorBidi" w:hAnsiTheme="minorBidi" w:cstheme="minorBidi"/>
        </w:rPr>
        <w:t xml:space="preserve">, pharmacy student, </w:t>
      </w:r>
      <w:proofErr w:type="spellStart"/>
      <w:r w:rsidRPr="004963B0">
        <w:rPr>
          <w:rFonts w:asciiTheme="minorBidi" w:hAnsiTheme="minorBidi" w:cstheme="minorBidi"/>
        </w:rPr>
        <w:t>Shahid</w:t>
      </w:r>
      <w:proofErr w:type="spellEnd"/>
      <w:r w:rsidRPr="004963B0">
        <w:rPr>
          <w:rFonts w:asciiTheme="minorBidi" w:hAnsiTheme="minorBidi" w:cstheme="minorBidi"/>
        </w:rPr>
        <w:t xml:space="preserve"> </w:t>
      </w:r>
      <w:proofErr w:type="spellStart"/>
      <w:r w:rsidRPr="004963B0">
        <w:rPr>
          <w:rFonts w:asciiTheme="minorBidi" w:hAnsiTheme="minorBidi" w:cstheme="minorBidi"/>
        </w:rPr>
        <w:t>Beheshti</w:t>
      </w:r>
      <w:proofErr w:type="spellEnd"/>
      <w:r w:rsidRPr="004963B0">
        <w:rPr>
          <w:rFonts w:asciiTheme="minorBidi" w:hAnsiTheme="minorBidi" w:cstheme="minorBidi"/>
        </w:rPr>
        <w:t xml:space="preserve"> University of medical Sciences, Tehran, Iran</w:t>
      </w:r>
    </w:p>
    <w:p w:rsidR="00DE1BC1" w:rsidRPr="004963B0" w:rsidRDefault="00DE1BC1" w:rsidP="00DE1BC1">
      <w:pPr>
        <w:pStyle w:val="BodyText"/>
        <w:spacing w:before="73" w:line="198" w:lineRule="exact"/>
        <w:ind w:right="5987"/>
        <w:jc w:val="both"/>
        <w:rPr>
          <w:rFonts w:asciiTheme="minorBidi" w:hAnsiTheme="minorBidi" w:cstheme="minorBidi"/>
        </w:rPr>
      </w:pPr>
      <w:r w:rsidRPr="004963B0">
        <w:rPr>
          <w:rFonts w:asciiTheme="minorBidi" w:hAnsiTheme="minorBidi" w:cstheme="minorBidi"/>
          <w:vertAlign w:val="superscript"/>
        </w:rPr>
        <w:t>2</w:t>
      </w:r>
      <w:r w:rsidRPr="004963B0">
        <w:rPr>
          <w:rFonts w:asciiTheme="minorBidi" w:hAnsiTheme="minorBidi" w:cstheme="minorBidi"/>
        </w:rPr>
        <w:t xml:space="preserve">Mohammad </w:t>
      </w:r>
      <w:proofErr w:type="spellStart"/>
      <w:r>
        <w:rPr>
          <w:rFonts w:asciiTheme="minorBidi" w:hAnsiTheme="minorBidi" w:cstheme="minorBidi"/>
        </w:rPr>
        <w:t>Abbasinazari</w:t>
      </w:r>
      <w:proofErr w:type="spellEnd"/>
      <w:r w:rsidRPr="004963B0">
        <w:rPr>
          <w:rFonts w:asciiTheme="minorBidi" w:hAnsiTheme="minorBidi" w:cstheme="minorBidi"/>
        </w:rPr>
        <w:t xml:space="preserve">, </w:t>
      </w:r>
      <w:proofErr w:type="spellStart"/>
      <w:r w:rsidRPr="004963B0">
        <w:rPr>
          <w:rFonts w:asciiTheme="minorBidi" w:hAnsiTheme="minorBidi" w:cstheme="minorBidi"/>
        </w:rPr>
        <w:t>Shahid</w:t>
      </w:r>
      <w:proofErr w:type="spellEnd"/>
      <w:r w:rsidRPr="004963B0">
        <w:rPr>
          <w:rFonts w:asciiTheme="minorBidi" w:hAnsiTheme="minorBidi" w:cstheme="minorBidi"/>
        </w:rPr>
        <w:t xml:space="preserve"> </w:t>
      </w:r>
      <w:proofErr w:type="spellStart"/>
      <w:r w:rsidRPr="004963B0">
        <w:rPr>
          <w:rFonts w:asciiTheme="minorBidi" w:hAnsiTheme="minorBidi" w:cstheme="minorBidi"/>
        </w:rPr>
        <w:t>Beheshti</w:t>
      </w:r>
      <w:proofErr w:type="spellEnd"/>
      <w:r w:rsidRPr="004963B0">
        <w:rPr>
          <w:rFonts w:asciiTheme="minorBidi" w:hAnsiTheme="minorBidi" w:cstheme="minorBidi"/>
        </w:rPr>
        <w:t xml:space="preserve"> University of medical Sciences, Tehran, Iran</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DE1BC1">
      <w:pPr>
        <w:pStyle w:val="Heading3"/>
        <w:spacing w:before="147"/>
        <w:jc w:val="both"/>
      </w:pPr>
      <w:r>
        <w:rPr>
          <w:color w:val="BF5A14"/>
        </w:rPr>
        <w:lastRenderedPageBreak/>
        <w:t>Abstract</w:t>
      </w:r>
      <w:r w:rsidR="00404E5B">
        <w:rPr>
          <w:color w:val="BF5A14"/>
        </w:rPr>
        <w:t xml:space="preserve"> </w:t>
      </w:r>
    </w:p>
    <w:p w:rsidR="00DE1BC1" w:rsidRPr="00DE1BC1" w:rsidRDefault="00A9710C" w:rsidP="00DE1BC1">
      <w:pPr>
        <w:pStyle w:val="BodyText"/>
        <w:spacing w:before="3"/>
        <w:rPr>
          <w:rFonts w:ascii="Minion Pro"/>
        </w:rPr>
      </w:pPr>
      <w:r w:rsidRPr="00DE1BC1">
        <w:t xml:space="preserve">Statement of the </w:t>
      </w:r>
      <w:proofErr w:type="gramStart"/>
      <w:r w:rsidRPr="00DE1BC1">
        <w:t>Problem</w:t>
      </w:r>
      <w:r w:rsidR="00DE1BC1" w:rsidRPr="00DE1BC1">
        <w:rPr>
          <w:rFonts w:ascii="Times New Roman" w:hAnsi="Times New Roman"/>
        </w:rPr>
        <w:t xml:space="preserve"> </w:t>
      </w:r>
      <w:r w:rsidR="00D061B6">
        <w:rPr>
          <w:rFonts w:ascii="Times New Roman" w:hAnsi="Times New Roman"/>
        </w:rPr>
        <w:t>:</w:t>
      </w:r>
      <w:r w:rsidR="00DE1BC1" w:rsidRPr="00DE1BC1">
        <w:rPr>
          <w:rFonts w:ascii="Times New Roman" w:hAnsi="Times New Roman"/>
        </w:rPr>
        <w:t>Elderly</w:t>
      </w:r>
      <w:proofErr w:type="gramEnd"/>
      <w:r w:rsidR="00DE1BC1" w:rsidRPr="00DE1BC1">
        <w:rPr>
          <w:rFonts w:ascii="Times New Roman" w:hAnsi="Times New Roman"/>
        </w:rPr>
        <w:t xml:space="preserve"> people with frailty and urgent care needs are major users of health and social care services. The Beers Criteria for the use of prescription inappropriate medication (PIM) in geriatrics are one of the most frequently consulted sources regarding the safety of prescribing medications for older adults. The present study aims to evaluate the rate of PIM and effect of the consultation provided by the clinical pharmacist for alteration of prescription errors.</w:t>
      </w:r>
    </w:p>
    <w:p w:rsidR="00DE1BC1" w:rsidRPr="00DE1BC1" w:rsidRDefault="00A9710C" w:rsidP="00D061B6">
      <w:pPr>
        <w:pStyle w:val="Heading2"/>
        <w:ind w:left="0"/>
        <w:rPr>
          <w:sz w:val="18"/>
          <w:szCs w:val="18"/>
        </w:rPr>
      </w:pPr>
      <w:r w:rsidRPr="00DE1BC1">
        <w:rPr>
          <w:sz w:val="18"/>
          <w:szCs w:val="18"/>
        </w:rPr>
        <w:t>Methodolog</w:t>
      </w:r>
      <w:r w:rsidR="008756E6" w:rsidRPr="00DE1BC1">
        <w:rPr>
          <w:sz w:val="18"/>
          <w:szCs w:val="18"/>
        </w:rPr>
        <w:t>y &amp; Theoretical Orientation:</w:t>
      </w:r>
      <w:r w:rsidR="00DE1BC1" w:rsidRPr="00DE1BC1">
        <w:rPr>
          <w:sz w:val="18"/>
          <w:szCs w:val="18"/>
        </w:rPr>
        <w:t xml:space="preserve"> In all, 240 elderly patients have been evaluated during eight months in the internal and surgery wards of a </w:t>
      </w:r>
      <w:proofErr w:type="spellStart"/>
      <w:r w:rsidR="00DE1BC1" w:rsidRPr="00DE1BC1">
        <w:rPr>
          <w:sz w:val="18"/>
          <w:szCs w:val="18"/>
        </w:rPr>
        <w:t>Taleghani</w:t>
      </w:r>
      <w:proofErr w:type="spellEnd"/>
      <w:r w:rsidR="00DE1BC1" w:rsidRPr="00DE1BC1">
        <w:rPr>
          <w:sz w:val="18"/>
          <w:szCs w:val="18"/>
        </w:rPr>
        <w:t xml:space="preserve"> hospital in Tehran, Iran.</w:t>
      </w:r>
      <w:r w:rsidR="00DE1BC1" w:rsidRPr="00DE1BC1">
        <w:rPr>
          <w:rFonts w:cs="Times New Roman"/>
          <w:sz w:val="18"/>
          <w:szCs w:val="18"/>
          <w:lang/>
        </w:rPr>
        <w:t xml:space="preserve"> </w:t>
      </w:r>
      <w:r w:rsidR="00DE1BC1" w:rsidRPr="00DE1BC1">
        <w:rPr>
          <w:sz w:val="18"/>
          <w:szCs w:val="18"/>
          <w:lang/>
        </w:rPr>
        <w:t>Mean age of evaluated geriatrics was 71.2</w:t>
      </w:r>
      <w:r w:rsidR="001C53E8" w:rsidRPr="00DE1BC1">
        <w:rPr>
          <w:sz w:val="18"/>
          <w:szCs w:val="18"/>
          <w:lang/>
        </w:rPr>
        <w:fldChar w:fldCharType="begin"/>
      </w:r>
      <w:r w:rsidR="00DE1BC1" w:rsidRPr="00DE1BC1">
        <w:rPr>
          <w:sz w:val="18"/>
          <w:szCs w:val="18"/>
          <w:lang/>
        </w:rPr>
        <w:instrText xml:space="preserve"> QUOTE </w:instrText>
      </w:r>
      <w:r w:rsidR="001C53E8" w:rsidRPr="001C53E8">
        <w:rPr>
          <w:sz w:val="18"/>
          <w:szCs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15pt" equationxml="&lt;">
            <v:imagedata r:id="rId9" o:title="" chromakey="white"/>
          </v:shape>
        </w:pict>
      </w:r>
      <w:r w:rsidR="00DE1BC1" w:rsidRPr="00DE1BC1">
        <w:rPr>
          <w:sz w:val="18"/>
          <w:szCs w:val="18"/>
          <w:lang/>
        </w:rPr>
        <w:instrText xml:space="preserve"> </w:instrText>
      </w:r>
      <w:r w:rsidR="001C53E8" w:rsidRPr="00DE1BC1">
        <w:rPr>
          <w:sz w:val="18"/>
          <w:szCs w:val="18"/>
          <w:lang/>
        </w:rPr>
        <w:fldChar w:fldCharType="separate"/>
      </w:r>
      <m:oMath>
        <m:r>
          <m:rPr>
            <m:sty m:val="p"/>
          </m:rPr>
          <w:rPr>
            <w:rFonts w:ascii="Cambria Math" w:hAnsi="Cambria Math"/>
            <w:sz w:val="18"/>
            <w:szCs w:val="18"/>
            <w:lang/>
          </w:rPr>
          <m:t>±7.9</m:t>
        </m:r>
      </m:oMath>
      <w:r w:rsidR="001C53E8" w:rsidRPr="00DE1BC1">
        <w:rPr>
          <w:sz w:val="18"/>
          <w:szCs w:val="18"/>
          <w:lang/>
        </w:rPr>
        <w:fldChar w:fldCharType="end"/>
      </w:r>
      <w:r w:rsidR="00DE1BC1" w:rsidRPr="00DE1BC1">
        <w:rPr>
          <w:sz w:val="18"/>
          <w:szCs w:val="18"/>
          <w:lang/>
        </w:rPr>
        <w:t>.</w:t>
      </w:r>
      <w:r w:rsidR="00DE1BC1" w:rsidRPr="00DE1BC1">
        <w:rPr>
          <w:sz w:val="18"/>
          <w:szCs w:val="18"/>
        </w:rPr>
        <w:t xml:space="preserve"> In case of any deviation from the Beers Criteria, the clinical pharmacist did an intervention by writing progress notes and talking with physicians for modification in geriatric medication. </w:t>
      </w:r>
    </w:p>
    <w:p w:rsidR="00DE1BC1" w:rsidRDefault="00A9710C" w:rsidP="00DE1BC1">
      <w:pPr>
        <w:pStyle w:val="Heading2"/>
        <w:ind w:left="0"/>
        <w:rPr>
          <w:sz w:val="18"/>
          <w:szCs w:val="18"/>
        </w:rPr>
      </w:pPr>
      <w:r w:rsidRPr="00DE1BC1">
        <w:rPr>
          <w:sz w:val="18"/>
          <w:szCs w:val="18"/>
        </w:rPr>
        <w:t xml:space="preserve">Findings: </w:t>
      </w:r>
      <w:r w:rsidR="00DE1BC1" w:rsidRPr="00DE1BC1">
        <w:rPr>
          <w:sz w:val="18"/>
          <w:szCs w:val="18"/>
        </w:rPr>
        <w:t xml:space="preserve">High prevalence of PIM has been shown by </w:t>
      </w:r>
      <w:proofErr w:type="spellStart"/>
      <w:r w:rsidR="00DE1BC1" w:rsidRPr="00DE1BC1">
        <w:rPr>
          <w:sz w:val="18"/>
          <w:szCs w:val="18"/>
        </w:rPr>
        <w:t>Pethidine</w:t>
      </w:r>
      <w:proofErr w:type="spellEnd"/>
      <w:r w:rsidR="00DE1BC1" w:rsidRPr="00DE1BC1">
        <w:rPr>
          <w:sz w:val="18"/>
          <w:szCs w:val="18"/>
        </w:rPr>
        <w:t xml:space="preserve">, </w:t>
      </w:r>
      <w:proofErr w:type="spellStart"/>
      <w:r w:rsidR="00DE1BC1" w:rsidRPr="00DE1BC1">
        <w:rPr>
          <w:sz w:val="18"/>
          <w:szCs w:val="18"/>
        </w:rPr>
        <w:t>Alprazolam</w:t>
      </w:r>
      <w:proofErr w:type="spellEnd"/>
      <w:r w:rsidR="00DE1BC1" w:rsidRPr="00DE1BC1">
        <w:rPr>
          <w:sz w:val="18"/>
          <w:szCs w:val="18"/>
        </w:rPr>
        <w:t xml:space="preserve"> and </w:t>
      </w:r>
      <w:proofErr w:type="spellStart"/>
      <w:r w:rsidR="00DE1BC1" w:rsidRPr="00DE1BC1">
        <w:rPr>
          <w:sz w:val="18"/>
          <w:szCs w:val="18"/>
        </w:rPr>
        <w:t>Metoclopramide</w:t>
      </w:r>
      <w:proofErr w:type="spellEnd"/>
      <w:r w:rsidR="00DE1BC1" w:rsidRPr="00DE1BC1">
        <w:rPr>
          <w:sz w:val="18"/>
          <w:szCs w:val="18"/>
        </w:rPr>
        <w:t xml:space="preserve"> respectively. As much as 33.3% of the elderly patients had at least one PIM. Moreover, 91.5% of consultations provided by clinical pharmacists have been accepted, resulting in modifications of inappropriate medication. The acceptance for the correction of non-psychotropic medication was better than the psychotropic kind.</w:t>
      </w:r>
    </w:p>
    <w:p w:rsidR="00AE3E37" w:rsidRPr="00DE1BC1" w:rsidRDefault="00A9710C" w:rsidP="00DE1BC1">
      <w:pPr>
        <w:pStyle w:val="Heading2"/>
        <w:ind w:left="0"/>
        <w:rPr>
          <w:sz w:val="18"/>
          <w:szCs w:val="18"/>
        </w:rPr>
      </w:pPr>
      <w:r w:rsidRPr="00DE1BC1">
        <w:rPr>
          <w:sz w:val="18"/>
          <w:szCs w:val="18"/>
        </w:rPr>
        <w:t xml:space="preserve">Conclusion: </w:t>
      </w:r>
      <w:r w:rsidR="00DE1BC1" w:rsidRPr="00DE1BC1">
        <w:rPr>
          <w:rFonts w:ascii="Times New Roman" w:hAnsi="Times New Roman"/>
          <w:sz w:val="18"/>
          <w:szCs w:val="18"/>
        </w:rPr>
        <w:t>Clinical pharmacists play an important role in the modification of the pharmacotherapy of hospitalized elderly patients through consultation with physicians.</w:t>
      </w:r>
    </w:p>
    <w:p w:rsidR="00AE3E37" w:rsidRDefault="00A9710C">
      <w:pPr>
        <w:pStyle w:val="Heading3"/>
        <w:spacing w:before="74"/>
      </w:pPr>
      <w:r>
        <w:rPr>
          <w:b w:val="0"/>
        </w:rPr>
        <w:br w:type="column"/>
      </w:r>
      <w:r>
        <w:rPr>
          <w:color w:val="BF5A14"/>
        </w:rPr>
        <w:lastRenderedPageBreak/>
        <w:t>Image</w:t>
      </w:r>
    </w:p>
    <w:p w:rsidR="00AE3E37" w:rsidRDefault="00DE1BC1" w:rsidP="00DE1BC1">
      <w:pPr>
        <w:pStyle w:val="BodyText"/>
        <w:spacing w:before="2"/>
        <w:rPr>
          <w:rFonts w:ascii="Arial"/>
          <w:b/>
          <w:sz w:val="16"/>
        </w:rPr>
      </w:pPr>
      <w:r w:rsidRPr="00DE1BC1">
        <w:rPr>
          <w:rFonts w:ascii="Arial"/>
          <w:b/>
          <w:noProof/>
          <w:sz w:val="16"/>
          <w:lang w:bidi="fa-IR"/>
        </w:rPr>
        <w:drawing>
          <wp:inline distT="0" distB="0" distL="0" distR="0">
            <wp:extent cx="3165475" cy="1584325"/>
            <wp:effectExtent l="0" t="0" r="0" b="0"/>
            <wp:docPr id="4"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10" cstate="print"/>
                    <a:stretch>
                      <a:fillRect/>
                    </a:stretch>
                  </pic:blipFill>
                  <pic:spPr>
                    <a:xfrm>
                      <a:off x="0" y="0"/>
                      <a:ext cx="3165475" cy="1584325"/>
                    </a:xfrm>
                    <a:prstGeom prst="rect">
                      <a:avLst/>
                    </a:prstGeom>
                  </pic:spPr>
                </pic:pic>
              </a:graphicData>
            </a:graphic>
          </wp:inline>
        </w:drawing>
      </w:r>
    </w:p>
    <w:p w:rsidR="005973B9" w:rsidRDefault="00DE1BC1" w:rsidP="00DE1BC1">
      <w:pPr>
        <w:spacing w:line="204" w:lineRule="exact"/>
        <w:rPr>
          <w:rFonts w:ascii="Arial"/>
          <w:b/>
          <w:sz w:val="20"/>
        </w:rPr>
      </w:pPr>
      <w:r>
        <w:rPr>
          <w:rFonts w:ascii="Arial"/>
          <w:b/>
          <w:color w:val="BF5A14"/>
          <w:sz w:val="20"/>
        </w:rPr>
        <w:br/>
        <w:t xml:space="preserve">Recent Publications </w:t>
      </w:r>
    </w:p>
    <w:p w:rsidR="00DE1BC1" w:rsidRPr="00B33D8B" w:rsidRDefault="00DE1BC1" w:rsidP="005973B9">
      <w:pPr>
        <w:pStyle w:val="ListParagraph"/>
        <w:numPr>
          <w:ilvl w:val="0"/>
          <w:numId w:val="3"/>
        </w:numPr>
        <w:tabs>
          <w:tab w:val="left" w:pos="384"/>
        </w:tabs>
        <w:spacing w:line="216" w:lineRule="exact"/>
        <w:ind w:right="137" w:hanging="283"/>
        <w:rPr>
          <w:sz w:val="18"/>
          <w:szCs w:val="18"/>
        </w:rPr>
      </w:pPr>
      <w:proofErr w:type="spellStart"/>
      <w:r w:rsidRPr="00B33D8B">
        <w:rPr>
          <w:rFonts w:asciiTheme="majorBidi" w:hAnsiTheme="majorBidi" w:cstheme="majorBidi"/>
          <w:color w:val="222222"/>
          <w:sz w:val="18"/>
          <w:szCs w:val="18"/>
        </w:rPr>
        <w:t>Azoulay</w:t>
      </w:r>
      <w:proofErr w:type="spellEnd"/>
      <w:r w:rsidRPr="00B33D8B">
        <w:rPr>
          <w:rFonts w:asciiTheme="majorBidi" w:hAnsiTheme="majorBidi" w:cstheme="majorBidi"/>
          <w:color w:val="222222"/>
          <w:sz w:val="18"/>
          <w:szCs w:val="18"/>
        </w:rPr>
        <w:t xml:space="preserve"> L, </w:t>
      </w:r>
      <w:proofErr w:type="spellStart"/>
      <w:r w:rsidRPr="00B33D8B">
        <w:rPr>
          <w:rFonts w:asciiTheme="majorBidi" w:hAnsiTheme="majorBidi" w:cstheme="majorBidi"/>
          <w:color w:val="222222"/>
          <w:sz w:val="18"/>
          <w:szCs w:val="18"/>
        </w:rPr>
        <w:t>Zargarzadeh</w:t>
      </w:r>
      <w:proofErr w:type="spellEnd"/>
      <w:r w:rsidRPr="00B33D8B">
        <w:rPr>
          <w:rFonts w:asciiTheme="majorBidi" w:hAnsiTheme="majorBidi" w:cstheme="majorBidi"/>
          <w:color w:val="222222"/>
          <w:sz w:val="18"/>
          <w:szCs w:val="18"/>
        </w:rPr>
        <w:t xml:space="preserve"> A, </w:t>
      </w:r>
      <w:proofErr w:type="spellStart"/>
      <w:r w:rsidRPr="00B33D8B">
        <w:rPr>
          <w:rFonts w:asciiTheme="majorBidi" w:hAnsiTheme="majorBidi" w:cstheme="majorBidi"/>
          <w:color w:val="222222"/>
          <w:sz w:val="18"/>
          <w:szCs w:val="18"/>
        </w:rPr>
        <w:t>Salahshouri</w:t>
      </w:r>
      <w:proofErr w:type="spellEnd"/>
      <w:r w:rsidRPr="00B33D8B">
        <w:rPr>
          <w:rFonts w:asciiTheme="majorBidi" w:hAnsiTheme="majorBidi" w:cstheme="majorBidi"/>
          <w:color w:val="222222"/>
          <w:sz w:val="18"/>
          <w:szCs w:val="18"/>
        </w:rPr>
        <w:t xml:space="preserve"> Z, </w:t>
      </w:r>
      <w:proofErr w:type="spellStart"/>
      <w:r w:rsidRPr="00B33D8B">
        <w:rPr>
          <w:rFonts w:asciiTheme="majorBidi" w:hAnsiTheme="majorBidi" w:cstheme="majorBidi"/>
          <w:color w:val="222222"/>
          <w:sz w:val="18"/>
          <w:szCs w:val="18"/>
        </w:rPr>
        <w:t>Oraichi</w:t>
      </w:r>
      <w:proofErr w:type="spellEnd"/>
      <w:r w:rsidRPr="00B33D8B">
        <w:rPr>
          <w:rFonts w:asciiTheme="majorBidi" w:hAnsiTheme="majorBidi" w:cstheme="majorBidi"/>
          <w:color w:val="222222"/>
          <w:sz w:val="18"/>
          <w:szCs w:val="18"/>
        </w:rPr>
        <w:t xml:space="preserve"> D, </w:t>
      </w:r>
      <w:proofErr w:type="spellStart"/>
      <w:r w:rsidRPr="00B33D8B">
        <w:rPr>
          <w:rFonts w:asciiTheme="majorBidi" w:hAnsiTheme="majorBidi" w:cstheme="majorBidi"/>
          <w:color w:val="222222"/>
          <w:sz w:val="18"/>
          <w:szCs w:val="18"/>
        </w:rPr>
        <w:t>Bérard</w:t>
      </w:r>
      <w:proofErr w:type="spellEnd"/>
      <w:r w:rsidRPr="00B33D8B">
        <w:rPr>
          <w:rFonts w:asciiTheme="majorBidi" w:hAnsiTheme="majorBidi" w:cstheme="majorBidi"/>
          <w:color w:val="222222"/>
          <w:sz w:val="18"/>
          <w:szCs w:val="18"/>
        </w:rPr>
        <w:t xml:space="preserve"> A. Inappropriate medication prescribing in community-dwelling elderly people living in Iran. European journal of clinical, pharmacology. 2005 Dec 1</w:t>
      </w:r>
      <w:proofErr w:type="gramStart"/>
      <w:r w:rsidRPr="00B33D8B">
        <w:rPr>
          <w:rFonts w:asciiTheme="majorBidi" w:hAnsiTheme="majorBidi" w:cstheme="majorBidi"/>
          <w:color w:val="222222"/>
          <w:sz w:val="18"/>
          <w:szCs w:val="18"/>
        </w:rPr>
        <w:t>;61</w:t>
      </w:r>
      <w:proofErr w:type="gramEnd"/>
      <w:r w:rsidRPr="00B33D8B">
        <w:rPr>
          <w:rFonts w:asciiTheme="majorBidi" w:hAnsiTheme="majorBidi" w:cstheme="majorBidi"/>
          <w:color w:val="222222"/>
          <w:sz w:val="18"/>
          <w:szCs w:val="18"/>
        </w:rPr>
        <w:t>(12):913-9.</w:t>
      </w:r>
    </w:p>
    <w:p w:rsidR="005973B9" w:rsidRPr="00B33D8B" w:rsidRDefault="00DE1BC1" w:rsidP="005973B9">
      <w:pPr>
        <w:pStyle w:val="ListParagraph"/>
        <w:numPr>
          <w:ilvl w:val="0"/>
          <w:numId w:val="3"/>
        </w:numPr>
        <w:tabs>
          <w:tab w:val="left" w:pos="384"/>
        </w:tabs>
        <w:spacing w:line="216" w:lineRule="exact"/>
        <w:ind w:right="137" w:hanging="283"/>
        <w:rPr>
          <w:sz w:val="18"/>
          <w:szCs w:val="18"/>
        </w:rPr>
      </w:pPr>
      <w:proofErr w:type="spellStart"/>
      <w:r w:rsidRPr="00B33D8B">
        <w:rPr>
          <w:rFonts w:asciiTheme="majorBidi" w:hAnsiTheme="majorBidi" w:cstheme="majorBidi"/>
          <w:color w:val="222222"/>
          <w:sz w:val="18"/>
          <w:szCs w:val="18"/>
        </w:rPr>
        <w:t>Lucchetti</w:t>
      </w:r>
      <w:proofErr w:type="spellEnd"/>
      <w:r w:rsidRPr="00B33D8B">
        <w:rPr>
          <w:rFonts w:asciiTheme="majorBidi" w:hAnsiTheme="majorBidi" w:cstheme="majorBidi"/>
          <w:color w:val="222222"/>
          <w:sz w:val="18"/>
          <w:szCs w:val="18"/>
        </w:rPr>
        <w:t xml:space="preserve"> G, </w:t>
      </w:r>
      <w:proofErr w:type="spellStart"/>
      <w:r w:rsidRPr="00B33D8B">
        <w:rPr>
          <w:rFonts w:asciiTheme="majorBidi" w:hAnsiTheme="majorBidi" w:cstheme="majorBidi"/>
          <w:color w:val="222222"/>
          <w:sz w:val="18"/>
          <w:szCs w:val="18"/>
        </w:rPr>
        <w:t>Lucchetti</w:t>
      </w:r>
      <w:proofErr w:type="spellEnd"/>
      <w:r w:rsidRPr="00B33D8B">
        <w:rPr>
          <w:rFonts w:asciiTheme="majorBidi" w:hAnsiTheme="majorBidi" w:cstheme="majorBidi"/>
          <w:color w:val="222222"/>
          <w:sz w:val="18"/>
          <w:szCs w:val="18"/>
        </w:rPr>
        <w:t xml:space="preserve"> AL. Inappropriate prescribing in older persons: A systematic review of medications available in different criteria. Archives of gerontology and geriatrics. 2017 Feb 28</w:t>
      </w:r>
      <w:proofErr w:type="gramStart"/>
      <w:r w:rsidRPr="00B33D8B">
        <w:rPr>
          <w:rFonts w:asciiTheme="majorBidi" w:hAnsiTheme="majorBidi" w:cstheme="majorBidi"/>
          <w:color w:val="222222"/>
          <w:sz w:val="18"/>
          <w:szCs w:val="18"/>
        </w:rPr>
        <w:t>;68:55</w:t>
      </w:r>
      <w:proofErr w:type="gramEnd"/>
      <w:r w:rsidRPr="00B33D8B">
        <w:rPr>
          <w:rFonts w:asciiTheme="majorBidi" w:hAnsiTheme="majorBidi" w:cstheme="majorBidi"/>
          <w:color w:val="222222"/>
          <w:sz w:val="18"/>
          <w:szCs w:val="18"/>
        </w:rPr>
        <w:t>-61</w:t>
      </w:r>
      <w:r w:rsidR="005973B9" w:rsidRPr="00B33D8B">
        <w:rPr>
          <w:sz w:val="18"/>
          <w:szCs w:val="18"/>
        </w:rPr>
        <w:t>.</w:t>
      </w:r>
    </w:p>
    <w:p w:rsidR="00DE1BC1" w:rsidRPr="00B33D8B" w:rsidRDefault="00843070" w:rsidP="00DE1BC1">
      <w:pPr>
        <w:pStyle w:val="ListParagraph"/>
        <w:numPr>
          <w:ilvl w:val="0"/>
          <w:numId w:val="3"/>
        </w:numPr>
        <w:spacing w:after="240" w:line="360" w:lineRule="auto"/>
        <w:jc w:val="lowKashida"/>
        <w:rPr>
          <w:rFonts w:asciiTheme="majorBidi" w:hAnsiTheme="majorBidi" w:cstheme="majorBidi"/>
          <w:color w:val="222222"/>
          <w:sz w:val="18"/>
          <w:szCs w:val="18"/>
        </w:rPr>
      </w:pPr>
      <w:proofErr w:type="spellStart"/>
      <w:r w:rsidRPr="00B33D8B">
        <w:rPr>
          <w:rFonts w:asciiTheme="majorBidi" w:hAnsiTheme="majorBidi" w:cstheme="majorBidi"/>
          <w:color w:val="222222"/>
          <w:sz w:val="18"/>
          <w:szCs w:val="18"/>
        </w:rPr>
        <w:t>Nadai</w:t>
      </w:r>
      <w:proofErr w:type="spellEnd"/>
      <w:r w:rsidRPr="00B33D8B">
        <w:rPr>
          <w:rFonts w:asciiTheme="majorBidi" w:hAnsiTheme="majorBidi" w:cstheme="majorBidi"/>
          <w:color w:val="222222"/>
          <w:sz w:val="18"/>
          <w:szCs w:val="18"/>
        </w:rPr>
        <w:t xml:space="preserve"> M, </w:t>
      </w:r>
      <w:proofErr w:type="spellStart"/>
      <w:r w:rsidRPr="00B33D8B">
        <w:rPr>
          <w:rFonts w:asciiTheme="majorBidi" w:hAnsiTheme="majorBidi" w:cstheme="majorBidi"/>
          <w:color w:val="222222"/>
          <w:sz w:val="18"/>
          <w:szCs w:val="18"/>
        </w:rPr>
        <w:t>Katoh</w:t>
      </w:r>
      <w:proofErr w:type="spellEnd"/>
      <w:r w:rsidRPr="00B33D8B">
        <w:rPr>
          <w:rFonts w:asciiTheme="majorBidi" w:hAnsiTheme="majorBidi" w:cstheme="majorBidi"/>
          <w:color w:val="222222"/>
          <w:sz w:val="18"/>
          <w:szCs w:val="18"/>
        </w:rPr>
        <w:t xml:space="preserve"> M. Changes in pharmacokinetics in elderly patients. Nihon </w:t>
      </w:r>
      <w:proofErr w:type="spellStart"/>
      <w:r w:rsidRPr="00B33D8B">
        <w:rPr>
          <w:rFonts w:asciiTheme="majorBidi" w:hAnsiTheme="majorBidi" w:cstheme="majorBidi"/>
          <w:color w:val="222222"/>
          <w:sz w:val="18"/>
          <w:szCs w:val="18"/>
        </w:rPr>
        <w:t>rinsho</w:t>
      </w:r>
      <w:proofErr w:type="spellEnd"/>
      <w:r w:rsidRPr="00B33D8B">
        <w:rPr>
          <w:rFonts w:asciiTheme="majorBidi" w:hAnsiTheme="majorBidi" w:cstheme="majorBidi"/>
          <w:color w:val="222222"/>
          <w:sz w:val="18"/>
          <w:szCs w:val="18"/>
        </w:rPr>
        <w:t>. Japanese journal of clinical medicine. 2013 Jun</w:t>
      </w:r>
      <w:proofErr w:type="gramStart"/>
      <w:r w:rsidRPr="00B33D8B">
        <w:rPr>
          <w:rFonts w:asciiTheme="majorBidi" w:hAnsiTheme="majorBidi" w:cstheme="majorBidi"/>
          <w:color w:val="222222"/>
          <w:sz w:val="18"/>
          <w:szCs w:val="18"/>
        </w:rPr>
        <w:t>;71</w:t>
      </w:r>
      <w:proofErr w:type="gramEnd"/>
      <w:r w:rsidRPr="00B33D8B">
        <w:rPr>
          <w:rFonts w:asciiTheme="majorBidi" w:hAnsiTheme="majorBidi" w:cstheme="majorBidi"/>
          <w:color w:val="222222"/>
          <w:sz w:val="18"/>
          <w:szCs w:val="18"/>
        </w:rPr>
        <w:t>(6):999-1003.</w:t>
      </w:r>
      <w:r w:rsidR="00DE1BC1" w:rsidRPr="00B33D8B">
        <w:rPr>
          <w:rFonts w:asciiTheme="majorBidi" w:hAnsiTheme="majorBidi" w:cstheme="majorBidi"/>
          <w:color w:val="222222"/>
          <w:sz w:val="18"/>
          <w:szCs w:val="18"/>
        </w:rPr>
        <w:t>Zullo AR, Gray SL, Holmes HM, Marcum ZA. Screening for Medication Appropriateness in Older Adults. Clinics in geriatric medicine. 2017 Oct 14.</w:t>
      </w:r>
    </w:p>
    <w:p w:rsidR="00B33D8B" w:rsidRPr="00B33D8B" w:rsidRDefault="00B33D8B" w:rsidP="00DE1BC1">
      <w:pPr>
        <w:pStyle w:val="ListParagraph"/>
        <w:numPr>
          <w:ilvl w:val="0"/>
          <w:numId w:val="3"/>
        </w:numPr>
        <w:spacing w:after="240" w:line="360" w:lineRule="auto"/>
        <w:jc w:val="lowKashida"/>
        <w:rPr>
          <w:rFonts w:asciiTheme="majorBidi" w:hAnsiTheme="majorBidi" w:cstheme="majorBidi"/>
          <w:color w:val="222222"/>
          <w:sz w:val="18"/>
          <w:szCs w:val="18"/>
        </w:rPr>
      </w:pPr>
      <w:proofErr w:type="spellStart"/>
      <w:r w:rsidRPr="00B33D8B">
        <w:rPr>
          <w:rFonts w:asciiTheme="majorBidi" w:hAnsiTheme="majorBidi" w:cstheme="majorBidi"/>
          <w:color w:val="222222"/>
          <w:sz w:val="18"/>
          <w:szCs w:val="18"/>
        </w:rPr>
        <w:t>Pesante</w:t>
      </w:r>
      <w:proofErr w:type="spellEnd"/>
      <w:r w:rsidRPr="00B33D8B">
        <w:rPr>
          <w:rFonts w:asciiTheme="majorBidi" w:hAnsiTheme="majorBidi" w:cstheme="majorBidi"/>
          <w:color w:val="222222"/>
          <w:sz w:val="18"/>
          <w:szCs w:val="18"/>
        </w:rPr>
        <w:t>-Pinto JL. Clinical Pharmacology and the Risks of Polypharmacy in the Geriatric Patient. Physical Medicine and Rehabilitation Clinics of North America. 2017 Nov 30</w:t>
      </w:r>
      <w:proofErr w:type="gramStart"/>
      <w:r w:rsidRPr="00B33D8B">
        <w:rPr>
          <w:rFonts w:asciiTheme="majorBidi" w:hAnsiTheme="majorBidi" w:cstheme="majorBidi"/>
          <w:color w:val="222222"/>
          <w:sz w:val="18"/>
          <w:szCs w:val="18"/>
        </w:rPr>
        <w:t>;28</w:t>
      </w:r>
      <w:proofErr w:type="gramEnd"/>
      <w:r w:rsidRPr="00B33D8B">
        <w:rPr>
          <w:rFonts w:asciiTheme="majorBidi" w:hAnsiTheme="majorBidi" w:cstheme="majorBidi"/>
          <w:color w:val="222222"/>
          <w:sz w:val="18"/>
          <w:szCs w:val="18"/>
        </w:rPr>
        <w:t>(4):739-46.</w:t>
      </w:r>
    </w:p>
    <w:p w:rsidR="00AE3E37" w:rsidRPr="00217839" w:rsidRDefault="00DE1BC1" w:rsidP="00217839">
      <w:pPr>
        <w:pStyle w:val="BodyText"/>
        <w:numPr>
          <w:ilvl w:val="0"/>
          <w:numId w:val="3"/>
        </w:numPr>
        <w:spacing w:before="85" w:line="216" w:lineRule="exact"/>
        <w:ind w:right="138"/>
        <w:jc w:val="both"/>
        <w:rPr>
          <w:rFonts w:asciiTheme="majorBidi" w:hAnsiTheme="majorBidi" w:cstheme="majorBidi"/>
          <w:color w:val="222222"/>
        </w:rPr>
      </w:pPr>
      <w:proofErr w:type="spellStart"/>
      <w:r w:rsidRPr="00B33D8B">
        <w:rPr>
          <w:rFonts w:asciiTheme="majorBidi" w:hAnsiTheme="majorBidi" w:cstheme="majorBidi"/>
          <w:color w:val="222222"/>
        </w:rPr>
        <w:t>Fulone</w:t>
      </w:r>
      <w:proofErr w:type="spellEnd"/>
      <w:r w:rsidRPr="00B33D8B">
        <w:rPr>
          <w:rFonts w:asciiTheme="majorBidi" w:hAnsiTheme="majorBidi" w:cstheme="majorBidi"/>
          <w:color w:val="222222"/>
        </w:rPr>
        <w:t xml:space="preserve"> I, Lopes LC. Potentially inappropriate prescriptions for </w:t>
      </w:r>
      <w:r w:rsidR="00B33D8B" w:rsidRPr="00217839">
        <w:rPr>
          <w:rFonts w:asciiTheme="majorBidi" w:hAnsiTheme="majorBidi" w:cstheme="majorBidi"/>
          <w:color w:val="222222"/>
        </w:rPr>
        <w:t xml:space="preserve">    </w:t>
      </w:r>
      <w:r w:rsidR="00217839" w:rsidRPr="00217839">
        <w:rPr>
          <w:rFonts w:asciiTheme="majorBidi" w:hAnsiTheme="majorBidi" w:cstheme="majorBidi"/>
          <w:color w:val="222222"/>
        </w:rPr>
        <w:t xml:space="preserve">    </w:t>
      </w:r>
      <w:r w:rsidRPr="00217839">
        <w:rPr>
          <w:rFonts w:asciiTheme="majorBidi" w:hAnsiTheme="majorBidi" w:cstheme="majorBidi"/>
          <w:color w:val="222222"/>
        </w:rPr>
        <w:t>elderly people taking antidepressant: comparative tools. BMC geriatrics. 2017 Dec;17(1):278</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1C53E8">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DE1BC1">
      <w:pPr>
        <w:spacing w:before="92"/>
        <w:ind w:right="4234"/>
        <w:rPr>
          <w:rFonts w:ascii="Arial"/>
        </w:rPr>
      </w:pPr>
      <w:r>
        <w:rPr>
          <w:noProof/>
        </w:rPr>
        <w:t xml:space="preserve">              </w:t>
      </w:r>
      <w:r w:rsidR="00DE1BC1">
        <w:rPr>
          <w:noProof/>
          <w:lang w:bidi="fa-IR"/>
        </w:rPr>
        <w:drawing>
          <wp:inline distT="0" distB="0" distL="0" distR="0">
            <wp:extent cx="485775" cy="6762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3.jpg"/>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flipH="1">
                      <a:off x="0" y="0"/>
                      <a:ext cx="562109" cy="782544"/>
                    </a:xfrm>
                    <a:prstGeom prst="rect">
                      <a:avLst/>
                    </a:prstGeom>
                  </pic:spPr>
                </pic:pic>
              </a:graphicData>
            </a:graphic>
          </wp:inline>
        </w:drawing>
      </w:r>
      <w:r w:rsidR="00802E3F">
        <w:rPr>
          <w:noProof/>
        </w:rPr>
        <w:t xml:space="preserve"> </w:t>
      </w:r>
    </w:p>
    <w:p w:rsidR="00DE1BC1" w:rsidRPr="000B4B1D" w:rsidRDefault="00DE1BC1" w:rsidP="00FE1530">
      <w:pPr>
        <w:spacing w:before="41" w:line="154" w:lineRule="exact"/>
        <w:ind w:left="213" w:right="231"/>
        <w:jc w:val="both"/>
        <w:rPr>
          <w:rFonts w:asciiTheme="minorBidi" w:hAnsiTheme="minorBidi" w:cstheme="minorBidi"/>
          <w:sz w:val="14"/>
        </w:rPr>
      </w:pPr>
      <w:proofErr w:type="spellStart"/>
      <w:r>
        <w:rPr>
          <w:rFonts w:asciiTheme="minorBidi" w:hAnsiTheme="minorBidi" w:cstheme="minorBidi"/>
          <w:sz w:val="14"/>
        </w:rPr>
        <w:t>Akhtar</w:t>
      </w:r>
      <w:proofErr w:type="spellEnd"/>
      <w:r>
        <w:rPr>
          <w:rFonts w:asciiTheme="minorBidi" w:hAnsiTheme="minorBidi" w:cstheme="minorBidi"/>
          <w:sz w:val="14"/>
        </w:rPr>
        <w:t xml:space="preserve"> </w:t>
      </w:r>
      <w:proofErr w:type="spellStart"/>
      <w:r>
        <w:rPr>
          <w:rFonts w:asciiTheme="minorBidi" w:hAnsiTheme="minorBidi" w:cstheme="minorBidi"/>
          <w:sz w:val="14"/>
        </w:rPr>
        <w:t>Tavana</w:t>
      </w:r>
      <w:bookmarkStart w:id="0" w:name="_GoBack"/>
      <w:bookmarkEnd w:id="0"/>
      <w:proofErr w:type="spellEnd"/>
      <w:r w:rsidR="00FE1530">
        <w:rPr>
          <w:rFonts w:asciiTheme="minorBidi" w:hAnsiTheme="minorBidi" w:cstheme="minorBidi"/>
          <w:sz w:val="14"/>
        </w:rPr>
        <w:t xml:space="preserve"> </w:t>
      </w:r>
      <w:proofErr w:type="spellStart"/>
      <w:proofErr w:type="gramStart"/>
      <w:r w:rsidR="00FE1530">
        <w:rPr>
          <w:rFonts w:asciiTheme="minorBidi" w:hAnsiTheme="minorBidi" w:cstheme="minorBidi"/>
          <w:sz w:val="14"/>
        </w:rPr>
        <w:t>G</w:t>
      </w:r>
      <w:r>
        <w:rPr>
          <w:rFonts w:asciiTheme="minorBidi" w:hAnsiTheme="minorBidi" w:cstheme="minorBidi"/>
          <w:sz w:val="14"/>
        </w:rPr>
        <w:t>hamsari</w:t>
      </w:r>
      <w:proofErr w:type="spellEnd"/>
      <w:r>
        <w:rPr>
          <w:rFonts w:asciiTheme="minorBidi" w:hAnsiTheme="minorBidi" w:cstheme="minorBidi"/>
          <w:sz w:val="14"/>
        </w:rPr>
        <w:t xml:space="preserve"> </w:t>
      </w:r>
      <w:r w:rsidRPr="000B4B1D">
        <w:rPr>
          <w:rFonts w:asciiTheme="minorBidi" w:hAnsiTheme="minorBidi" w:cstheme="minorBidi"/>
          <w:sz w:val="14"/>
        </w:rPr>
        <w:t xml:space="preserve"> is</w:t>
      </w:r>
      <w:proofErr w:type="gramEnd"/>
      <w:r w:rsidRPr="000B4B1D">
        <w:rPr>
          <w:rFonts w:asciiTheme="minorBidi" w:hAnsiTheme="minorBidi" w:cstheme="minorBidi"/>
          <w:sz w:val="14"/>
        </w:rPr>
        <w:t xml:space="preserve"> a pharmacy student. She has always been a very conscientious student and performed her duties with utmost indulgence. Her grades were all excellent. She is highly motivated and she was always ardent to help other students. She has the talent and dedication needed for pursuing her graduate studies at best schools.</w:t>
      </w:r>
    </w:p>
    <w:p w:rsidR="00AE3E37" w:rsidRDefault="00A9710C">
      <w:pPr>
        <w:spacing w:before="41" w:line="154" w:lineRule="exact"/>
        <w:ind w:left="213" w:right="231"/>
        <w:jc w:val="both"/>
        <w:rPr>
          <w:rFonts w:ascii="Arial"/>
          <w:sz w:val="14"/>
        </w:rPr>
      </w:pPr>
      <w:r>
        <w:rPr>
          <w:rFonts w:ascii="Arial"/>
          <w:sz w:val="14"/>
        </w:rPr>
        <w:t>.</w:t>
      </w:r>
    </w:p>
    <w:p w:rsidR="00AE3E37" w:rsidRDefault="00A9710C" w:rsidP="00DE1BC1">
      <w:pPr>
        <w:spacing w:before="62"/>
        <w:ind w:left="4217" w:right="4235"/>
        <w:jc w:val="center"/>
        <w:rPr>
          <w:rFonts w:ascii="Arial"/>
          <w:sz w:val="14"/>
        </w:rPr>
      </w:pPr>
      <w:r>
        <w:rPr>
          <w:rFonts w:ascii="Arial"/>
          <w:sz w:val="14"/>
        </w:rPr>
        <w:t xml:space="preserve">Email: </w:t>
      </w:r>
      <w:r w:rsidR="00DE1BC1">
        <w:rPr>
          <w:rFonts w:ascii="Arial"/>
          <w:sz w:val="14"/>
        </w:rPr>
        <w:t>akhtar_tavana@yahoo.com</w:t>
      </w:r>
      <w:hyperlink r:id="rId12" w:history="1"/>
    </w:p>
    <w:p w:rsidR="00AE3E37" w:rsidRPr="00D061B6" w:rsidRDefault="001C53E8" w:rsidP="00D061B6">
      <w:pPr>
        <w:pStyle w:val="BodyText"/>
        <w:spacing w:before="2"/>
        <w:rPr>
          <w:rFonts w:ascii="Arial"/>
          <w:sz w:val="19"/>
        </w:rPr>
        <w:sectPr w:rsidR="00AE3E37" w:rsidRPr="00D061B6">
          <w:type w:val="continuous"/>
          <w:pgSz w:w="11910" w:h="16840"/>
          <w:pgMar w:top="1740" w:right="600" w:bottom="840" w:left="620" w:header="720" w:footer="720" w:gutter="0"/>
          <w:cols w:space="720"/>
        </w:sectPr>
      </w:pPr>
      <w:r w:rsidRPr="001C53E8">
        <w:rPr>
          <w:noProof/>
        </w:rPr>
        <w:pict>
          <v:line id="Line 3" o:spid="_x0000_s1028"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3325" w:rsidRDefault="00033325">
      <w:r>
        <w:separator/>
      </w:r>
    </w:p>
  </w:endnote>
  <w:endnote w:type="continuationSeparator" w:id="0">
    <w:p w:rsidR="00033325" w:rsidRDefault="0003332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C53E8">
    <w:pPr>
      <w:pStyle w:val="BodyText"/>
      <w:spacing w:line="14" w:lineRule="auto"/>
      <w:rPr>
        <w:sz w:val="20"/>
      </w:rPr>
    </w:pPr>
    <w:r w:rsidRPr="001C53E8">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1C53E8">
      <w:rPr>
        <w:noProof/>
      </w:rPr>
      <w:pict>
        <v:shape id="Text Box 2" o:spid="_x0000_s409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1C53E8">
      <w:rPr>
        <w:noProof/>
      </w:rPr>
      <w:pict>
        <v:shape id="Text Box 1" o:spid="_x0000_s409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3325" w:rsidRDefault="00033325">
      <w:r>
        <w:separator/>
      </w:r>
    </w:p>
  </w:footnote>
  <w:footnote w:type="continuationSeparator" w:id="0">
    <w:p w:rsidR="00033325" w:rsidRDefault="0003332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C53E8">
    <w:pPr>
      <w:pStyle w:val="BodyText"/>
      <w:spacing w:line="14" w:lineRule="auto"/>
      <w:rPr>
        <w:sz w:val="20"/>
      </w:rPr>
    </w:pPr>
    <w:r w:rsidRPr="001C53E8">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1C53E8">
      <w:rPr>
        <w:noProof/>
      </w:rPr>
      <w:pict>
        <v:shape id="Text Box 4" o:spid="_x0000_s4100"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4104"/>
    <o:shapelayout v:ext="edit">
      <o:idmap v:ext="edit" data="4"/>
    </o:shapelayout>
  </w:hdrShapeDefaults>
  <w:footnotePr>
    <w:footnote w:id="-1"/>
    <w:footnote w:id="0"/>
  </w:footnotePr>
  <w:endnotePr>
    <w:endnote w:id="-1"/>
    <w:endnote w:id="0"/>
  </w:endnotePr>
  <w:compat>
    <w:ulTrailSpace/>
  </w:compat>
  <w:rsids>
    <w:rsidRoot w:val="00AE3E37"/>
    <w:rsid w:val="00033325"/>
    <w:rsid w:val="000E2911"/>
    <w:rsid w:val="001263DF"/>
    <w:rsid w:val="001C53E8"/>
    <w:rsid w:val="00217839"/>
    <w:rsid w:val="00292ED9"/>
    <w:rsid w:val="0033254B"/>
    <w:rsid w:val="00404E5B"/>
    <w:rsid w:val="00414F7B"/>
    <w:rsid w:val="004355DC"/>
    <w:rsid w:val="004749B4"/>
    <w:rsid w:val="00494130"/>
    <w:rsid w:val="004F3523"/>
    <w:rsid w:val="005973B9"/>
    <w:rsid w:val="005B3A56"/>
    <w:rsid w:val="006060CE"/>
    <w:rsid w:val="0063497F"/>
    <w:rsid w:val="00802E3F"/>
    <w:rsid w:val="00830E07"/>
    <w:rsid w:val="00843070"/>
    <w:rsid w:val="00873DF0"/>
    <w:rsid w:val="008756E6"/>
    <w:rsid w:val="009B2D44"/>
    <w:rsid w:val="00A07E82"/>
    <w:rsid w:val="00A9710C"/>
    <w:rsid w:val="00AE3E37"/>
    <w:rsid w:val="00B21A57"/>
    <w:rsid w:val="00B33D8B"/>
    <w:rsid w:val="00BB1D7D"/>
    <w:rsid w:val="00C33602"/>
    <w:rsid w:val="00CD6F55"/>
    <w:rsid w:val="00D061B6"/>
    <w:rsid w:val="00DE1BC1"/>
    <w:rsid w:val="00DE3104"/>
    <w:rsid w:val="00E37EAA"/>
    <w:rsid w:val="00F72EEA"/>
    <w:rsid w:val="00F84CAE"/>
    <w:rsid w:val="00FE153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10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501</Words>
  <Characters>2859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7</cp:lastModifiedBy>
  <cp:revision>3</cp:revision>
  <dcterms:created xsi:type="dcterms:W3CDTF">2018-04-03T05:05:00Z</dcterms:created>
  <dcterms:modified xsi:type="dcterms:W3CDTF">2018-04-05T09:09:00Z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