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43" w:rsidRDefault="00EA557B" w:rsidP="00EA557B">
      <w:pPr>
        <w:widowControl w:val="0"/>
        <w:spacing w:after="0" w:line="240" w:lineRule="auto"/>
        <w:jc w:val="center"/>
        <w:outlineLvl w:val="0"/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</w:pPr>
      <w:r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Antibody-Proteases </w:t>
      </w:r>
      <w:r w:rsidR="00D4272E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as a </w:t>
      </w:r>
      <w:r w:rsidR="00F34743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Unique </w:t>
      </w:r>
      <w:r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>Translational Tool</w:t>
      </w:r>
    </w:p>
    <w:p w:rsidR="00342F21" w:rsidRPr="002306A0" w:rsidRDefault="00EA557B" w:rsidP="00EA557B">
      <w:pPr>
        <w:widowControl w:val="0"/>
        <w:spacing w:after="0" w:line="240" w:lineRule="auto"/>
        <w:jc w:val="center"/>
        <w:outlineLvl w:val="0"/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</w:pPr>
      <w:proofErr w:type="gramStart"/>
      <w:r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>to</w:t>
      </w:r>
      <w:proofErr w:type="gramEnd"/>
      <w:r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 </w:t>
      </w:r>
      <w:r w:rsidR="002306A0"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>be applied for</w:t>
      </w:r>
      <w:r w:rsidR="00F34743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 </w:t>
      </w:r>
      <w:proofErr w:type="spellStart"/>
      <w:r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>Biodesign</w:t>
      </w:r>
      <w:proofErr w:type="spellEnd"/>
      <w:r w:rsidR="00F34743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 and</w:t>
      </w:r>
      <w:r w:rsidR="002306A0" w:rsidRPr="002306A0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 xml:space="preserve"> </w:t>
      </w:r>
      <w:r w:rsidR="00F34743">
        <w:rPr>
          <w:rFonts w:ascii="Minion Pro" w:eastAsia="Times New Roman" w:hAnsi="Minion Pro" w:cs="Minion Pro"/>
          <w:b/>
          <w:bCs/>
          <w:color w:val="002060"/>
          <w:sz w:val="36"/>
          <w:szCs w:val="36"/>
        </w:rPr>
        <w:t>Targeted Pharmacotherapy</w:t>
      </w:r>
    </w:p>
    <w:p w:rsidR="00EA557B" w:rsidRPr="00EA557B" w:rsidRDefault="00EA557B" w:rsidP="00EA557B">
      <w:pPr>
        <w:widowControl w:val="0"/>
        <w:spacing w:after="0" w:line="240" w:lineRule="auto"/>
        <w:jc w:val="center"/>
        <w:outlineLvl w:val="0"/>
        <w:rPr>
          <w:rFonts w:ascii="Minion Pro" w:eastAsia="Times New Roman" w:hAnsi="Minion Pro" w:cs="Minion Pro"/>
          <w:b/>
          <w:bCs/>
          <w:sz w:val="16"/>
          <w:szCs w:val="16"/>
        </w:rPr>
      </w:pPr>
    </w:p>
    <w:p w:rsidR="00EA557B" w:rsidRPr="00EA557B" w:rsidRDefault="00EA557B" w:rsidP="00EA557B">
      <w:pPr>
        <w:widowControl w:val="0"/>
        <w:spacing w:after="0" w:line="240" w:lineRule="auto"/>
        <w:jc w:val="center"/>
        <w:rPr>
          <w:rFonts w:ascii="Arial" w:eastAsia="Times New Roman" w:hAnsi="Tw Cen MT" w:cs="Tw Cen MT"/>
          <w:b/>
        </w:rPr>
      </w:pPr>
      <w:r w:rsidRPr="00EA557B">
        <w:rPr>
          <w:rFonts w:ascii="Arial" w:eastAsia="Times New Roman" w:hAnsi="Tw Cen MT" w:cs="Tw Cen MT"/>
          <w:b/>
        </w:rPr>
        <w:t>Sergey Suchkov</w:t>
      </w:r>
      <w:r w:rsidRPr="00EA557B">
        <w:rPr>
          <w:rFonts w:ascii="Arial" w:eastAsia="Times New Roman" w:hAnsi="Arial" w:cs="Tw Cen MT"/>
          <w:b/>
          <w:vertAlign w:val="superscript"/>
        </w:rPr>
        <w:t>1-3</w:t>
      </w:r>
      <w:r w:rsidRPr="00EA557B">
        <w:rPr>
          <w:rFonts w:ascii="Arial" w:eastAsia="Times New Roman" w:hAnsi="Tw Cen MT" w:cs="Tw Cen MT"/>
          <w:b/>
        </w:rPr>
        <w:t>,</w:t>
      </w:r>
    </w:p>
    <w:p w:rsidR="00342F21" w:rsidRDefault="00EA557B" w:rsidP="00EA557B">
      <w:pPr>
        <w:widowControl w:val="0"/>
        <w:spacing w:after="0" w:line="240" w:lineRule="auto"/>
        <w:jc w:val="center"/>
        <w:rPr>
          <w:rFonts w:ascii="Arial" w:eastAsia="Times New Roman" w:hAnsi="Arial" w:cs="Tw Cen MT"/>
          <w:b/>
          <w:sz w:val="18"/>
          <w:szCs w:val="18"/>
          <w:vertAlign w:val="superscript"/>
        </w:rPr>
      </w:pPr>
      <w:r w:rsidRPr="00EA557B">
        <w:rPr>
          <w:rFonts w:ascii="Arial" w:eastAsia="Times New Roman" w:hAnsi="Tw Cen MT" w:cs="Tw Cen MT"/>
          <w:b/>
          <w:sz w:val="18"/>
          <w:szCs w:val="18"/>
        </w:rPr>
        <w:t>Noel Rose</w:t>
      </w:r>
      <w:r w:rsidRPr="00EA557B">
        <w:rPr>
          <w:rFonts w:ascii="Arial" w:eastAsia="Times New Roman" w:hAnsi="Arial" w:cs="Tw Cen MT"/>
          <w:b/>
          <w:sz w:val="18"/>
          <w:szCs w:val="18"/>
          <w:vertAlign w:val="superscript"/>
        </w:rPr>
        <w:t>4</w:t>
      </w:r>
      <w:r w:rsidRPr="00EA557B">
        <w:rPr>
          <w:rFonts w:ascii="Arial" w:eastAsia="Times New Roman" w:hAnsi="Tw Cen MT" w:cs="Tw Cen MT"/>
          <w:b/>
          <w:sz w:val="18"/>
          <w:szCs w:val="18"/>
        </w:rPr>
        <w:t xml:space="preserve">, </w:t>
      </w:r>
      <w:proofErr w:type="spellStart"/>
      <w:r w:rsidRPr="00EA557B">
        <w:rPr>
          <w:rFonts w:ascii="Arial" w:eastAsia="Times New Roman" w:hAnsi="Tw Cen MT" w:cs="Tw Cen MT"/>
          <w:b/>
          <w:sz w:val="18"/>
          <w:szCs w:val="18"/>
        </w:rPr>
        <w:t>Aleks</w:t>
      </w:r>
      <w:proofErr w:type="spellEnd"/>
      <w:r w:rsidRPr="00EA557B">
        <w:rPr>
          <w:rFonts w:ascii="Arial" w:eastAsia="Times New Roman" w:hAnsi="Tw Cen MT" w:cs="Tw Cen MT"/>
          <w:b/>
          <w:sz w:val="18"/>
          <w:szCs w:val="18"/>
        </w:rPr>
        <w:t xml:space="preserve"> Gabibov</w:t>
      </w:r>
      <w:r w:rsidRPr="00EA557B">
        <w:rPr>
          <w:rFonts w:ascii="Arial" w:eastAsia="Times New Roman" w:hAnsi="Arial" w:cs="Tw Cen MT"/>
          <w:b/>
          <w:sz w:val="18"/>
          <w:szCs w:val="18"/>
          <w:vertAlign w:val="superscript"/>
        </w:rPr>
        <w:t>5</w:t>
      </w:r>
      <w:r w:rsidRPr="00EA557B">
        <w:rPr>
          <w:rFonts w:ascii="Arial" w:eastAsia="Times New Roman" w:hAnsi="Tw Cen MT" w:cs="Tw Cen MT"/>
          <w:b/>
          <w:sz w:val="18"/>
          <w:szCs w:val="18"/>
        </w:rPr>
        <w:t>, Harry Schroeder</w:t>
      </w:r>
      <w:r w:rsidRPr="00EA557B">
        <w:rPr>
          <w:rFonts w:ascii="Arial" w:eastAsia="Times New Roman" w:hAnsi="Arial" w:cs="Tw Cen MT"/>
          <w:b/>
          <w:sz w:val="18"/>
          <w:szCs w:val="18"/>
          <w:vertAlign w:val="superscript"/>
        </w:rPr>
        <w:t>6</w:t>
      </w:r>
    </w:p>
    <w:p w:rsidR="00441752" w:rsidRDefault="00441752" w:rsidP="00EA557B">
      <w:pPr>
        <w:widowControl w:val="0"/>
        <w:spacing w:after="0" w:line="240" w:lineRule="auto"/>
        <w:jc w:val="center"/>
        <w:rPr>
          <w:rFonts w:ascii="Arial" w:eastAsia="Times New Roman" w:hAnsi="Arial" w:cs="Tw Cen MT"/>
          <w:b/>
          <w:sz w:val="18"/>
          <w:szCs w:val="18"/>
          <w:vertAlign w:val="superscript"/>
        </w:rPr>
      </w:pP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b/>
          <w:kern w:val="24"/>
          <w:sz w:val="16"/>
          <w:szCs w:val="16"/>
          <w:vertAlign w:val="superscript"/>
        </w:rPr>
        <w:t>1</w:t>
      </w:r>
      <w:r w:rsidRPr="00441752">
        <w:rPr>
          <w:sz w:val="16"/>
          <w:szCs w:val="16"/>
        </w:rPr>
        <w:t>I.M.Sechenov First Moscow State Medical University, Moscow, Russia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6"/>
          <w:szCs w:val="6"/>
        </w:rPr>
      </w:pP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b/>
          <w:kern w:val="24"/>
          <w:sz w:val="16"/>
          <w:szCs w:val="16"/>
          <w:vertAlign w:val="superscript"/>
        </w:rPr>
        <w:t>2</w:t>
      </w:r>
      <w:r w:rsidRPr="00441752">
        <w:rPr>
          <w:sz w:val="16"/>
          <w:szCs w:val="16"/>
        </w:rPr>
        <w:t>A.I.Evdokimov Moscow State Medical &amp; Dental University, Moscow, Russia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6"/>
          <w:szCs w:val="6"/>
        </w:rPr>
      </w:pP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b/>
          <w:kern w:val="24"/>
          <w:sz w:val="16"/>
          <w:szCs w:val="16"/>
          <w:vertAlign w:val="superscript"/>
        </w:rPr>
        <w:t>3</w:t>
      </w:r>
      <w:r w:rsidRPr="00441752">
        <w:rPr>
          <w:sz w:val="16"/>
          <w:szCs w:val="16"/>
        </w:rPr>
        <w:t>EPMA (European Association for Prediction, Prevention and Personalized Me</w:t>
      </w:r>
      <w:r w:rsidRPr="00441752">
        <w:rPr>
          <w:sz w:val="16"/>
          <w:szCs w:val="16"/>
        </w:rPr>
        <w:t>d</w:t>
      </w:r>
      <w:r w:rsidRPr="00441752">
        <w:rPr>
          <w:sz w:val="16"/>
          <w:szCs w:val="16"/>
        </w:rPr>
        <w:t>icine), Brussels, EU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6"/>
          <w:szCs w:val="6"/>
        </w:rPr>
      </w:pP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kern w:val="24"/>
          <w:sz w:val="16"/>
          <w:szCs w:val="16"/>
          <w:vertAlign w:val="superscript"/>
        </w:rPr>
        <w:t>4</w:t>
      </w:r>
      <w:r w:rsidRPr="00441752">
        <w:rPr>
          <w:sz w:val="16"/>
          <w:szCs w:val="16"/>
        </w:rPr>
        <w:t>Johns Hopkins Center for Autoimmune Disease Research and PAHO/WHO Collaborating Center for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sz w:val="16"/>
          <w:szCs w:val="16"/>
        </w:rPr>
        <w:t>Autoimmune Disorders, Johns Hopkins Medical Institutions, Baltimore, MD, USA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6"/>
          <w:szCs w:val="6"/>
        </w:rPr>
      </w:pP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kern w:val="24"/>
          <w:sz w:val="16"/>
          <w:szCs w:val="16"/>
          <w:vertAlign w:val="superscript"/>
        </w:rPr>
        <w:t>5</w:t>
      </w:r>
      <w:r w:rsidRPr="00441752">
        <w:rPr>
          <w:sz w:val="16"/>
          <w:szCs w:val="16"/>
        </w:rPr>
        <w:t>Institute for Bioorganic Chemistry, Russian Academy of Sciences, Moscow, Russia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6"/>
          <w:szCs w:val="6"/>
        </w:rPr>
      </w:pP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kern w:val="24"/>
          <w:sz w:val="16"/>
          <w:szCs w:val="16"/>
          <w:vertAlign w:val="superscript"/>
        </w:rPr>
        <w:t>6</w:t>
      </w:r>
      <w:r w:rsidRPr="00441752">
        <w:rPr>
          <w:sz w:val="16"/>
          <w:szCs w:val="16"/>
        </w:rPr>
        <w:t>Division of Immunology &amp; Rheumatology, Director UAB Program in Immunol</w:t>
      </w:r>
      <w:r w:rsidRPr="00441752">
        <w:rPr>
          <w:sz w:val="16"/>
          <w:szCs w:val="16"/>
        </w:rPr>
        <w:t>o</w:t>
      </w:r>
      <w:r w:rsidRPr="00441752">
        <w:rPr>
          <w:sz w:val="16"/>
          <w:szCs w:val="16"/>
        </w:rPr>
        <w:t>gy,</w:t>
      </w:r>
    </w:p>
    <w:p w:rsidR="00441752" w:rsidRPr="00441752" w:rsidRDefault="00441752" w:rsidP="00441752">
      <w:pPr>
        <w:keepNext/>
        <w:autoSpaceDE w:val="0"/>
        <w:spacing w:after="0" w:line="240" w:lineRule="auto"/>
        <w:jc w:val="center"/>
        <w:rPr>
          <w:sz w:val="16"/>
          <w:szCs w:val="16"/>
        </w:rPr>
      </w:pPr>
      <w:r w:rsidRPr="00441752">
        <w:rPr>
          <w:sz w:val="16"/>
          <w:szCs w:val="16"/>
        </w:rPr>
        <w:t>UAB, Birmingham, ALA, USA</w:t>
      </w:r>
    </w:p>
    <w:p w:rsidR="00441752" w:rsidRPr="00342F21" w:rsidRDefault="00441752" w:rsidP="00EA557B">
      <w:pPr>
        <w:widowControl w:val="0"/>
        <w:spacing w:after="0" w:line="240" w:lineRule="auto"/>
        <w:jc w:val="center"/>
        <w:rPr>
          <w:rFonts w:ascii="Arial" w:eastAsia="Times New Roman" w:hAnsi="Tw Cen MT" w:cs="Tw Cen MT"/>
          <w:sz w:val="20"/>
          <w:szCs w:val="18"/>
        </w:rPr>
      </w:pPr>
    </w:p>
    <w:p w:rsidR="00342F21" w:rsidRPr="00342F21" w:rsidRDefault="00342F21" w:rsidP="00342F21">
      <w:pPr>
        <w:widowControl w:val="0"/>
        <w:spacing w:before="3" w:after="0" w:line="240" w:lineRule="auto"/>
        <w:rPr>
          <w:rFonts w:ascii="Arial" w:eastAsia="Times New Roman" w:hAnsi="Tw Cen MT" w:cs="Tw Cen MT"/>
          <w:sz w:val="21"/>
          <w:szCs w:val="18"/>
        </w:rPr>
      </w:pPr>
    </w:p>
    <w:p w:rsidR="00342F21" w:rsidRPr="00342F21" w:rsidRDefault="00342F21" w:rsidP="00EA557B">
      <w:pPr>
        <w:widowControl w:val="0"/>
        <w:spacing w:after="0" w:line="240" w:lineRule="auto"/>
        <w:rPr>
          <w:rFonts w:ascii="Arial" w:eastAsia="Times New Roman" w:hAnsi="Tw Cen MT" w:cs="Tw Cen MT"/>
          <w:sz w:val="21"/>
        </w:rPr>
        <w:sectPr w:rsidR="00342F21" w:rsidRPr="00342F21" w:rsidSect="00342F21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</w:p>
    <w:p w:rsidR="001F0D27" w:rsidRDefault="00F34743" w:rsidP="001F0D27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proofErr w:type="gramStart"/>
      <w:r w:rsidRPr="00F34743">
        <w:rPr>
          <w:rFonts w:ascii="Tw Cen MT" w:eastAsia="Times New Roman" w:hAnsi="Tw Cen MT" w:cs="Tw Cen MT"/>
          <w:sz w:val="16"/>
          <w:szCs w:val="16"/>
        </w:rPr>
        <w:lastRenderedPageBreak/>
        <w:t xml:space="preserve">New therapies for autoimmune and inflammatory diseases </w:t>
      </w:r>
      <w:proofErr w:type="spellStart"/>
      <w:r w:rsidRPr="00F34743">
        <w:rPr>
          <w:rFonts w:ascii="Tw Cen MT" w:eastAsia="Times New Roman" w:hAnsi="Tw Cen MT" w:cs="Tw Cen MT"/>
          <w:sz w:val="16"/>
          <w:szCs w:val="16"/>
        </w:rPr>
        <w:t>requiregreater</w:t>
      </w:r>
      <w:proofErr w:type="spellEnd"/>
      <w:r w:rsidRPr="00F34743">
        <w:rPr>
          <w:rFonts w:ascii="Tw Cen MT" w:eastAsia="Times New Roman" w:hAnsi="Tw Cen MT" w:cs="Tw Cen MT"/>
          <w:sz w:val="16"/>
          <w:szCs w:val="16"/>
        </w:rPr>
        <w:t xml:space="preserve"> u</w:t>
      </w:r>
      <w:r w:rsidRPr="00F34743">
        <w:rPr>
          <w:rFonts w:ascii="Tw Cen MT" w:eastAsia="Times New Roman" w:hAnsi="Tw Cen MT" w:cs="Tw Cen MT"/>
          <w:sz w:val="16"/>
          <w:szCs w:val="16"/>
        </w:rPr>
        <w:t>n</w:t>
      </w:r>
      <w:r w:rsidRPr="00F34743">
        <w:rPr>
          <w:rFonts w:ascii="Tw Cen MT" w:eastAsia="Times New Roman" w:hAnsi="Tw Cen MT" w:cs="Tw Cen MT"/>
          <w:sz w:val="16"/>
          <w:szCs w:val="16"/>
        </w:rPr>
        <w:t xml:space="preserve">derstanding of </w:t>
      </w:r>
      <w:r w:rsidRPr="001F0D27">
        <w:rPr>
          <w:rFonts w:ascii="Tw Cen MT" w:eastAsia="Times New Roman" w:hAnsi="Tw Cen MT" w:cs="Tw Cen MT"/>
          <w:i/>
          <w:sz w:val="16"/>
          <w:szCs w:val="16"/>
        </w:rPr>
        <w:t>patient</w:t>
      </w:r>
      <w:r w:rsidRPr="001F0D27">
        <w:rPr>
          <w:rFonts w:ascii="Tw Cen MT" w:eastAsia="Times New Roman" w:hAnsi="Tw Cen MT" w:cs="Tw Cen MT"/>
          <w:sz w:val="16"/>
          <w:szCs w:val="16"/>
        </w:rPr>
        <w:t xml:space="preserve"> or</w:t>
      </w:r>
      <w:r w:rsidRPr="001F0D27"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1F0D27">
        <w:rPr>
          <w:rFonts w:ascii="Tw Cen MT" w:eastAsia="Times New Roman" w:hAnsi="Tw Cen MT" w:cs="Tw Cen MT"/>
          <w:i/>
          <w:sz w:val="16"/>
          <w:szCs w:val="16"/>
        </w:rPr>
        <w:t>persons-at-risk</w:t>
      </w:r>
      <w:r w:rsidRPr="00F34743">
        <w:rPr>
          <w:rFonts w:ascii="Tw Cen MT" w:eastAsia="Times New Roman" w:hAnsi="Tw Cen MT" w:cs="Tw Cen MT"/>
          <w:sz w:val="16"/>
          <w:szCs w:val="16"/>
        </w:rPr>
        <w:t xml:space="preserve"> subsets and the ability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F34743">
        <w:rPr>
          <w:rFonts w:ascii="Tw Cen MT" w:eastAsia="Times New Roman" w:hAnsi="Tw Cen MT" w:cs="Tw Cen MT"/>
          <w:sz w:val="16"/>
          <w:szCs w:val="16"/>
        </w:rPr>
        <w:t>to personalize targeted therapies.</w:t>
      </w:r>
      <w:proofErr w:type="gramEnd"/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="001F0D27" w:rsidRPr="001F0D27">
        <w:rPr>
          <w:rFonts w:ascii="Tw Cen MT" w:eastAsia="Times New Roman" w:hAnsi="Tw Cen MT" w:cs="Tw Cen MT"/>
          <w:sz w:val="16"/>
          <w:szCs w:val="16"/>
        </w:rPr>
        <w:t>In this sense, the identification and application of diagnostic, predictive and prognostic biomarkers remains the holy grail of PM-related pla</w:t>
      </w:r>
      <w:r w:rsidR="001F0D27" w:rsidRPr="001F0D27">
        <w:rPr>
          <w:rFonts w:ascii="Tw Cen MT" w:eastAsia="Times New Roman" w:hAnsi="Tw Cen MT" w:cs="Tw Cen MT"/>
          <w:sz w:val="16"/>
          <w:szCs w:val="16"/>
        </w:rPr>
        <w:t>t</w:t>
      </w:r>
      <w:r w:rsidR="001F0D27" w:rsidRPr="001F0D27">
        <w:rPr>
          <w:rFonts w:ascii="Tw Cen MT" w:eastAsia="Times New Roman" w:hAnsi="Tw Cen MT" w:cs="Tw Cen MT"/>
          <w:sz w:val="16"/>
          <w:szCs w:val="16"/>
        </w:rPr>
        <w:t>forms, algorithms and protocols.</w:t>
      </w:r>
      <w:r w:rsidR="001F0D27">
        <w:rPr>
          <w:rFonts w:ascii="Tw Cen MT" w:eastAsia="Times New Roman" w:hAnsi="Tw Cen MT" w:cs="Tw Cen MT"/>
          <w:sz w:val="16"/>
          <w:szCs w:val="16"/>
        </w:rPr>
        <w:t xml:space="preserve"> </w:t>
      </w:r>
      <w:r w:rsidR="001F0D27" w:rsidRPr="001F0D27">
        <w:rPr>
          <w:rFonts w:ascii="Tw Cen MT" w:eastAsia="Times New Roman" w:hAnsi="Tw Cen MT" w:cs="Tw Cen MT"/>
          <w:sz w:val="16"/>
          <w:szCs w:val="16"/>
        </w:rPr>
        <w:t>Among the best-validated predictive b</w:t>
      </w:r>
      <w:r w:rsidR="001F0D27" w:rsidRPr="001F0D27">
        <w:rPr>
          <w:rFonts w:ascii="Tw Cen MT" w:eastAsia="Times New Roman" w:hAnsi="Tw Cen MT" w:cs="Tw Cen MT"/>
          <w:sz w:val="16"/>
          <w:szCs w:val="16"/>
        </w:rPr>
        <w:t>i</w:t>
      </w:r>
      <w:r w:rsidR="001F0D27" w:rsidRPr="001F0D27">
        <w:rPr>
          <w:rFonts w:ascii="Tw Cen MT" w:eastAsia="Times New Roman" w:hAnsi="Tw Cen MT" w:cs="Tw Cen MT"/>
          <w:sz w:val="16"/>
          <w:szCs w:val="16"/>
        </w:rPr>
        <w:t xml:space="preserve">omarkers are autoimmunity-related ones to predict risks of the </w:t>
      </w:r>
      <w:proofErr w:type="spellStart"/>
      <w:r w:rsidR="001F0D27" w:rsidRPr="001F0D27">
        <w:rPr>
          <w:rFonts w:ascii="Tw Cen MT" w:eastAsia="Times New Roman" w:hAnsi="Tw Cen MT" w:cs="Tw Cen MT"/>
          <w:sz w:val="16"/>
          <w:szCs w:val="16"/>
        </w:rPr>
        <w:t>chroni</w:t>
      </w:r>
      <w:r w:rsidR="001F0D27">
        <w:rPr>
          <w:rFonts w:ascii="Tw Cen MT" w:eastAsia="Times New Roman" w:hAnsi="Tw Cen MT" w:cs="Tw Cen MT"/>
          <w:sz w:val="16"/>
          <w:szCs w:val="16"/>
        </w:rPr>
        <w:t>fication</w:t>
      </w:r>
      <w:proofErr w:type="spellEnd"/>
      <w:r w:rsidR="001F0D27" w:rsidRPr="001F0D27">
        <w:rPr>
          <w:rFonts w:ascii="Tw Cen MT" w:eastAsia="Times New Roman" w:hAnsi="Tw Cen MT" w:cs="Tw Cen MT"/>
          <w:sz w:val="16"/>
          <w:szCs w:val="16"/>
        </w:rPr>
        <w:t xml:space="preserve"> and thus disabling</w:t>
      </w:r>
      <w:r w:rsidR="001F0D27">
        <w:rPr>
          <w:rFonts w:ascii="Tw Cen MT" w:eastAsia="Times New Roman" w:hAnsi="Tw Cen MT" w:cs="Tw Cen MT"/>
          <w:sz w:val="16"/>
          <w:szCs w:val="16"/>
        </w:rPr>
        <w:t xml:space="preserve">. </w:t>
      </w:r>
    </w:p>
    <w:p w:rsidR="00D5180F" w:rsidRDefault="00D76204" w:rsidP="00F34743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r w:rsidRPr="002454E4">
        <w:rPr>
          <w:rFonts w:ascii="Tw Cen MT" w:eastAsia="Times New Roman" w:hAnsi="Tw Cen MT" w:cs="Tw Cen MT"/>
          <w:sz w:val="16"/>
          <w:szCs w:val="16"/>
        </w:rPr>
        <w:t xml:space="preserve">Abs against myelin basic protein/MBP with proteolytic activity </w:t>
      </w:r>
      <w:r w:rsidR="00A523CB" w:rsidRPr="002454E4">
        <w:rPr>
          <w:rFonts w:ascii="Tw Cen MT" w:eastAsia="Times New Roman" w:hAnsi="Tw Cen MT" w:cs="Tw Cen MT"/>
          <w:sz w:val="16"/>
          <w:szCs w:val="16"/>
        </w:rPr>
        <w:t>exhibiting s</w:t>
      </w:r>
      <w:r w:rsidR="00A523CB" w:rsidRPr="002454E4">
        <w:rPr>
          <w:rFonts w:ascii="Tw Cen MT" w:eastAsia="Times New Roman" w:hAnsi="Tw Cen MT" w:cs="Tw Cen MT"/>
          <w:sz w:val="16"/>
          <w:szCs w:val="16"/>
        </w:rPr>
        <w:t>e</w:t>
      </w:r>
      <w:r w:rsidR="00A523CB" w:rsidRPr="002454E4">
        <w:rPr>
          <w:rFonts w:ascii="Tw Cen MT" w:eastAsia="Times New Roman" w:hAnsi="Tw Cen MT" w:cs="Tw Cen MT"/>
          <w:sz w:val="16"/>
          <w:szCs w:val="16"/>
        </w:rPr>
        <w:t xml:space="preserve">quence-specific cleavage of MBP </w:t>
      </w:r>
      <w:proofErr w:type="gramStart"/>
      <w:r w:rsidRPr="002454E4">
        <w:rPr>
          <w:rFonts w:ascii="Tw Cen MT" w:eastAsia="Times New Roman" w:hAnsi="Tw Cen MT" w:cs="Tw Cen MT"/>
          <w:sz w:val="16"/>
          <w:szCs w:val="16"/>
        </w:rPr>
        <w:t>are</w:t>
      </w:r>
      <w:proofErr w:type="gramEnd"/>
      <w:r w:rsidRPr="002454E4">
        <w:rPr>
          <w:rFonts w:ascii="Tw Cen MT" w:eastAsia="Times New Roman" w:hAnsi="Tw Cen MT" w:cs="Tw Cen MT"/>
          <w:sz w:val="16"/>
          <w:szCs w:val="16"/>
        </w:rPr>
        <w:t xml:space="preserve"> of great value to monitor d</w:t>
      </w:r>
      <w:r w:rsidRPr="002454E4">
        <w:rPr>
          <w:rFonts w:ascii="Tw Cen MT" w:eastAsia="Times New Roman" w:hAnsi="Tw Cen MT" w:cs="Tw Cen MT"/>
          <w:sz w:val="16"/>
          <w:szCs w:val="16"/>
        </w:rPr>
        <w:t>e</w:t>
      </w:r>
      <w:r w:rsidRPr="002454E4">
        <w:rPr>
          <w:rFonts w:ascii="Tw Cen MT" w:eastAsia="Times New Roman" w:hAnsi="Tw Cen MT" w:cs="Tw Cen MT"/>
          <w:sz w:val="16"/>
          <w:szCs w:val="16"/>
        </w:rPr>
        <w:t xml:space="preserve">myelination </w:t>
      </w:r>
      <w:r w:rsidR="00A523CB" w:rsidRPr="002454E4">
        <w:rPr>
          <w:rFonts w:ascii="Tw Cen MT" w:eastAsia="Times New Roman" w:hAnsi="Tw Cen MT" w:cs="Tw Cen MT"/>
          <w:sz w:val="16"/>
          <w:szCs w:val="16"/>
        </w:rPr>
        <w:t>whilst in</w:t>
      </w:r>
      <w:r w:rsidRPr="002454E4">
        <w:rPr>
          <w:rFonts w:ascii="Tw Cen MT" w:eastAsia="Times New Roman" w:hAnsi="Tw Cen MT" w:cs="Tw Cen MT"/>
          <w:sz w:val="16"/>
          <w:szCs w:val="16"/>
        </w:rPr>
        <w:t xml:space="preserve"> MS.</w:t>
      </w:r>
      <w:r w:rsidR="00A523CB" w:rsidRPr="002454E4"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2454E4">
        <w:rPr>
          <w:rFonts w:ascii="Tw Cen MT" w:eastAsia="Times New Roman" w:hAnsi="Tw Cen MT" w:cs="Tw Cen MT"/>
          <w:sz w:val="16"/>
          <w:szCs w:val="16"/>
        </w:rPr>
        <w:t xml:space="preserve">The activity of Ab-proteases was first registered at the </w:t>
      </w:r>
      <w:r w:rsidRPr="002454E4">
        <w:rPr>
          <w:rFonts w:ascii="Tw Cen MT" w:eastAsia="Times New Roman" w:hAnsi="Tw Cen MT" w:cs="Tw Cen MT"/>
          <w:i/>
          <w:sz w:val="16"/>
          <w:szCs w:val="16"/>
        </w:rPr>
        <w:t xml:space="preserve">subclinical </w:t>
      </w:r>
      <w:r w:rsidRPr="002454E4">
        <w:rPr>
          <w:rFonts w:ascii="Tw Cen MT" w:eastAsia="Times New Roman" w:hAnsi="Tw Cen MT" w:cs="Tw Cen MT"/>
          <w:sz w:val="16"/>
          <w:szCs w:val="16"/>
        </w:rPr>
        <w:t>stages 1-2 years prior to the clinical illness</w:t>
      </w:r>
      <w:r w:rsidR="00D5180F">
        <w:rPr>
          <w:rFonts w:ascii="Tw Cen MT" w:eastAsia="Times New Roman" w:hAnsi="Tw Cen MT" w:cs="Tw Cen MT"/>
          <w:sz w:val="16"/>
          <w:szCs w:val="16"/>
        </w:rPr>
        <w:t>, and</w:t>
      </w:r>
      <w:r w:rsidR="00D141EF" w:rsidRPr="002454E4">
        <w:rPr>
          <w:rFonts w:ascii="Tw Cen MT" w:eastAsia="Times New Roman" w:hAnsi="Tw Cen MT" w:cs="Tw Cen MT"/>
          <w:sz w:val="16"/>
          <w:szCs w:val="16"/>
        </w:rPr>
        <w:t xml:space="preserve"> revealed significant correl</w:t>
      </w:r>
      <w:r w:rsidR="00D141EF" w:rsidRPr="002454E4">
        <w:rPr>
          <w:rFonts w:ascii="Tw Cen MT" w:eastAsia="Times New Roman" w:hAnsi="Tw Cen MT" w:cs="Tw Cen MT"/>
          <w:sz w:val="16"/>
          <w:szCs w:val="16"/>
        </w:rPr>
        <w:t>a</w:t>
      </w:r>
      <w:r w:rsidR="00D141EF" w:rsidRPr="002454E4">
        <w:rPr>
          <w:rFonts w:ascii="Tw Cen MT" w:eastAsia="Times New Roman" w:hAnsi="Tw Cen MT" w:cs="Tw Cen MT"/>
          <w:sz w:val="16"/>
          <w:szCs w:val="16"/>
        </w:rPr>
        <w:t>tion with scales of demyelination and the disability of the pa</w:t>
      </w:r>
      <w:r w:rsidR="00D5180F">
        <w:rPr>
          <w:rFonts w:ascii="Tw Cen MT" w:eastAsia="Times New Roman" w:hAnsi="Tw Cen MT" w:cs="Tw Cen MT"/>
          <w:sz w:val="16"/>
          <w:szCs w:val="16"/>
        </w:rPr>
        <w:t>tients as well.</w:t>
      </w:r>
    </w:p>
    <w:p w:rsidR="00490A5C" w:rsidRDefault="00D5180F" w:rsidP="00D5180F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r>
        <w:rPr>
          <w:rFonts w:ascii="Tw Cen MT" w:eastAsia="Times New Roman" w:hAnsi="Tw Cen MT" w:cs="Tw Cen MT"/>
          <w:sz w:val="16"/>
          <w:szCs w:val="16"/>
        </w:rPr>
        <w:t>C</w:t>
      </w:r>
      <w:r w:rsidRPr="00D5180F">
        <w:rPr>
          <w:rFonts w:ascii="Tw Cen MT" w:eastAsia="Times New Roman" w:hAnsi="Tw Cen MT" w:cs="Tw Cen MT"/>
          <w:sz w:val="16"/>
          <w:szCs w:val="16"/>
        </w:rPr>
        <w:t xml:space="preserve">anonical </w:t>
      </w:r>
      <w:proofErr w:type="spellStart"/>
      <w:r w:rsidRPr="00D5180F">
        <w:rPr>
          <w:rFonts w:ascii="Tw Cen MT" w:eastAsia="Times New Roman" w:hAnsi="Tw Cen MT" w:cs="Tw Cen MT"/>
          <w:sz w:val="16"/>
          <w:szCs w:val="16"/>
        </w:rPr>
        <w:t>autoAbs</w:t>
      </w:r>
      <w:proofErr w:type="spellEnd"/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play neither predictive nor discriminative role to affect the subclinical stage of MS.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Meanwhile,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proofErr w:type="spellStart"/>
      <w:r w:rsidRPr="00D5180F">
        <w:rPr>
          <w:rFonts w:ascii="Tw Cen MT" w:eastAsia="Times New Roman" w:hAnsi="Tw Cen MT" w:cs="Tw Cen MT"/>
          <w:sz w:val="16"/>
          <w:szCs w:val="16"/>
        </w:rPr>
        <w:t>Ab</w:t>
      </w:r>
      <w:proofErr w:type="spellEnd"/>
      <w:r w:rsidRPr="00D5180F">
        <w:rPr>
          <w:rFonts w:ascii="Tw Cen MT" w:eastAsia="Times New Roman" w:hAnsi="Tw Cen MT" w:cs="Tw Cen MT"/>
          <w:sz w:val="16"/>
          <w:szCs w:val="16"/>
        </w:rPr>
        <w:t>-proteases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have proved to be greatly informative and thus valuable as biomarkers to mo</w:t>
      </w:r>
      <w:r w:rsidRPr="00D5180F">
        <w:rPr>
          <w:rFonts w:ascii="Tw Cen MT" w:eastAsia="Times New Roman" w:hAnsi="Tw Cen MT" w:cs="Tw Cen MT"/>
          <w:sz w:val="16"/>
          <w:szCs w:val="16"/>
        </w:rPr>
        <w:t>n</w:t>
      </w:r>
      <w:r w:rsidRPr="00D5180F">
        <w:rPr>
          <w:rFonts w:ascii="Tw Cen MT" w:eastAsia="Times New Roman" w:hAnsi="Tw Cen MT" w:cs="Tw Cen MT"/>
          <w:sz w:val="16"/>
          <w:szCs w:val="16"/>
        </w:rPr>
        <w:t>itor MS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at both subclinical and clinical stages!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="002454E4">
        <w:rPr>
          <w:rFonts w:ascii="Tw Cen MT" w:eastAsia="Times New Roman" w:hAnsi="Tw Cen MT" w:cs="Tw Cen MT"/>
          <w:sz w:val="16"/>
          <w:szCs w:val="16"/>
        </w:rPr>
        <w:t>So, the</w:t>
      </w:r>
      <w:r w:rsidR="00D76204" w:rsidRPr="002454E4">
        <w:rPr>
          <w:rFonts w:ascii="Tw Cen MT" w:eastAsia="Times New Roman" w:hAnsi="Tw Cen MT" w:cs="Tw Cen MT"/>
          <w:sz w:val="16"/>
          <w:szCs w:val="16"/>
        </w:rPr>
        <w:t xml:space="preserve"> activity of Ab-proteases and its dynamics tested would confirm a high </w:t>
      </w:r>
      <w:r w:rsidR="00D76204" w:rsidRPr="002454E4">
        <w:rPr>
          <w:rFonts w:ascii="Tw Cen MT" w:eastAsia="Times New Roman" w:hAnsi="Tw Cen MT" w:cs="Tw Cen MT"/>
          <w:i/>
          <w:sz w:val="16"/>
          <w:szCs w:val="16"/>
        </w:rPr>
        <w:t xml:space="preserve">subclinical </w:t>
      </w:r>
      <w:r w:rsidR="00D76204" w:rsidRPr="002454E4">
        <w:rPr>
          <w:rFonts w:ascii="Tw Cen MT" w:eastAsia="Times New Roman" w:hAnsi="Tw Cen MT" w:cs="Tw Cen MT"/>
          <w:sz w:val="16"/>
          <w:szCs w:val="16"/>
        </w:rPr>
        <w:t xml:space="preserve">and </w:t>
      </w:r>
      <w:r w:rsidR="00D76204" w:rsidRPr="002454E4">
        <w:rPr>
          <w:rFonts w:ascii="Tw Cen MT" w:eastAsia="Times New Roman" w:hAnsi="Tw Cen MT" w:cs="Tw Cen MT"/>
          <w:i/>
          <w:sz w:val="16"/>
          <w:szCs w:val="16"/>
        </w:rPr>
        <w:t xml:space="preserve">predictive (translational) </w:t>
      </w:r>
      <w:r w:rsidR="00D76204" w:rsidRPr="002454E4">
        <w:rPr>
          <w:rFonts w:ascii="Tw Cen MT" w:eastAsia="Times New Roman" w:hAnsi="Tw Cen MT" w:cs="Tw Cen MT"/>
          <w:sz w:val="16"/>
          <w:szCs w:val="16"/>
        </w:rPr>
        <w:t xml:space="preserve">value of the tools as applicable for </w:t>
      </w:r>
      <w:r w:rsidR="00D76204" w:rsidRPr="002454E4">
        <w:rPr>
          <w:rFonts w:ascii="Tw Cen MT" w:eastAsia="Times New Roman" w:hAnsi="Tw Cen MT" w:cs="Tw Cen MT"/>
          <w:i/>
          <w:sz w:val="16"/>
          <w:szCs w:val="16"/>
        </w:rPr>
        <w:t>personalized</w:t>
      </w:r>
      <w:r w:rsidR="001D2488" w:rsidRPr="002454E4">
        <w:rPr>
          <w:rFonts w:ascii="Tw Cen MT" w:eastAsia="Times New Roman" w:hAnsi="Tw Cen MT" w:cs="Tw Cen MT"/>
          <w:sz w:val="16"/>
          <w:szCs w:val="16"/>
        </w:rPr>
        <w:t xml:space="preserve"> monitor</w:t>
      </w:r>
      <w:r w:rsidR="002454E4">
        <w:rPr>
          <w:rFonts w:ascii="Tw Cen MT" w:eastAsia="Times New Roman" w:hAnsi="Tw Cen MT" w:cs="Tw Cen MT"/>
          <w:sz w:val="16"/>
          <w:szCs w:val="16"/>
        </w:rPr>
        <w:t>ing protocols</w:t>
      </w:r>
      <w:r w:rsidR="00490A5C">
        <w:rPr>
          <w:rFonts w:ascii="Tw Cen MT" w:eastAsia="Times New Roman" w:hAnsi="Tw Cen MT" w:cs="Tw Cen MT"/>
          <w:sz w:val="16"/>
          <w:szCs w:val="16"/>
        </w:rPr>
        <w:t xml:space="preserve"> at both subclinical and clin</w:t>
      </w:r>
      <w:r w:rsidR="00490A5C">
        <w:rPr>
          <w:rFonts w:ascii="Tw Cen MT" w:eastAsia="Times New Roman" w:hAnsi="Tw Cen MT" w:cs="Tw Cen MT"/>
          <w:sz w:val="16"/>
          <w:szCs w:val="16"/>
        </w:rPr>
        <w:t>i</w:t>
      </w:r>
      <w:r w:rsidR="00490A5C">
        <w:rPr>
          <w:rFonts w:ascii="Tw Cen MT" w:eastAsia="Times New Roman" w:hAnsi="Tw Cen MT" w:cs="Tw Cen MT"/>
          <w:sz w:val="16"/>
          <w:szCs w:val="16"/>
        </w:rPr>
        <w:t>cal stages of the disorder (</w:t>
      </w:r>
      <w:r w:rsidR="00490A5C" w:rsidRPr="00490A5C">
        <w:rPr>
          <w:rFonts w:ascii="Tw Cen MT" w:eastAsia="Times New Roman" w:hAnsi="Tw Cen MT" w:cs="Tw Cen MT"/>
          <w:i/>
          <w:sz w:val="16"/>
          <w:szCs w:val="16"/>
        </w:rPr>
        <w:t>Fig</w:t>
      </w:r>
      <w:r w:rsidR="00490A5C">
        <w:rPr>
          <w:rFonts w:ascii="Tw Cen MT" w:eastAsia="Times New Roman" w:hAnsi="Tw Cen MT" w:cs="Tw Cen MT"/>
          <w:sz w:val="16"/>
          <w:szCs w:val="16"/>
        </w:rPr>
        <w:t>)</w:t>
      </w:r>
      <w:r w:rsidR="002454E4">
        <w:rPr>
          <w:rFonts w:ascii="Tw Cen MT" w:eastAsia="Times New Roman" w:hAnsi="Tw Cen MT" w:cs="Tw Cen MT"/>
          <w:sz w:val="16"/>
          <w:szCs w:val="16"/>
        </w:rPr>
        <w:t>.</w:t>
      </w:r>
    </w:p>
    <w:p w:rsidR="00D5180F" w:rsidRDefault="00490A5C" w:rsidP="00D5180F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r>
        <w:rPr>
          <w:rFonts w:ascii="Calibri" w:eastAsia="Times New Roman" w:hAnsi="Calibri" w:cs="Calibri"/>
          <w:b/>
          <w:noProof/>
          <w:sz w:val="18"/>
        </w:rPr>
        <w:drawing>
          <wp:anchor distT="0" distB="0" distL="114300" distR="114300" simplePos="0" relativeHeight="251664384" behindDoc="0" locked="0" layoutInCell="1" allowOverlap="1" wp14:anchorId="2123573A" wp14:editId="63D61653">
            <wp:simplePos x="0" y="0"/>
            <wp:positionH relativeFrom="column">
              <wp:posOffset>45720</wp:posOffset>
            </wp:positionH>
            <wp:positionV relativeFrom="paragraph">
              <wp:posOffset>38735</wp:posOffset>
            </wp:positionV>
            <wp:extent cx="1600835" cy="12045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1204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180F" w:rsidRPr="00D5180F">
        <w:rPr>
          <w:rFonts w:ascii="Tw Cen MT" w:eastAsia="Times New Roman" w:hAnsi="Tw Cen MT" w:cs="Tw Cen MT"/>
          <w:sz w:val="16"/>
          <w:szCs w:val="16"/>
        </w:rPr>
        <w:t>Therefore, the proposed predi</w:t>
      </w:r>
      <w:r w:rsidR="00D5180F" w:rsidRPr="00D5180F">
        <w:rPr>
          <w:rFonts w:ascii="Tw Cen MT" w:eastAsia="Times New Roman" w:hAnsi="Tw Cen MT" w:cs="Tw Cen MT"/>
          <w:sz w:val="16"/>
          <w:szCs w:val="16"/>
        </w:rPr>
        <w:t>c</w:t>
      </w:r>
      <w:r w:rsidR="00D5180F" w:rsidRPr="00D5180F">
        <w:rPr>
          <w:rFonts w:ascii="Tw Cen MT" w:eastAsia="Times New Roman" w:hAnsi="Tw Cen MT" w:cs="Tw Cen MT"/>
          <w:sz w:val="16"/>
          <w:szCs w:val="16"/>
        </w:rPr>
        <w:t xml:space="preserve">tive value of MBP-targeted </w:t>
      </w:r>
      <w:proofErr w:type="spellStart"/>
      <w:r w:rsidR="00D5180F" w:rsidRPr="00D5180F">
        <w:rPr>
          <w:rFonts w:ascii="Tw Cen MT" w:eastAsia="Times New Roman" w:hAnsi="Tw Cen MT" w:cs="Tw Cen MT"/>
          <w:sz w:val="16"/>
          <w:szCs w:val="16"/>
        </w:rPr>
        <w:t>Ab</w:t>
      </w:r>
      <w:proofErr w:type="spellEnd"/>
      <w:r w:rsidR="00D5180F" w:rsidRPr="00D5180F">
        <w:rPr>
          <w:rFonts w:ascii="Tw Cen MT" w:eastAsia="Times New Roman" w:hAnsi="Tw Cen MT" w:cs="Tw Cen MT"/>
          <w:sz w:val="16"/>
          <w:szCs w:val="16"/>
        </w:rPr>
        <w:t>-proteases for</w:t>
      </w:r>
      <w:r w:rsidR="00D5180F">
        <w:rPr>
          <w:rFonts w:ascii="Tw Cen MT" w:eastAsia="Times New Roman" w:hAnsi="Tw Cen MT" w:cs="Tw Cen MT"/>
          <w:sz w:val="16"/>
          <w:szCs w:val="16"/>
        </w:rPr>
        <w:t xml:space="preserve"> </w:t>
      </w:r>
      <w:r w:rsidR="00D5180F" w:rsidRPr="00D5180F">
        <w:rPr>
          <w:rFonts w:ascii="Tw Cen MT" w:eastAsia="Times New Roman" w:hAnsi="Tw Cen MT" w:cs="Tw Cen MT"/>
          <w:sz w:val="16"/>
          <w:szCs w:val="16"/>
        </w:rPr>
        <w:t>the development of MS is being cha</w:t>
      </w:r>
      <w:r w:rsidR="00D5180F" w:rsidRPr="00D5180F">
        <w:rPr>
          <w:rFonts w:ascii="Tw Cen MT" w:eastAsia="Times New Roman" w:hAnsi="Tw Cen MT" w:cs="Tw Cen MT"/>
          <w:sz w:val="16"/>
          <w:szCs w:val="16"/>
        </w:rPr>
        <w:t>l</w:t>
      </w:r>
      <w:r w:rsidR="00D5180F" w:rsidRPr="00D5180F">
        <w:rPr>
          <w:rFonts w:ascii="Tw Cen MT" w:eastAsia="Times New Roman" w:hAnsi="Tw Cen MT" w:cs="Tw Cen MT"/>
          <w:sz w:val="16"/>
          <w:szCs w:val="16"/>
        </w:rPr>
        <w:t>lenged!</w:t>
      </w:r>
    </w:p>
    <w:p w:rsidR="00517FEE" w:rsidRDefault="00D5180F" w:rsidP="002454E4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r w:rsidRPr="00D5180F">
        <w:rPr>
          <w:rFonts w:ascii="Tw Cen MT" w:eastAsia="Times New Roman" w:hAnsi="Tw Cen MT" w:cs="Tw Cen MT"/>
          <w:sz w:val="16"/>
          <w:szCs w:val="16"/>
        </w:rPr>
        <w:t>In this sense,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proofErr w:type="spellStart"/>
      <w:r w:rsidRPr="00D5180F">
        <w:rPr>
          <w:rFonts w:ascii="Tw Cen MT" w:eastAsia="Times New Roman" w:hAnsi="Tw Cen MT" w:cs="Tw Cen MT"/>
          <w:sz w:val="16"/>
          <w:szCs w:val="16"/>
        </w:rPr>
        <w:t>Ab</w:t>
      </w:r>
      <w:proofErr w:type="spellEnd"/>
      <w:r w:rsidRPr="00D5180F">
        <w:rPr>
          <w:rFonts w:ascii="Tw Cen MT" w:eastAsia="Times New Roman" w:hAnsi="Tw Cen MT" w:cs="Tw Cen MT"/>
          <w:sz w:val="16"/>
          <w:szCs w:val="16"/>
        </w:rPr>
        <w:t>-proteases can be programmed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and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re-pr</w:t>
      </w:r>
      <w:r w:rsidRPr="00D5180F">
        <w:rPr>
          <w:rFonts w:ascii="Tw Cen MT" w:eastAsia="Times New Roman" w:hAnsi="Tw Cen MT" w:cs="Tw Cen MT"/>
          <w:sz w:val="16"/>
          <w:szCs w:val="16"/>
        </w:rPr>
        <w:t>o</w:t>
      </w:r>
      <w:r w:rsidRPr="00D5180F">
        <w:rPr>
          <w:rFonts w:ascii="Tw Cen MT" w:eastAsia="Times New Roman" w:hAnsi="Tw Cen MT" w:cs="Tw Cen MT"/>
          <w:sz w:val="16"/>
          <w:szCs w:val="16"/>
        </w:rPr>
        <w:t>grammed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to suit the needs of the body metabolism or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could be designed for the deve</w:t>
      </w:r>
      <w:r w:rsidRPr="00D5180F">
        <w:rPr>
          <w:rFonts w:ascii="Tw Cen MT" w:eastAsia="Times New Roman" w:hAnsi="Tw Cen MT" w:cs="Tw Cen MT"/>
          <w:sz w:val="16"/>
          <w:szCs w:val="16"/>
        </w:rPr>
        <w:t>l</w:t>
      </w:r>
      <w:r w:rsidRPr="00D5180F">
        <w:rPr>
          <w:rFonts w:ascii="Tw Cen MT" w:eastAsia="Times New Roman" w:hAnsi="Tw Cen MT" w:cs="Tw Cen MT"/>
          <w:sz w:val="16"/>
          <w:szCs w:val="16"/>
        </w:rPr>
        <w:t>opment of principally new catalysts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D5180F">
        <w:rPr>
          <w:rFonts w:ascii="Tw Cen MT" w:eastAsia="Times New Roman" w:hAnsi="Tw Cen MT" w:cs="Tw Cen MT"/>
          <w:sz w:val="16"/>
          <w:szCs w:val="16"/>
        </w:rPr>
        <w:t>with no natural counterparts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="001D2488" w:rsidRPr="002454E4">
        <w:rPr>
          <w:rFonts w:ascii="Tw Cen MT" w:eastAsia="Times New Roman" w:hAnsi="Tw Cen MT" w:cs="Tw Cen MT"/>
          <w:sz w:val="16"/>
          <w:szCs w:val="16"/>
        </w:rPr>
        <w:t xml:space="preserve">By changing sequence specificity one may reach reduction of a density of the negative proteolytic effects within the myelin sheath and </w:t>
      </w:r>
      <w:r w:rsidR="002454E4">
        <w:rPr>
          <w:rFonts w:ascii="Tw Cen MT" w:eastAsia="Times New Roman" w:hAnsi="Tw Cen MT" w:cs="Tw Cen MT"/>
          <w:sz w:val="16"/>
          <w:szCs w:val="16"/>
        </w:rPr>
        <w:t xml:space="preserve">thus </w:t>
      </w:r>
      <w:r w:rsidR="001D2488" w:rsidRPr="002454E4">
        <w:rPr>
          <w:rFonts w:ascii="Tw Cen MT" w:eastAsia="Times New Roman" w:hAnsi="Tw Cen MT" w:cs="Tw Cen MT"/>
          <w:sz w:val="16"/>
          <w:szCs w:val="16"/>
        </w:rPr>
        <w:t>minimizing scales of demy</w:t>
      </w:r>
      <w:r w:rsidR="001D2488" w:rsidRPr="002454E4">
        <w:rPr>
          <w:rFonts w:ascii="Tw Cen MT" w:eastAsia="Times New Roman" w:hAnsi="Tw Cen MT" w:cs="Tw Cen MT"/>
          <w:sz w:val="16"/>
          <w:szCs w:val="16"/>
        </w:rPr>
        <w:t>e</w:t>
      </w:r>
      <w:r w:rsidR="00517FEE">
        <w:rPr>
          <w:rFonts w:ascii="Tw Cen MT" w:eastAsia="Times New Roman" w:hAnsi="Tw Cen MT" w:cs="Tw Cen MT"/>
          <w:sz w:val="16"/>
          <w:szCs w:val="16"/>
        </w:rPr>
        <w:t>lination.</w:t>
      </w:r>
    </w:p>
    <w:p w:rsidR="00517FEE" w:rsidRDefault="00517FEE" w:rsidP="00517FEE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r w:rsidRPr="00517FEE">
        <w:rPr>
          <w:rFonts w:ascii="Tw Cen MT" w:eastAsia="Times New Roman" w:hAnsi="Tw Cen MT" w:cs="Tw Cen MT"/>
          <w:sz w:val="16"/>
          <w:szCs w:val="16"/>
        </w:rPr>
        <w:t xml:space="preserve">Targeted </w:t>
      </w:r>
      <w:proofErr w:type="spellStart"/>
      <w:r w:rsidRPr="00517FEE">
        <w:rPr>
          <w:rFonts w:ascii="Tw Cen MT" w:eastAsia="Times New Roman" w:hAnsi="Tw Cen MT" w:cs="Tw Cen MT"/>
          <w:sz w:val="16"/>
          <w:szCs w:val="16"/>
        </w:rPr>
        <w:t>Ab</w:t>
      </w:r>
      <w:proofErr w:type="spellEnd"/>
      <w:r w:rsidRPr="00517FEE">
        <w:rPr>
          <w:rFonts w:ascii="Tw Cen MT" w:eastAsia="Times New Roman" w:hAnsi="Tw Cen MT" w:cs="Tw Cen MT"/>
          <w:sz w:val="16"/>
          <w:szCs w:val="16"/>
        </w:rPr>
        <w:t>-mediated proteolysis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517FEE">
        <w:rPr>
          <w:rFonts w:ascii="Tw Cen MT" w:eastAsia="Times New Roman" w:hAnsi="Tw Cen MT" w:cs="Tw Cen MT"/>
          <w:sz w:val="16"/>
          <w:szCs w:val="16"/>
        </w:rPr>
        <w:t>could be also applied to isolate</w:t>
      </w:r>
      <w:r>
        <w:rPr>
          <w:rFonts w:ascii="Tw Cen MT" w:eastAsia="Times New Roman" w:hAnsi="Tw Cen MT" w:cs="Tw Cen MT"/>
          <w:sz w:val="16"/>
          <w:szCs w:val="16"/>
        </w:rPr>
        <w:t xml:space="preserve"> </w:t>
      </w:r>
      <w:r w:rsidRPr="00517FEE">
        <w:rPr>
          <w:rFonts w:ascii="Tw Cen MT" w:eastAsia="Times New Roman" w:hAnsi="Tw Cen MT" w:cs="Tw Cen MT"/>
          <w:sz w:val="16"/>
          <w:szCs w:val="16"/>
        </w:rPr>
        <w:t xml:space="preserve">from </w:t>
      </w:r>
      <w:proofErr w:type="spellStart"/>
      <w:r w:rsidRPr="00517FEE">
        <w:rPr>
          <w:rFonts w:ascii="Tw Cen MT" w:eastAsia="Times New Roman" w:hAnsi="Tw Cen MT" w:cs="Tw Cen MT"/>
          <w:sz w:val="16"/>
          <w:szCs w:val="16"/>
        </w:rPr>
        <w:t>Ig</w:t>
      </w:r>
      <w:proofErr w:type="spellEnd"/>
      <w:r w:rsidRPr="00517FEE">
        <w:rPr>
          <w:rFonts w:ascii="Tw Cen MT" w:eastAsia="Times New Roman" w:hAnsi="Tw Cen MT" w:cs="Tw Cen MT"/>
          <w:sz w:val="16"/>
          <w:szCs w:val="16"/>
        </w:rPr>
        <w:t xml:space="preserve"> molecules catalytic d</w:t>
      </w:r>
      <w:r w:rsidRPr="00517FEE">
        <w:rPr>
          <w:rFonts w:ascii="Tw Cen MT" w:eastAsia="Times New Roman" w:hAnsi="Tw Cen MT" w:cs="Tw Cen MT"/>
          <w:sz w:val="16"/>
          <w:szCs w:val="16"/>
        </w:rPr>
        <w:t>o</w:t>
      </w:r>
      <w:r w:rsidRPr="00517FEE">
        <w:rPr>
          <w:rFonts w:ascii="Tw Cen MT" w:eastAsia="Times New Roman" w:hAnsi="Tw Cen MT" w:cs="Tw Cen MT"/>
          <w:sz w:val="16"/>
          <w:szCs w:val="16"/>
        </w:rPr>
        <w:t xml:space="preserve">mains directed against </w:t>
      </w:r>
      <w:proofErr w:type="spellStart"/>
      <w:r w:rsidRPr="00517FEE">
        <w:rPr>
          <w:rFonts w:ascii="Tw Cen MT" w:eastAsia="Times New Roman" w:hAnsi="Tw Cen MT" w:cs="Tw Cen MT"/>
          <w:sz w:val="16"/>
          <w:szCs w:val="16"/>
        </w:rPr>
        <w:t>e</w:t>
      </w:r>
      <w:r w:rsidRPr="00517FEE">
        <w:rPr>
          <w:rFonts w:ascii="Tw Cen MT" w:eastAsia="Times New Roman" w:hAnsi="Tw Cen MT" w:cs="Tw Cen MT"/>
          <w:sz w:val="16"/>
          <w:szCs w:val="16"/>
        </w:rPr>
        <w:t>n</w:t>
      </w:r>
      <w:r w:rsidRPr="00517FEE">
        <w:rPr>
          <w:rFonts w:ascii="Tw Cen MT" w:eastAsia="Times New Roman" w:hAnsi="Tw Cen MT" w:cs="Tw Cen MT"/>
          <w:sz w:val="16"/>
          <w:szCs w:val="16"/>
        </w:rPr>
        <w:t>cephalitogenic</w:t>
      </w:r>
      <w:proofErr w:type="spellEnd"/>
      <w:r w:rsidRPr="00517FEE">
        <w:rPr>
          <w:rFonts w:ascii="Tw Cen MT" w:eastAsia="Times New Roman" w:hAnsi="Tw Cen MT" w:cs="Tw Cen MT"/>
          <w:sz w:val="16"/>
          <w:szCs w:val="16"/>
        </w:rPr>
        <w:t xml:space="preserve"> </w:t>
      </w:r>
      <w:proofErr w:type="spellStart"/>
      <w:r w:rsidRPr="00517FEE">
        <w:rPr>
          <w:rFonts w:ascii="Tw Cen MT" w:eastAsia="Times New Roman" w:hAnsi="Tw Cen MT" w:cs="Tw Cen MT"/>
          <w:sz w:val="16"/>
          <w:szCs w:val="16"/>
        </w:rPr>
        <w:t>a</w:t>
      </w:r>
      <w:r w:rsidRPr="00517FEE">
        <w:rPr>
          <w:rFonts w:ascii="Tw Cen MT" w:eastAsia="Times New Roman" w:hAnsi="Tw Cen MT" w:cs="Tw Cen MT"/>
          <w:sz w:val="16"/>
          <w:szCs w:val="16"/>
        </w:rPr>
        <w:t>u</w:t>
      </w:r>
      <w:r w:rsidRPr="00517FEE">
        <w:rPr>
          <w:rFonts w:ascii="Tw Cen MT" w:eastAsia="Times New Roman" w:hAnsi="Tw Cen MT" w:cs="Tw Cen MT"/>
          <w:sz w:val="16"/>
          <w:szCs w:val="16"/>
        </w:rPr>
        <w:t>toepitopes</w:t>
      </w:r>
      <w:proofErr w:type="spellEnd"/>
      <w:r w:rsidRPr="00517FEE">
        <w:rPr>
          <w:rFonts w:ascii="Tw Cen MT" w:eastAsia="Times New Roman" w:hAnsi="Tw Cen MT" w:cs="Tw Cen MT"/>
          <w:sz w:val="16"/>
          <w:szCs w:val="16"/>
        </w:rPr>
        <w:t xml:space="preserve"> or domains containing segments to exert </w:t>
      </w:r>
      <w:proofErr w:type="spellStart"/>
      <w:r w:rsidRPr="00517FEE">
        <w:rPr>
          <w:rFonts w:ascii="Tw Cen MT" w:eastAsia="Times New Roman" w:hAnsi="Tw Cen MT" w:cs="Tw Cen MT"/>
          <w:sz w:val="16"/>
          <w:szCs w:val="16"/>
        </w:rPr>
        <w:t>prote</w:t>
      </w:r>
      <w:r w:rsidRPr="00517FEE">
        <w:rPr>
          <w:rFonts w:ascii="Tw Cen MT" w:eastAsia="Times New Roman" w:hAnsi="Tw Cen MT" w:cs="Tw Cen MT"/>
          <w:sz w:val="16"/>
          <w:szCs w:val="16"/>
        </w:rPr>
        <w:t>o</w:t>
      </w:r>
      <w:r w:rsidRPr="00517FEE">
        <w:rPr>
          <w:rFonts w:ascii="Tw Cen MT" w:eastAsia="Times New Roman" w:hAnsi="Tw Cen MT" w:cs="Tw Cen MT"/>
          <w:sz w:val="16"/>
          <w:szCs w:val="16"/>
        </w:rPr>
        <w:t>lytic</w:t>
      </w:r>
      <w:proofErr w:type="spellEnd"/>
      <w:r w:rsidRPr="00517FEE">
        <w:rPr>
          <w:rFonts w:ascii="Tw Cen MT" w:eastAsia="Times New Roman" w:hAnsi="Tw Cen MT" w:cs="Tw Cen MT"/>
          <w:sz w:val="16"/>
          <w:szCs w:val="16"/>
        </w:rPr>
        <w:t xml:space="preserve"> activity.</w:t>
      </w:r>
    </w:p>
    <w:p w:rsidR="00342F21" w:rsidRPr="002454E4" w:rsidRDefault="002454E4" w:rsidP="002454E4">
      <w:pPr>
        <w:widowControl w:val="0"/>
        <w:spacing w:before="90" w:after="0" w:line="280" w:lineRule="auto"/>
        <w:ind w:left="100"/>
        <w:jc w:val="both"/>
        <w:rPr>
          <w:rFonts w:ascii="Tw Cen MT" w:eastAsia="Times New Roman" w:hAnsi="Tw Cen MT" w:cs="Tw Cen MT"/>
          <w:sz w:val="16"/>
          <w:szCs w:val="16"/>
        </w:rPr>
      </w:pPr>
      <w:r>
        <w:rPr>
          <w:rFonts w:ascii="Tw Cen MT" w:eastAsia="Times New Roman" w:hAnsi="Tw Cen MT" w:cs="Tw Cen MT"/>
          <w:sz w:val="16"/>
          <w:szCs w:val="16"/>
        </w:rPr>
        <w:lastRenderedPageBreak/>
        <w:t>F</w:t>
      </w:r>
      <w:r w:rsidR="001D2488" w:rsidRPr="002454E4">
        <w:rPr>
          <w:rFonts w:ascii="Tw Cen MT" w:eastAsia="Times New Roman" w:hAnsi="Tw Cen MT" w:cs="Tw Cen MT"/>
          <w:sz w:val="16"/>
          <w:szCs w:val="16"/>
        </w:rPr>
        <w:t xml:space="preserve">urther studies </w:t>
      </w:r>
      <w:r>
        <w:rPr>
          <w:rFonts w:ascii="Tw Cen MT" w:eastAsia="Times New Roman" w:hAnsi="Tw Cen MT" w:cs="Tw Cen MT"/>
          <w:sz w:val="16"/>
          <w:szCs w:val="16"/>
        </w:rPr>
        <w:t>are needed to</w:t>
      </w:r>
      <w:r w:rsidR="001D2488" w:rsidRPr="002454E4">
        <w:rPr>
          <w:rFonts w:ascii="Tw Cen MT" w:eastAsia="Times New Roman" w:hAnsi="Tw Cen MT" w:cs="Tw Cen MT"/>
          <w:sz w:val="16"/>
          <w:szCs w:val="16"/>
        </w:rPr>
        <w:t xml:space="preserve"> </w:t>
      </w:r>
      <w:r>
        <w:rPr>
          <w:rFonts w:ascii="Tw Cen MT" w:eastAsia="Times New Roman" w:hAnsi="Tw Cen MT" w:cs="Tw Cen MT"/>
          <w:sz w:val="16"/>
          <w:szCs w:val="16"/>
        </w:rPr>
        <w:t>secure artificial or edited Ab-proteases as transl</w:t>
      </w:r>
      <w:r>
        <w:rPr>
          <w:rFonts w:ascii="Tw Cen MT" w:eastAsia="Times New Roman" w:hAnsi="Tw Cen MT" w:cs="Tw Cen MT"/>
          <w:sz w:val="16"/>
          <w:szCs w:val="16"/>
        </w:rPr>
        <w:t>a</w:t>
      </w:r>
      <w:r>
        <w:rPr>
          <w:rFonts w:ascii="Tw Cen MT" w:eastAsia="Times New Roman" w:hAnsi="Tw Cen MT" w:cs="Tw Cen MT"/>
          <w:sz w:val="16"/>
          <w:szCs w:val="16"/>
        </w:rPr>
        <w:t>tional tools of the newest gener</w:t>
      </w:r>
      <w:r>
        <w:rPr>
          <w:rFonts w:ascii="Tw Cen MT" w:eastAsia="Times New Roman" w:hAnsi="Tw Cen MT" w:cs="Tw Cen MT"/>
          <w:sz w:val="16"/>
          <w:szCs w:val="16"/>
        </w:rPr>
        <w:t>a</w:t>
      </w:r>
      <w:r>
        <w:rPr>
          <w:rFonts w:ascii="Tw Cen MT" w:eastAsia="Times New Roman" w:hAnsi="Tw Cen MT" w:cs="Tw Cen MT"/>
          <w:sz w:val="16"/>
          <w:szCs w:val="16"/>
        </w:rPr>
        <w:t>tion to diagnose, to monitor, to control and to treat and rehabilitate MS p</w:t>
      </w:r>
      <w:r>
        <w:rPr>
          <w:rFonts w:ascii="Tw Cen MT" w:eastAsia="Times New Roman" w:hAnsi="Tw Cen MT" w:cs="Tw Cen MT"/>
          <w:sz w:val="16"/>
          <w:szCs w:val="16"/>
        </w:rPr>
        <w:t>a</w:t>
      </w:r>
      <w:r>
        <w:rPr>
          <w:rFonts w:ascii="Tw Cen MT" w:eastAsia="Times New Roman" w:hAnsi="Tw Cen MT" w:cs="Tw Cen MT"/>
          <w:sz w:val="16"/>
          <w:szCs w:val="16"/>
        </w:rPr>
        <w:t xml:space="preserve">tients at </w:t>
      </w:r>
      <w:r w:rsidRPr="002454E4">
        <w:rPr>
          <w:rFonts w:ascii="Tw Cen MT" w:eastAsia="Times New Roman" w:hAnsi="Tw Cen MT" w:cs="Tw Cen MT"/>
          <w:i/>
          <w:sz w:val="16"/>
          <w:szCs w:val="16"/>
        </w:rPr>
        <w:t>clinical</w:t>
      </w:r>
      <w:r>
        <w:rPr>
          <w:rFonts w:ascii="Tw Cen MT" w:eastAsia="Times New Roman" w:hAnsi="Tw Cen MT" w:cs="Tw Cen MT"/>
          <w:sz w:val="16"/>
          <w:szCs w:val="16"/>
        </w:rPr>
        <w:t xml:space="preserve"> stages and to prevent the diso</w:t>
      </w:r>
      <w:r>
        <w:rPr>
          <w:rFonts w:ascii="Tw Cen MT" w:eastAsia="Times New Roman" w:hAnsi="Tw Cen MT" w:cs="Tw Cen MT"/>
          <w:sz w:val="16"/>
          <w:szCs w:val="16"/>
        </w:rPr>
        <w:t>r</w:t>
      </w:r>
      <w:r>
        <w:rPr>
          <w:rFonts w:ascii="Tw Cen MT" w:eastAsia="Times New Roman" w:hAnsi="Tw Cen MT" w:cs="Tw Cen MT"/>
          <w:sz w:val="16"/>
          <w:szCs w:val="16"/>
        </w:rPr>
        <w:t xml:space="preserve">der at </w:t>
      </w:r>
      <w:r w:rsidRPr="002454E4">
        <w:rPr>
          <w:rFonts w:ascii="Tw Cen MT" w:eastAsia="Times New Roman" w:hAnsi="Tw Cen MT" w:cs="Tw Cen MT"/>
          <w:i/>
          <w:sz w:val="16"/>
          <w:szCs w:val="16"/>
        </w:rPr>
        <w:t>subclinical</w:t>
      </w:r>
      <w:r>
        <w:rPr>
          <w:rFonts w:ascii="Tw Cen MT" w:eastAsia="Times New Roman" w:hAnsi="Tw Cen MT" w:cs="Tw Cen MT"/>
          <w:sz w:val="16"/>
          <w:szCs w:val="16"/>
        </w:rPr>
        <w:t xml:space="preserve"> stages in persons-at-risks</w:t>
      </w:r>
      <w:r w:rsidR="00283D32">
        <w:rPr>
          <w:rFonts w:ascii="Tw Cen MT" w:eastAsia="Times New Roman" w:hAnsi="Tw Cen MT" w:cs="Tw Cen MT"/>
          <w:sz w:val="16"/>
          <w:szCs w:val="16"/>
        </w:rPr>
        <w:t xml:space="preserve"> to secure the efficacy of regenerative m</w:t>
      </w:r>
      <w:r w:rsidR="00283D32">
        <w:rPr>
          <w:rFonts w:ascii="Tw Cen MT" w:eastAsia="Times New Roman" w:hAnsi="Tw Cen MT" w:cs="Tw Cen MT"/>
          <w:sz w:val="16"/>
          <w:szCs w:val="16"/>
        </w:rPr>
        <w:t>a</w:t>
      </w:r>
      <w:r w:rsidR="00283D32">
        <w:rPr>
          <w:rFonts w:ascii="Tw Cen MT" w:eastAsia="Times New Roman" w:hAnsi="Tw Cen MT" w:cs="Tw Cen MT"/>
          <w:sz w:val="16"/>
          <w:szCs w:val="16"/>
        </w:rPr>
        <w:t>nipulations</w:t>
      </w:r>
      <w:r>
        <w:rPr>
          <w:rFonts w:ascii="Tw Cen MT" w:eastAsia="Times New Roman" w:hAnsi="Tw Cen MT" w:cs="Tw Cen MT"/>
          <w:sz w:val="16"/>
          <w:szCs w:val="16"/>
        </w:rPr>
        <w:t>.</w:t>
      </w:r>
    </w:p>
    <w:p w:rsidR="00A16720" w:rsidRPr="00490A5C" w:rsidRDefault="00A16720" w:rsidP="00D76204">
      <w:pPr>
        <w:widowControl w:val="0"/>
        <w:spacing w:before="74" w:after="0" w:line="240" w:lineRule="auto"/>
        <w:ind w:left="100"/>
        <w:outlineLvl w:val="2"/>
        <w:rPr>
          <w:rFonts w:ascii="Calibri" w:eastAsia="Times New Roman" w:hAnsi="Calibri" w:cs="Calibri"/>
          <w:b/>
          <w:sz w:val="16"/>
          <w:szCs w:val="16"/>
        </w:rPr>
      </w:pPr>
      <w:r w:rsidRPr="00490A5C">
        <w:rPr>
          <w:rFonts w:ascii="Calibri" w:eastAsia="Times New Roman" w:hAnsi="Calibri" w:cs="Calibri"/>
          <w:b/>
          <w:sz w:val="16"/>
          <w:szCs w:val="16"/>
        </w:rPr>
        <w:t>Pu</w:t>
      </w:r>
      <w:r w:rsidRPr="00490A5C">
        <w:rPr>
          <w:rFonts w:ascii="Calibri" w:eastAsia="Times New Roman" w:hAnsi="Calibri" w:cs="Calibri"/>
          <w:b/>
          <w:sz w:val="16"/>
          <w:szCs w:val="16"/>
        </w:rPr>
        <w:t>b</w:t>
      </w:r>
      <w:r w:rsidRPr="00490A5C">
        <w:rPr>
          <w:rFonts w:ascii="Calibri" w:eastAsia="Times New Roman" w:hAnsi="Calibri" w:cs="Calibri"/>
          <w:b/>
          <w:sz w:val="16"/>
          <w:szCs w:val="16"/>
        </w:rPr>
        <w:t>lications</w:t>
      </w:r>
    </w:p>
    <w:p w:rsidR="00342F21" w:rsidRPr="00490A5C" w:rsidRDefault="0044312B" w:rsidP="0044312B">
      <w:pPr>
        <w:widowControl w:val="0"/>
        <w:numPr>
          <w:ilvl w:val="0"/>
          <w:numId w:val="1"/>
        </w:numPr>
        <w:tabs>
          <w:tab w:val="left" w:pos="384"/>
        </w:tabs>
        <w:spacing w:before="90" w:after="0" w:line="216" w:lineRule="exact"/>
        <w:ind w:right="137"/>
        <w:jc w:val="both"/>
        <w:rPr>
          <w:rFonts w:ascii="Calibri" w:eastAsia="Times New Roman" w:hAnsi="Calibri" w:cs="Calibri"/>
          <w:sz w:val="16"/>
          <w:szCs w:val="16"/>
        </w:rPr>
      </w:pP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Mysikov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V.K.,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Pronina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O.A.,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Gnuchev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N.V.,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St</w:t>
      </w:r>
      <w:r w:rsidRPr="00490A5C">
        <w:rPr>
          <w:rFonts w:ascii="Calibri" w:eastAsia="Times New Roman" w:hAnsi="Calibri" w:cs="Calibri"/>
          <w:sz w:val="16"/>
          <w:szCs w:val="16"/>
        </w:rPr>
        <w:t>e</w:t>
      </w:r>
      <w:r w:rsidRPr="00490A5C">
        <w:rPr>
          <w:rFonts w:ascii="Calibri" w:eastAsia="Times New Roman" w:hAnsi="Calibri" w:cs="Calibri"/>
          <w:sz w:val="16"/>
          <w:szCs w:val="16"/>
        </w:rPr>
        <w:t>panenko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R.N.,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Durova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O.M.,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Gabibov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A.G.,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Kotov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S.V. </w:t>
      </w:r>
      <w:r w:rsidR="00342F21" w:rsidRPr="00490A5C">
        <w:rPr>
          <w:rFonts w:ascii="Calibri" w:eastAsia="Times New Roman" w:hAnsi="Calibri" w:cs="Calibri"/>
          <w:sz w:val="16"/>
          <w:szCs w:val="16"/>
        </w:rPr>
        <w:t>(200</w:t>
      </w:r>
      <w:r w:rsidRPr="00490A5C">
        <w:rPr>
          <w:rFonts w:ascii="Calibri" w:eastAsia="Times New Roman" w:hAnsi="Calibri" w:cs="Calibri"/>
          <w:sz w:val="16"/>
          <w:szCs w:val="16"/>
        </w:rPr>
        <w:t>2</w:t>
      </w:r>
      <w:r w:rsidR="00342F21" w:rsidRPr="00490A5C">
        <w:rPr>
          <w:rFonts w:ascii="Calibri" w:eastAsia="Times New Roman" w:hAnsi="Calibri" w:cs="Calibri"/>
          <w:sz w:val="16"/>
          <w:szCs w:val="16"/>
        </w:rPr>
        <w:t xml:space="preserve">)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Humoral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immunity in patients with mult</w:t>
      </w:r>
      <w:r w:rsidRPr="00490A5C">
        <w:rPr>
          <w:rFonts w:ascii="Calibri" w:eastAsia="Times New Roman" w:hAnsi="Calibri" w:cs="Calibri"/>
          <w:sz w:val="16"/>
          <w:szCs w:val="16"/>
        </w:rPr>
        <w:t>i</w:t>
      </w:r>
      <w:r w:rsidRPr="00490A5C">
        <w:rPr>
          <w:rFonts w:ascii="Calibri" w:eastAsia="Times New Roman" w:hAnsi="Calibri" w:cs="Calibri"/>
          <w:sz w:val="16"/>
          <w:szCs w:val="16"/>
        </w:rPr>
        <w:t>ple sclerosis. European Journal of Ne</w:t>
      </w:r>
      <w:r w:rsidRPr="00490A5C">
        <w:rPr>
          <w:rFonts w:ascii="Calibri" w:eastAsia="Times New Roman" w:hAnsi="Calibri" w:cs="Calibri"/>
          <w:sz w:val="16"/>
          <w:szCs w:val="16"/>
        </w:rPr>
        <w:t>u</w:t>
      </w:r>
      <w:r w:rsidRPr="00490A5C">
        <w:rPr>
          <w:rFonts w:ascii="Calibri" w:eastAsia="Times New Roman" w:hAnsi="Calibri" w:cs="Calibri"/>
          <w:sz w:val="16"/>
          <w:szCs w:val="16"/>
        </w:rPr>
        <w:t>rology, 2002, V.9, Suppl. 2, N 2103, P. 136.</w:t>
      </w:r>
    </w:p>
    <w:p w:rsidR="00342F21" w:rsidRPr="00490A5C" w:rsidRDefault="00E96FC2" w:rsidP="00E96FC2">
      <w:pPr>
        <w:widowControl w:val="0"/>
        <w:numPr>
          <w:ilvl w:val="0"/>
          <w:numId w:val="1"/>
        </w:numPr>
        <w:tabs>
          <w:tab w:val="left" w:pos="384"/>
        </w:tabs>
        <w:spacing w:before="90" w:after="0" w:line="216" w:lineRule="exact"/>
        <w:ind w:right="138"/>
        <w:jc w:val="both"/>
        <w:rPr>
          <w:rFonts w:ascii="Calibri" w:eastAsia="Times New Roman" w:hAnsi="Calibri" w:cs="Calibri"/>
          <w:sz w:val="16"/>
          <w:szCs w:val="16"/>
        </w:rPr>
      </w:pP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Ponomarenko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N.A.,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Durova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O.M.,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Vorobiev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I.I.,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Aleksandrova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E.S.,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Telegin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G.B.,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Chamborant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O.G.,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Sidorik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L.L.,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Suchkov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S.V.,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Alekberova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Z.S.,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Gnuchev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N.V.,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Gabibov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A.G.</w:t>
      </w:r>
      <w:r w:rsidR="00342F21" w:rsidRPr="00490A5C">
        <w:rPr>
          <w:rFonts w:ascii="Calibri" w:eastAsia="Times New Roman" w:hAnsi="Calibri" w:cs="Calibri"/>
          <w:sz w:val="16"/>
          <w:szCs w:val="16"/>
        </w:rPr>
        <w:t xml:space="preserve"> (200</w:t>
      </w:r>
      <w:r w:rsidRPr="00490A5C">
        <w:rPr>
          <w:rFonts w:ascii="Calibri" w:eastAsia="Times New Roman" w:hAnsi="Calibri" w:cs="Calibri"/>
          <w:sz w:val="16"/>
          <w:szCs w:val="16"/>
        </w:rPr>
        <w:t>2</w:t>
      </w:r>
      <w:r w:rsidR="00342F21" w:rsidRPr="00490A5C">
        <w:rPr>
          <w:rFonts w:ascii="Calibri" w:eastAsia="Times New Roman" w:hAnsi="Calibri" w:cs="Calibri"/>
          <w:sz w:val="16"/>
          <w:szCs w:val="16"/>
        </w:rPr>
        <w:t>)</w:t>
      </w:r>
      <w:r w:rsidRPr="00490A5C">
        <w:rPr>
          <w:rFonts w:ascii="Calibri" w:eastAsia="Times New Roman" w:hAnsi="Calibri" w:cs="Calibri"/>
          <w:sz w:val="16"/>
          <w:szCs w:val="16"/>
        </w:rPr>
        <w:t xml:space="preserve"> Catalytic antibodies in clinical and e</w:t>
      </w:r>
      <w:r w:rsidRPr="00490A5C">
        <w:rPr>
          <w:rFonts w:ascii="Calibri" w:eastAsia="Times New Roman" w:hAnsi="Calibri" w:cs="Calibri"/>
          <w:sz w:val="16"/>
          <w:szCs w:val="16"/>
        </w:rPr>
        <w:t>x</w:t>
      </w:r>
      <w:r w:rsidRPr="00490A5C">
        <w:rPr>
          <w:rFonts w:ascii="Calibri" w:eastAsia="Times New Roman" w:hAnsi="Calibri" w:cs="Calibri"/>
          <w:sz w:val="16"/>
          <w:szCs w:val="16"/>
        </w:rPr>
        <w:t>perimental pathology: human and mouse models. Journal of Immunolog</w:t>
      </w:r>
      <w:r w:rsidRPr="00490A5C">
        <w:rPr>
          <w:rFonts w:ascii="Calibri" w:eastAsia="Times New Roman" w:hAnsi="Calibri" w:cs="Calibri"/>
          <w:sz w:val="16"/>
          <w:szCs w:val="16"/>
        </w:rPr>
        <w:t>i</w:t>
      </w:r>
      <w:r w:rsidRPr="00490A5C">
        <w:rPr>
          <w:rFonts w:ascii="Calibri" w:eastAsia="Times New Roman" w:hAnsi="Calibri" w:cs="Calibri"/>
          <w:sz w:val="16"/>
          <w:szCs w:val="16"/>
        </w:rPr>
        <w:t>cal Met</w:t>
      </w:r>
      <w:r w:rsidRPr="00490A5C">
        <w:rPr>
          <w:rFonts w:ascii="Calibri" w:eastAsia="Times New Roman" w:hAnsi="Calibri" w:cs="Calibri"/>
          <w:sz w:val="16"/>
          <w:szCs w:val="16"/>
        </w:rPr>
        <w:t>h</w:t>
      </w:r>
      <w:r w:rsidRPr="00490A5C">
        <w:rPr>
          <w:rFonts w:ascii="Calibri" w:eastAsia="Times New Roman" w:hAnsi="Calibri" w:cs="Calibri"/>
          <w:sz w:val="16"/>
          <w:szCs w:val="16"/>
        </w:rPr>
        <w:t>ods, 2002, N 269, PP. 197-211</w:t>
      </w:r>
    </w:p>
    <w:p w:rsidR="00B45939" w:rsidRPr="00490A5C" w:rsidRDefault="00B45939" w:rsidP="00B45939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Calibri" w:eastAsia="Times New Roman" w:hAnsi="Calibri" w:cs="Tw Cen MT"/>
          <w:sz w:val="16"/>
          <w:szCs w:val="16"/>
        </w:rPr>
      </w:pP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Ponomarenko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N.A.,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Durova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O.M.,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Vorobiev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I.I.,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Belogurov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A.A.,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Telegin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G.B.,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Suchkov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S.V., A.G. </w:t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Gabibov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 xml:space="preserve"> </w:t>
      </w:r>
      <w:r w:rsidR="00342F21" w:rsidRPr="00490A5C">
        <w:rPr>
          <w:rFonts w:ascii="Calibri" w:eastAsia="Times New Roman" w:hAnsi="Calibri" w:cs="Calibri"/>
          <w:sz w:val="16"/>
          <w:szCs w:val="16"/>
        </w:rPr>
        <w:t xml:space="preserve">(2005) </w:t>
      </w:r>
      <w:r w:rsidRPr="00490A5C">
        <w:rPr>
          <w:rFonts w:ascii="Calibri" w:eastAsia="Times New Roman" w:hAnsi="Calibri" w:cs="Calibri"/>
          <w:sz w:val="16"/>
          <w:szCs w:val="16"/>
        </w:rPr>
        <w:t>Catalytic activity of autoantibodies t</w:t>
      </w:r>
      <w:r w:rsidRPr="00490A5C">
        <w:rPr>
          <w:rFonts w:ascii="Calibri" w:eastAsia="Times New Roman" w:hAnsi="Calibri" w:cs="Calibri"/>
          <w:sz w:val="16"/>
          <w:szCs w:val="16"/>
        </w:rPr>
        <w:t>o</w:t>
      </w:r>
      <w:r w:rsidRPr="00490A5C">
        <w:rPr>
          <w:rFonts w:ascii="Calibri" w:eastAsia="Times New Roman" w:hAnsi="Calibri" w:cs="Calibri"/>
          <w:sz w:val="16"/>
          <w:szCs w:val="16"/>
        </w:rPr>
        <w:t>ward myelin basic protein correlates with the scores on the multiple scler</w:t>
      </w:r>
      <w:r w:rsidRPr="00490A5C">
        <w:rPr>
          <w:rFonts w:ascii="Calibri" w:eastAsia="Times New Roman" w:hAnsi="Calibri" w:cs="Calibri"/>
          <w:sz w:val="16"/>
          <w:szCs w:val="16"/>
        </w:rPr>
        <w:t>o</w:t>
      </w:r>
      <w:r w:rsidRPr="00490A5C">
        <w:rPr>
          <w:rFonts w:ascii="Calibri" w:eastAsia="Times New Roman" w:hAnsi="Calibri" w:cs="Calibri"/>
          <w:sz w:val="16"/>
          <w:szCs w:val="16"/>
        </w:rPr>
        <w:t>sis e</w:t>
      </w:r>
      <w:r w:rsidRPr="00490A5C">
        <w:rPr>
          <w:rFonts w:ascii="Calibri" w:eastAsia="Times New Roman" w:hAnsi="Calibri" w:cs="Calibri"/>
          <w:sz w:val="16"/>
          <w:szCs w:val="16"/>
        </w:rPr>
        <w:t>x</w:t>
      </w:r>
      <w:r w:rsidRPr="00490A5C">
        <w:rPr>
          <w:rFonts w:ascii="Calibri" w:eastAsia="Times New Roman" w:hAnsi="Calibri" w:cs="Calibri"/>
          <w:sz w:val="16"/>
          <w:szCs w:val="16"/>
        </w:rPr>
        <w:t>panded disability status scal</w:t>
      </w:r>
      <w:r w:rsidR="00DF0742" w:rsidRPr="00490A5C">
        <w:rPr>
          <w:rFonts w:ascii="Calibri" w:eastAsia="Times New Roman" w:hAnsi="Calibri" w:cs="Calibri"/>
          <w:sz w:val="16"/>
          <w:szCs w:val="16"/>
        </w:rPr>
        <w:t>e</w:t>
      </w:r>
      <w:r w:rsidRPr="00490A5C">
        <w:rPr>
          <w:rFonts w:ascii="Calibri" w:eastAsia="Times New Roman" w:hAnsi="Calibri" w:cs="Calibri"/>
          <w:sz w:val="16"/>
          <w:szCs w:val="16"/>
        </w:rPr>
        <w:t xml:space="preserve">. </w:t>
      </w:r>
      <w:r w:rsidRPr="00490A5C">
        <w:rPr>
          <w:rFonts w:ascii="Calibri" w:eastAsia="Times New Roman" w:hAnsi="Calibri" w:cs="Calibri"/>
          <w:sz w:val="16"/>
          <w:szCs w:val="16"/>
        </w:rPr>
        <w:tab/>
      </w:r>
      <w:proofErr w:type="spellStart"/>
      <w:r w:rsidRPr="00490A5C">
        <w:rPr>
          <w:rFonts w:ascii="Calibri" w:eastAsia="Times New Roman" w:hAnsi="Calibri" w:cs="Calibri"/>
          <w:sz w:val="16"/>
          <w:szCs w:val="16"/>
        </w:rPr>
        <w:t>Immunol</w:t>
      </w:r>
      <w:proofErr w:type="spellEnd"/>
      <w:r w:rsidRPr="00490A5C">
        <w:rPr>
          <w:rFonts w:ascii="Calibri" w:eastAsia="Times New Roman" w:hAnsi="Calibri" w:cs="Calibri"/>
          <w:sz w:val="16"/>
          <w:szCs w:val="16"/>
        </w:rPr>
        <w:t>. Lett., 2005, Vol. 103, N1, P. 45-50</w:t>
      </w:r>
    </w:p>
    <w:p w:rsidR="00342F21" w:rsidRPr="00490A5C" w:rsidRDefault="00E44694" w:rsidP="00E44694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Calibri" w:eastAsia="Times New Roman" w:hAnsi="Calibri" w:cs="Tw Cen MT"/>
          <w:sz w:val="16"/>
          <w:szCs w:val="16"/>
        </w:rPr>
      </w:pP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Gabibov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A.G.,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Ponomarenko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N.A.,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Tretyak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E.B.,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Paltsev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M.A.,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Suchkov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S.V. </w:t>
      </w:r>
      <w:r w:rsidR="00342F21" w:rsidRPr="00490A5C">
        <w:rPr>
          <w:rFonts w:ascii="Calibri" w:eastAsia="Times New Roman" w:hAnsi="Calibri" w:cs="Tw Cen MT"/>
          <w:sz w:val="16"/>
          <w:szCs w:val="16"/>
        </w:rPr>
        <w:t>(200</w:t>
      </w:r>
      <w:r w:rsidRPr="00490A5C">
        <w:rPr>
          <w:rFonts w:ascii="Calibri" w:eastAsia="Times New Roman" w:hAnsi="Calibri" w:cs="Tw Cen MT"/>
          <w:sz w:val="16"/>
          <w:szCs w:val="16"/>
        </w:rPr>
        <w:t>6</w:t>
      </w:r>
      <w:r w:rsidR="00342F21" w:rsidRPr="00490A5C">
        <w:rPr>
          <w:rFonts w:ascii="Calibri" w:eastAsia="Times New Roman" w:hAnsi="Calibri" w:cs="Tw Cen MT"/>
          <w:sz w:val="16"/>
          <w:szCs w:val="16"/>
        </w:rPr>
        <w:t xml:space="preserve">) </w:t>
      </w:r>
      <w:r w:rsidRPr="00490A5C">
        <w:rPr>
          <w:rFonts w:ascii="Calibri" w:eastAsia="Times New Roman" w:hAnsi="Calibri" w:cs="Tw Cen MT"/>
          <w:sz w:val="16"/>
          <w:szCs w:val="16"/>
        </w:rPr>
        <w:t>Catalytic autoantibodies in clinical autoimmunity and modern med</w:t>
      </w:r>
      <w:r w:rsidRPr="00490A5C">
        <w:rPr>
          <w:rFonts w:ascii="Calibri" w:eastAsia="Times New Roman" w:hAnsi="Calibri" w:cs="Tw Cen MT"/>
          <w:sz w:val="16"/>
          <w:szCs w:val="16"/>
        </w:rPr>
        <w:t>i</w:t>
      </w:r>
      <w:r w:rsidRPr="00490A5C">
        <w:rPr>
          <w:rFonts w:ascii="Calibri" w:eastAsia="Times New Roman" w:hAnsi="Calibri" w:cs="Tw Cen MT"/>
          <w:sz w:val="16"/>
          <w:szCs w:val="16"/>
        </w:rPr>
        <w:t>cine. A</w:t>
      </w:r>
      <w:r w:rsidRPr="00490A5C">
        <w:rPr>
          <w:rFonts w:ascii="Calibri" w:eastAsia="Times New Roman" w:hAnsi="Calibri" w:cs="Tw Cen MT"/>
          <w:sz w:val="16"/>
          <w:szCs w:val="16"/>
        </w:rPr>
        <w:t>u</w:t>
      </w:r>
      <w:r w:rsidRPr="00490A5C">
        <w:rPr>
          <w:rFonts w:ascii="Calibri" w:eastAsia="Times New Roman" w:hAnsi="Calibri" w:cs="Tw Cen MT"/>
          <w:sz w:val="16"/>
          <w:szCs w:val="16"/>
        </w:rPr>
        <w:t>toimmunity Reviews, 2006, N5, P. 324-330</w:t>
      </w:r>
    </w:p>
    <w:p w:rsidR="00E44694" w:rsidRPr="00490A5C" w:rsidRDefault="002454E4" w:rsidP="002454E4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Calibri" w:eastAsia="Times New Roman" w:hAnsi="Calibri" w:cs="Tw Cen MT"/>
          <w:sz w:val="16"/>
          <w:szCs w:val="16"/>
        </w:rPr>
      </w:pP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Gabibov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A.A.,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Paltsev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M.A.,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Suchkov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S.V. (2011) Antibody-associated prot</w:t>
      </w:r>
      <w:r w:rsidRPr="00490A5C">
        <w:rPr>
          <w:rFonts w:ascii="Calibri" w:eastAsia="Times New Roman" w:hAnsi="Calibri" w:cs="Tw Cen MT"/>
          <w:sz w:val="16"/>
          <w:szCs w:val="16"/>
        </w:rPr>
        <w:t>e</w:t>
      </w:r>
      <w:r w:rsidRPr="00490A5C">
        <w:rPr>
          <w:rFonts w:ascii="Calibri" w:eastAsia="Times New Roman" w:hAnsi="Calibri" w:cs="Tw Cen MT"/>
          <w:sz w:val="16"/>
          <w:szCs w:val="16"/>
        </w:rPr>
        <w:t>olysis in surveillance of autoimmune demyelination: clinical and pre</w:t>
      </w:r>
      <w:r w:rsidR="000153BA" w:rsidRPr="00490A5C">
        <w:rPr>
          <w:rFonts w:ascii="Calibri" w:eastAsia="Times New Roman" w:hAnsi="Calibri" w:cs="Tw Cen MT"/>
          <w:sz w:val="16"/>
          <w:szCs w:val="16"/>
        </w:rPr>
        <w:t xml:space="preserve">clinical issues </w:t>
      </w:r>
      <w:r w:rsidRPr="00490A5C">
        <w:rPr>
          <w:rFonts w:ascii="Calibri" w:eastAsia="Times New Roman" w:hAnsi="Calibri" w:cs="Tw Cen MT"/>
          <w:sz w:val="16"/>
          <w:szCs w:val="16"/>
        </w:rPr>
        <w:t>Future Neurology, 2011, Vol. 6, N3, P. 303-305</w:t>
      </w:r>
    </w:p>
    <w:p w:rsidR="000153BA" w:rsidRPr="00490A5C" w:rsidRDefault="008D3DCF" w:rsidP="008D3DCF">
      <w:pPr>
        <w:widowControl w:val="0"/>
        <w:numPr>
          <w:ilvl w:val="0"/>
          <w:numId w:val="1"/>
        </w:numPr>
        <w:tabs>
          <w:tab w:val="left" w:pos="384"/>
        </w:tabs>
        <w:spacing w:before="92" w:after="0" w:line="218" w:lineRule="exact"/>
        <w:jc w:val="both"/>
        <w:rPr>
          <w:rFonts w:ascii="Calibri" w:eastAsia="Times New Roman" w:hAnsi="Calibri" w:cs="Tw Cen MT"/>
          <w:sz w:val="16"/>
          <w:szCs w:val="16"/>
        </w:rPr>
      </w:pPr>
      <w:r w:rsidRPr="00490A5C">
        <w:rPr>
          <w:rFonts w:ascii="Calibri" w:eastAsia="Times New Roman" w:hAnsi="Calibri" w:cs="Tw Cen MT"/>
          <w:sz w:val="16"/>
          <w:szCs w:val="16"/>
        </w:rPr>
        <w:t xml:space="preserve">D.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Kostyushev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, I.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Tsarev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, D.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Gnatenko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, M.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Paltsev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, S. </w:t>
      </w:r>
      <w:proofErr w:type="spellStart"/>
      <w:r w:rsidRPr="00490A5C">
        <w:rPr>
          <w:rFonts w:ascii="Calibri" w:eastAsia="Times New Roman" w:hAnsi="Calibri" w:cs="Tw Cen MT"/>
          <w:sz w:val="16"/>
          <w:szCs w:val="16"/>
        </w:rPr>
        <w:t>Suchkov</w:t>
      </w:r>
      <w:proofErr w:type="spellEnd"/>
      <w:r w:rsidRPr="00490A5C">
        <w:rPr>
          <w:rFonts w:ascii="Calibri" w:eastAsia="Times New Roman" w:hAnsi="Calibri" w:cs="Tw Cen MT"/>
          <w:sz w:val="16"/>
          <w:szCs w:val="16"/>
        </w:rPr>
        <w:t xml:space="preserve"> (2011) Myelin-associated serological targets as applicable to diagnostic tools to be used at the preclinical and transient stages of multiple sclerosis progression. Open J Immunology, 2011, Vol. 1, №3, PP. 80-86</w:t>
      </w:r>
    </w:p>
    <w:p w:rsidR="00342F21" w:rsidRPr="00342F21" w:rsidRDefault="00342F21" w:rsidP="00342F21">
      <w:pPr>
        <w:widowControl w:val="0"/>
        <w:tabs>
          <w:tab w:val="left" w:pos="384"/>
        </w:tabs>
        <w:spacing w:after="0" w:line="240" w:lineRule="auto"/>
        <w:ind w:right="117"/>
        <w:rPr>
          <w:rFonts w:ascii="Tw Cen MT" w:eastAsia="Times New Roman" w:hAnsi="Tw Cen MT" w:cs="Tw Cen MT"/>
        </w:rPr>
      </w:pPr>
      <w:bookmarkStart w:id="0" w:name="_GoBack"/>
      <w:bookmarkEnd w:id="0"/>
    </w:p>
    <w:p w:rsidR="00342F21" w:rsidRPr="00342F21" w:rsidRDefault="00342F21" w:rsidP="00342F21">
      <w:pPr>
        <w:widowControl w:val="0"/>
        <w:spacing w:after="0" w:line="200" w:lineRule="exact"/>
        <w:jc w:val="both"/>
        <w:rPr>
          <w:rFonts w:ascii="Calibri" w:eastAsia="Times New Roman" w:hAnsi="Calibri" w:cs="Tw Cen MT"/>
        </w:rPr>
        <w:sectPr w:rsidR="00342F21" w:rsidRPr="00342F2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42F21">
        <w:rPr>
          <w:rFonts w:ascii="Calibri" w:eastAsia="Times New Roman" w:hAnsi="Calibri" w:cs="Tw Cen MT"/>
        </w:rPr>
        <w:t xml:space="preserve">   </w:t>
      </w:r>
    </w:p>
    <w:p w:rsidR="00342F21" w:rsidRPr="00342F21" w:rsidRDefault="00342F21" w:rsidP="00342F21">
      <w:pPr>
        <w:widowControl w:val="0"/>
        <w:spacing w:after="0" w:line="40" w:lineRule="exact"/>
        <w:ind w:left="2202"/>
        <w:rPr>
          <w:rFonts w:ascii="Calibri" w:eastAsia="Times New Roman" w:hAnsi="Tw Cen MT" w:cs="Tw Cen MT"/>
          <w:sz w:val="4"/>
          <w:szCs w:val="18"/>
        </w:rPr>
      </w:pPr>
    </w:p>
    <w:p w:rsidR="00A16720" w:rsidRDefault="00A1672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Arial" w:eastAsia="Times New Roman" w:hAnsi="Tw Cen MT" w:cs="Tw Cen MT"/>
          <w:b/>
          <w:i/>
          <w:sz w:val="14"/>
        </w:rPr>
      </w:pPr>
    </w:p>
    <w:p w:rsidR="00145530" w:rsidRPr="00145530" w:rsidRDefault="00A16720" w:rsidP="00145530">
      <w:pPr>
        <w:widowControl w:val="0"/>
        <w:tabs>
          <w:tab w:val="left" w:pos="6660"/>
        </w:tabs>
        <w:spacing w:after="0" w:line="240" w:lineRule="auto"/>
        <w:jc w:val="both"/>
        <w:rPr>
          <w:rFonts w:ascii="Arial" w:eastAsia="Times New Roman" w:hAnsi="Tw Cen MT" w:cs="Tw Cen MT"/>
          <w:sz w:val="14"/>
        </w:rPr>
      </w:pPr>
      <w:r w:rsidRPr="005F056A">
        <w:rPr>
          <w:rFonts w:eastAsia="MS PGothic"/>
          <w:b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1C34F049" wp14:editId="35F2F09E">
            <wp:simplePos x="0" y="0"/>
            <wp:positionH relativeFrom="column">
              <wp:posOffset>47625</wp:posOffset>
            </wp:positionH>
            <wp:positionV relativeFrom="paragraph">
              <wp:posOffset>19050</wp:posOffset>
            </wp:positionV>
            <wp:extent cx="762635" cy="762635"/>
            <wp:effectExtent l="19050" t="19050" r="18415" b="18415"/>
            <wp:wrapSquare wrapText="bothSides"/>
            <wp:docPr id="4" name="Рисунок 4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ергей\Documents\Personal File Suchkov\ЛИЧНЫЕ ДОКУМЕНТЫ Сучков\ЛИЧНЫЕ ДОКУМЕНТЫ Сучков\профессиональная документация\CV Биографии ЛЛ по учету\My photo and short CV\фото  СВ Сучк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626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5530" w:rsidRPr="005F056A">
        <w:rPr>
          <w:rFonts w:ascii="Arial" w:eastAsia="Times New Roman" w:hAnsi="Tw Cen MT" w:cs="Tw Cen MT"/>
          <w:b/>
          <w:i/>
          <w:sz w:val="14"/>
        </w:rPr>
        <w:t>Biography</w:t>
      </w:r>
      <w:r w:rsidR="00145530" w:rsidRPr="00145530">
        <w:rPr>
          <w:rFonts w:ascii="Arial" w:eastAsia="Times New Roman" w:hAnsi="Tw Cen MT" w:cs="Tw Cen MT"/>
          <w:sz w:val="14"/>
        </w:rPr>
        <w:t xml:space="preserve"> Sergey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Suchkov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graduated from Astrakhan State Medical University with MD, then in 1985 maintained his PhD at the I.M.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Sechenov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Mo</w:t>
      </w:r>
      <w:r w:rsidR="00145530" w:rsidRPr="00145530">
        <w:rPr>
          <w:rFonts w:ascii="Arial" w:eastAsia="Times New Roman" w:hAnsi="Tw Cen MT" w:cs="Tw Cen MT"/>
          <w:sz w:val="14"/>
        </w:rPr>
        <w:t>s</w:t>
      </w:r>
      <w:r w:rsidR="00145530" w:rsidRPr="00145530">
        <w:rPr>
          <w:rFonts w:ascii="Arial" w:eastAsia="Times New Roman" w:hAnsi="Tw Cen MT" w:cs="Tw Cen MT"/>
          <w:sz w:val="14"/>
        </w:rPr>
        <w:t xml:space="preserve">cow Medical Academy and in 2001, maintained his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Doctorship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at the Nat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Inst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of Imm</w:t>
      </w:r>
      <w:r w:rsidR="00145530" w:rsidRPr="00145530">
        <w:rPr>
          <w:rFonts w:ascii="Arial" w:eastAsia="Times New Roman" w:hAnsi="Tw Cen MT" w:cs="Tw Cen MT"/>
          <w:sz w:val="14"/>
        </w:rPr>
        <w:t>u</w:t>
      </w:r>
      <w:r w:rsidR="00145530" w:rsidRPr="00145530">
        <w:rPr>
          <w:rFonts w:ascii="Arial" w:eastAsia="Times New Roman" w:hAnsi="Tw Cen MT" w:cs="Tw Cen MT"/>
          <w:sz w:val="14"/>
        </w:rPr>
        <w:t>nology, Russia. Fr</w:t>
      </w:r>
      <w:r w:rsidR="00490A5C">
        <w:rPr>
          <w:rFonts w:ascii="Arial" w:eastAsia="Times New Roman" w:hAnsi="Tw Cen MT" w:cs="Tw Cen MT"/>
          <w:sz w:val="14"/>
        </w:rPr>
        <w:t>om 1987 through 1989, he was a S</w:t>
      </w:r>
      <w:r w:rsidR="00145530" w:rsidRPr="00145530">
        <w:rPr>
          <w:rFonts w:ascii="Arial" w:eastAsia="Times New Roman" w:hAnsi="Tw Cen MT" w:cs="Tw Cen MT"/>
          <w:sz w:val="14"/>
        </w:rPr>
        <w:t xml:space="preserve">enior Researcher,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Koltzov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Inst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of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Dev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Biology. </w:t>
      </w:r>
      <w:proofErr w:type="gramStart"/>
      <w:r w:rsidR="00145530" w:rsidRPr="00145530">
        <w:rPr>
          <w:rFonts w:ascii="Arial" w:eastAsia="Times New Roman" w:hAnsi="Tw Cen MT" w:cs="Tw Cen MT"/>
          <w:sz w:val="14"/>
        </w:rPr>
        <w:t xml:space="preserve">From 1989 through 1995, a Head of the Lab of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Clin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Immunology, Helmholtz Eye Res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Inst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in Moscow.</w:t>
      </w:r>
      <w:proofErr w:type="gramEnd"/>
      <w:r w:rsidR="00145530" w:rsidRPr="00145530">
        <w:rPr>
          <w:rFonts w:ascii="Arial" w:eastAsia="Times New Roman" w:hAnsi="Tw Cen MT" w:cs="Tw Cen MT"/>
          <w:sz w:val="14"/>
        </w:rPr>
        <w:t xml:space="preserve"> </w:t>
      </w:r>
      <w:proofErr w:type="gramStart"/>
      <w:r w:rsidR="00145530" w:rsidRPr="00145530">
        <w:rPr>
          <w:rFonts w:ascii="Arial" w:eastAsia="Times New Roman" w:hAnsi="Tw Cen MT" w:cs="Tw Cen MT"/>
          <w:sz w:val="14"/>
        </w:rPr>
        <w:t xml:space="preserve">From 1995 through 2004, a Chair of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Dept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for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Clini</w:t>
      </w:r>
      <w:proofErr w:type="spellEnd"/>
      <w:r w:rsidR="00490A5C">
        <w:rPr>
          <w:rFonts w:ascii="Arial" w:eastAsia="Times New Roman" w:hAnsi="Tw Cen MT" w:cs="Tw Cen MT"/>
          <w:sz w:val="14"/>
        </w:rPr>
        <w:t xml:space="preserve">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mmunology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, Moscow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Clin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Res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Inst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(MONIKI</w:t>
      </w:r>
      <w:r w:rsidR="00490A5C">
        <w:rPr>
          <w:rFonts w:ascii="Arial" w:eastAsia="Times New Roman" w:hAnsi="Tw Cen MT" w:cs="Tw Cen MT"/>
          <w:sz w:val="14"/>
        </w:rPr>
        <w:t>)</w:t>
      </w:r>
      <w:r w:rsidR="00145530" w:rsidRPr="00145530">
        <w:rPr>
          <w:rFonts w:ascii="Arial" w:eastAsia="Times New Roman" w:hAnsi="Tw Cen MT" w:cs="Tw Cen MT"/>
          <w:sz w:val="14"/>
        </w:rPr>
        <w:t>.</w:t>
      </w:r>
      <w:proofErr w:type="gramEnd"/>
      <w:r w:rsidR="00145530" w:rsidRPr="00145530">
        <w:rPr>
          <w:rFonts w:ascii="Arial" w:eastAsia="Times New Roman" w:hAnsi="Tw Cen MT" w:cs="Tw Cen MT"/>
          <w:sz w:val="14"/>
        </w:rPr>
        <w:t xml:space="preserve">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Dr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Suchkov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has been trained at: NIH; Wills Eye Hosp</w:t>
      </w:r>
      <w:r w:rsidR="00145530" w:rsidRPr="00145530">
        <w:rPr>
          <w:rFonts w:ascii="Arial" w:eastAsia="Times New Roman" w:hAnsi="Tw Cen MT" w:cs="Tw Cen MT"/>
          <w:sz w:val="14"/>
        </w:rPr>
        <w:t>i</w:t>
      </w:r>
      <w:r w:rsidR="00145530" w:rsidRPr="00145530">
        <w:rPr>
          <w:rFonts w:ascii="Arial" w:eastAsia="Times New Roman" w:hAnsi="Tw Cen MT" w:cs="Tw Cen MT"/>
          <w:sz w:val="14"/>
        </w:rPr>
        <w:t xml:space="preserve">tal, PA, USA;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Univ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of Florida in Gainesville; UCSF, USA; Johns Hopkins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Univy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>, Baltimore, MD, USA. He was an Exe Secretary-in-Chief of the Edit</w:t>
      </w:r>
      <w:r w:rsidR="00145530" w:rsidRPr="00145530">
        <w:rPr>
          <w:rFonts w:ascii="Arial" w:eastAsia="Times New Roman" w:hAnsi="Tw Cen MT" w:cs="Tw Cen MT"/>
          <w:sz w:val="14"/>
        </w:rPr>
        <w:t>o</w:t>
      </w:r>
      <w:r w:rsidR="00145530" w:rsidRPr="00145530">
        <w:rPr>
          <w:rFonts w:ascii="Arial" w:eastAsia="Times New Roman" w:hAnsi="Tw Cen MT" w:cs="Tw Cen MT"/>
          <w:sz w:val="14"/>
        </w:rPr>
        <w:t>rial Board, Biomedical Science, an international jou</w:t>
      </w:r>
      <w:r w:rsidR="00145530" w:rsidRPr="00145530">
        <w:rPr>
          <w:rFonts w:ascii="Arial" w:eastAsia="Times New Roman" w:hAnsi="Tw Cen MT" w:cs="Tw Cen MT"/>
          <w:sz w:val="14"/>
        </w:rPr>
        <w:t>r</w:t>
      </w:r>
      <w:r w:rsidR="00145530" w:rsidRPr="00145530">
        <w:rPr>
          <w:rFonts w:ascii="Arial" w:eastAsia="Times New Roman" w:hAnsi="Tw Cen MT" w:cs="Tw Cen MT"/>
          <w:sz w:val="14"/>
        </w:rPr>
        <w:t>nal published jointly by the USSR Academy of Sciences and the Royal Society of Chemi</w:t>
      </w:r>
      <w:r w:rsidR="00145530" w:rsidRPr="00145530">
        <w:rPr>
          <w:rFonts w:ascii="Arial" w:eastAsia="Times New Roman" w:hAnsi="Tw Cen MT" w:cs="Tw Cen MT"/>
          <w:sz w:val="14"/>
        </w:rPr>
        <w:t>s</w:t>
      </w:r>
      <w:r w:rsidR="00145530" w:rsidRPr="00145530">
        <w:rPr>
          <w:rFonts w:ascii="Arial" w:eastAsia="Times New Roman" w:hAnsi="Tw Cen MT" w:cs="Tw Cen MT"/>
          <w:sz w:val="14"/>
        </w:rPr>
        <w:t xml:space="preserve">try, UK. At present,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Dr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Sergey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Suchkov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is a Chair,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Dept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for Personalized </w:t>
      </w:r>
      <w:r w:rsidR="00145530" w:rsidRPr="00145530">
        <w:rPr>
          <w:rFonts w:ascii="Arial" w:eastAsia="Times New Roman" w:hAnsi="Tw Cen MT" w:cs="Tw Cen MT"/>
          <w:sz w:val="14"/>
        </w:rPr>
        <w:lastRenderedPageBreak/>
        <w:t xml:space="preserve">and Translational Medicine, </w:t>
      </w:r>
      <w:proofErr w:type="spellStart"/>
      <w:r w:rsidR="00145530" w:rsidRPr="00145530">
        <w:rPr>
          <w:rFonts w:ascii="Arial" w:eastAsia="Times New Roman" w:hAnsi="Tw Cen MT" w:cs="Tw Cen MT"/>
          <w:sz w:val="14"/>
        </w:rPr>
        <w:t>I.M.Sechenov</w:t>
      </w:r>
      <w:proofErr w:type="spellEnd"/>
      <w:r w:rsidR="00145530" w:rsidRPr="00145530">
        <w:rPr>
          <w:rFonts w:ascii="Arial" w:eastAsia="Times New Roman" w:hAnsi="Tw Cen MT" w:cs="Tw Cen MT"/>
          <w:sz w:val="14"/>
        </w:rPr>
        <w:t xml:space="preserve"> First Moscow State Medical Univers</w:t>
      </w:r>
      <w:r w:rsidR="00145530" w:rsidRPr="00145530">
        <w:rPr>
          <w:rFonts w:ascii="Arial" w:eastAsia="Times New Roman" w:hAnsi="Tw Cen MT" w:cs="Tw Cen MT"/>
          <w:sz w:val="14"/>
        </w:rPr>
        <w:t>i</w:t>
      </w:r>
      <w:r w:rsidR="00145530" w:rsidRPr="00145530">
        <w:rPr>
          <w:rFonts w:ascii="Arial" w:eastAsia="Times New Roman" w:hAnsi="Tw Cen MT" w:cs="Tw Cen MT"/>
          <w:sz w:val="14"/>
        </w:rPr>
        <w:t>ty. He is a member of the: New York Academy of Sciences, USA; American Chemical Soci</w:t>
      </w:r>
      <w:r w:rsidR="00145530" w:rsidRPr="00145530">
        <w:rPr>
          <w:rFonts w:ascii="Arial" w:eastAsia="Times New Roman" w:hAnsi="Tw Cen MT" w:cs="Tw Cen MT"/>
          <w:sz w:val="14"/>
        </w:rPr>
        <w:t>e</w:t>
      </w:r>
      <w:r w:rsidR="00145530" w:rsidRPr="00145530">
        <w:rPr>
          <w:rFonts w:ascii="Arial" w:eastAsia="Times New Roman" w:hAnsi="Tw Cen MT" w:cs="Tw Cen MT"/>
          <w:sz w:val="14"/>
        </w:rPr>
        <w:t>ty (ACS), USA; American Heart Association (AHA), USA; EPMA (European Associ</w:t>
      </w:r>
      <w:r w:rsidR="00145530" w:rsidRPr="00145530">
        <w:rPr>
          <w:rFonts w:ascii="Arial" w:eastAsia="Times New Roman" w:hAnsi="Tw Cen MT" w:cs="Tw Cen MT"/>
          <w:sz w:val="14"/>
        </w:rPr>
        <w:t>a</w:t>
      </w:r>
      <w:r w:rsidR="00145530" w:rsidRPr="00145530">
        <w:rPr>
          <w:rFonts w:ascii="Arial" w:eastAsia="Times New Roman" w:hAnsi="Tw Cen MT" w:cs="Tw Cen MT"/>
          <w:sz w:val="14"/>
        </w:rPr>
        <w:t>tion for Predictive, Preventive and Personalized Medicine), Brussels, EU; ARVO (American Association for Research in Vision and Ophthalmology); ISER (Internatio</w:t>
      </w:r>
      <w:r w:rsidR="00145530" w:rsidRPr="00145530">
        <w:rPr>
          <w:rFonts w:ascii="Arial" w:eastAsia="Times New Roman" w:hAnsi="Tw Cen MT" w:cs="Tw Cen MT"/>
          <w:sz w:val="14"/>
        </w:rPr>
        <w:t>n</w:t>
      </w:r>
      <w:r w:rsidR="00145530" w:rsidRPr="00145530">
        <w:rPr>
          <w:rFonts w:ascii="Arial" w:eastAsia="Times New Roman" w:hAnsi="Tw Cen MT" w:cs="Tw Cen MT"/>
          <w:sz w:val="14"/>
        </w:rPr>
        <w:t>al Society for Eye Research); PMC (Personalized Medicine Coalition), Was</w:t>
      </w:r>
      <w:r w:rsidR="00145530" w:rsidRPr="00145530">
        <w:rPr>
          <w:rFonts w:ascii="Arial" w:eastAsia="Times New Roman" w:hAnsi="Tw Cen MT" w:cs="Tw Cen MT"/>
          <w:sz w:val="14"/>
        </w:rPr>
        <w:t>h</w:t>
      </w:r>
      <w:r w:rsidR="00145530" w:rsidRPr="00145530">
        <w:rPr>
          <w:rFonts w:ascii="Arial" w:eastAsia="Times New Roman" w:hAnsi="Tw Cen MT" w:cs="Tw Cen MT"/>
          <w:sz w:val="14"/>
        </w:rPr>
        <w:t>ington, USA.</w:t>
      </w:r>
    </w:p>
    <w:p w:rsidR="00145530" w:rsidRPr="00976079" w:rsidRDefault="00145530" w:rsidP="00145530">
      <w:pPr>
        <w:widowControl w:val="0"/>
        <w:tabs>
          <w:tab w:val="left" w:pos="6660"/>
        </w:tabs>
        <w:spacing w:before="62" w:after="0" w:line="240" w:lineRule="auto"/>
        <w:ind w:left="4217" w:right="1960"/>
        <w:rPr>
          <w:rFonts w:ascii="Arial" w:eastAsia="Times New Roman" w:hAnsi="Tw Cen MT" w:cs="Tw Cen MT"/>
          <w:sz w:val="6"/>
          <w:szCs w:val="6"/>
        </w:rPr>
      </w:pPr>
    </w:p>
    <w:p w:rsidR="00145530" w:rsidRPr="00145530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Arial" w:eastAsia="Times New Roman" w:hAnsi="Tw Cen MT" w:cs="Tw Cen MT"/>
          <w:sz w:val="14"/>
        </w:rPr>
      </w:pPr>
      <w:r w:rsidRPr="00145530">
        <w:rPr>
          <w:rFonts w:ascii="Arial" w:eastAsia="Times New Roman" w:hAnsi="Tw Cen MT" w:cs="Tw Cen MT"/>
          <w:sz w:val="14"/>
        </w:rPr>
        <w:t xml:space="preserve">Full name: Sergey </w:t>
      </w:r>
      <w:proofErr w:type="spellStart"/>
      <w:r w:rsidRPr="00145530">
        <w:rPr>
          <w:rFonts w:ascii="Arial" w:eastAsia="Times New Roman" w:hAnsi="Tw Cen MT" w:cs="Tw Cen MT"/>
          <w:sz w:val="14"/>
        </w:rPr>
        <w:t>Suchkov</w:t>
      </w:r>
      <w:proofErr w:type="spellEnd"/>
    </w:p>
    <w:p w:rsidR="00145530" w:rsidRPr="00145530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Arial" w:eastAsia="Times New Roman" w:hAnsi="Tw Cen MT" w:cs="Tw Cen MT"/>
          <w:sz w:val="14"/>
        </w:rPr>
      </w:pPr>
      <w:r w:rsidRPr="00145530">
        <w:rPr>
          <w:rFonts w:ascii="Arial" w:eastAsia="Times New Roman" w:hAnsi="Tw Cen MT" w:cs="Tw Cen MT"/>
          <w:sz w:val="14"/>
        </w:rPr>
        <w:t>E-mail: ssuchkov57@gmail.com</w:t>
      </w:r>
    </w:p>
    <w:p w:rsidR="00145530" w:rsidRPr="00145530" w:rsidRDefault="00145530" w:rsidP="004B7268">
      <w:pPr>
        <w:widowControl w:val="0"/>
        <w:tabs>
          <w:tab w:val="left" w:pos="6660"/>
        </w:tabs>
        <w:spacing w:after="0" w:line="240" w:lineRule="auto"/>
        <w:jc w:val="both"/>
        <w:rPr>
          <w:rFonts w:ascii="Arial" w:eastAsia="Times New Roman" w:hAnsi="Tw Cen MT" w:cs="Tw Cen MT"/>
          <w:sz w:val="14"/>
        </w:rPr>
      </w:pPr>
      <w:r w:rsidRPr="00145530">
        <w:rPr>
          <w:rFonts w:ascii="Arial" w:eastAsia="Times New Roman" w:hAnsi="Tw Cen MT" w:cs="Tw Cen MT"/>
          <w:sz w:val="14"/>
        </w:rPr>
        <w:t>Contact number: 79857616567</w:t>
      </w:r>
    </w:p>
    <w:sectPr w:rsidR="00145530" w:rsidRPr="0014553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9EF" w:rsidRDefault="001F49EF">
      <w:pPr>
        <w:spacing w:after="0" w:line="240" w:lineRule="auto"/>
      </w:pPr>
      <w:r>
        <w:separator/>
      </w:r>
    </w:p>
  </w:endnote>
  <w:endnote w:type="continuationSeparator" w:id="0">
    <w:p w:rsidR="001F49EF" w:rsidRDefault="001F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DD" w:rsidRDefault="00342F2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2D6EAAD" wp14:editId="09F5998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FE5BDD" w:rsidRPr="005B3A56" w:rsidRDefault="00342F2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+T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PTK35O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FE5BDD" w:rsidRPr="005B3A56" w:rsidRDefault="00342F2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FE5BDD" w:rsidRPr="005B3A56" w:rsidRDefault="00342F2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E10CAF6" wp14:editId="5546F8D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FE5BDD" w:rsidRPr="005B3A56" w:rsidRDefault="00342F2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EArwIAALA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X4sEA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FE5BDD" w:rsidRPr="005B3A56" w:rsidRDefault="00342F2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FE5BDD" w:rsidRPr="005B3A56" w:rsidRDefault="00342F2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EC4B3D3" wp14:editId="7B33568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FE5BDD" w:rsidRPr="005B3A56" w:rsidRDefault="00342F2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b6sAIAALA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Cj2Rvq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FE5BDD" w:rsidRPr="005B3A56" w:rsidRDefault="00342F2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FE5BDD" w:rsidRPr="005B3A56" w:rsidRDefault="00342F2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9EF" w:rsidRDefault="001F49EF">
      <w:pPr>
        <w:spacing w:after="0" w:line="240" w:lineRule="auto"/>
      </w:pPr>
      <w:r>
        <w:separator/>
      </w:r>
    </w:p>
  </w:footnote>
  <w:footnote w:type="continuationSeparator" w:id="0">
    <w:p w:rsidR="001F49EF" w:rsidRDefault="001F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BDD" w:rsidRDefault="00342F2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4D671471" wp14:editId="0688183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s1rQIAAKs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KgtizWtAgAAqw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FE5BDD" w:rsidRPr="005B3A56" w:rsidRDefault="00342F2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E1564F9" wp14:editId="05CF756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5BDD" w:rsidRPr="005B3A56" w:rsidRDefault="00342F21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FE5BDD" w:rsidRPr="005B3A56" w:rsidRDefault="00342F2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1GsgIAALI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wxF1GsgIAALI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FE5BDD" w:rsidRPr="005B3A56" w:rsidRDefault="00342F21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FE5BDD" w:rsidRPr="005B3A56" w:rsidRDefault="00342F2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1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F21"/>
    <w:rsid w:val="000153BA"/>
    <w:rsid w:val="00145530"/>
    <w:rsid w:val="001D2488"/>
    <w:rsid w:val="001F0D27"/>
    <w:rsid w:val="001F49EF"/>
    <w:rsid w:val="002306A0"/>
    <w:rsid w:val="00242803"/>
    <w:rsid w:val="002454E4"/>
    <w:rsid w:val="002670C2"/>
    <w:rsid w:val="00276D33"/>
    <w:rsid w:val="00283D32"/>
    <w:rsid w:val="00342F21"/>
    <w:rsid w:val="00363A57"/>
    <w:rsid w:val="003B1D0D"/>
    <w:rsid w:val="00441752"/>
    <w:rsid w:val="0044312B"/>
    <w:rsid w:val="004876E2"/>
    <w:rsid w:val="00490A5C"/>
    <w:rsid w:val="004B7268"/>
    <w:rsid w:val="00517FEE"/>
    <w:rsid w:val="00561814"/>
    <w:rsid w:val="005B3F7F"/>
    <w:rsid w:val="005D2A5F"/>
    <w:rsid w:val="005F056A"/>
    <w:rsid w:val="00750AEB"/>
    <w:rsid w:val="008D3DCF"/>
    <w:rsid w:val="00976079"/>
    <w:rsid w:val="00996AFE"/>
    <w:rsid w:val="00A16720"/>
    <w:rsid w:val="00A523CB"/>
    <w:rsid w:val="00B45939"/>
    <w:rsid w:val="00B740A9"/>
    <w:rsid w:val="00BB2F58"/>
    <w:rsid w:val="00C22B6F"/>
    <w:rsid w:val="00D141EF"/>
    <w:rsid w:val="00D4272E"/>
    <w:rsid w:val="00D5180F"/>
    <w:rsid w:val="00D76204"/>
    <w:rsid w:val="00DC60E7"/>
    <w:rsid w:val="00DF0742"/>
    <w:rsid w:val="00DF525B"/>
    <w:rsid w:val="00E44694"/>
    <w:rsid w:val="00E96FC2"/>
    <w:rsid w:val="00EA557B"/>
    <w:rsid w:val="00F34743"/>
    <w:rsid w:val="00F7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42F21"/>
    <w:pPr>
      <w:widowControl w:val="0"/>
      <w:spacing w:before="47" w:after="0" w:line="400" w:lineRule="exact"/>
      <w:ind w:left="100"/>
      <w:outlineLvl w:val="0"/>
    </w:pPr>
    <w:rPr>
      <w:rFonts w:ascii="Minion Pro" w:eastAsia="Times New Roman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342F21"/>
    <w:pPr>
      <w:widowControl w:val="0"/>
      <w:spacing w:after="0" w:line="240" w:lineRule="auto"/>
      <w:ind w:left="100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2F21"/>
    <w:rPr>
      <w:rFonts w:ascii="Minion Pro" w:eastAsia="Times New Roman" w:hAnsi="Minion Pro" w:cs="Minion Pro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1"/>
    <w:rsid w:val="00342F21"/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"/>
    <w:basedOn w:val="a"/>
    <w:link w:val="a4"/>
    <w:uiPriority w:val="1"/>
    <w:qFormat/>
    <w:rsid w:val="00342F21"/>
    <w:pPr>
      <w:widowControl w:val="0"/>
      <w:spacing w:after="0" w:line="240" w:lineRule="auto"/>
    </w:pPr>
    <w:rPr>
      <w:rFonts w:ascii="Tw Cen MT" w:eastAsia="Times New Roman" w:hAnsi="Tw Cen MT" w:cs="Tw Cen MT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342F21"/>
    <w:rPr>
      <w:rFonts w:ascii="Tw Cen MT" w:eastAsia="Times New Roman" w:hAnsi="Tw Cen MT" w:cs="Tw Cen MT"/>
      <w:sz w:val="18"/>
      <w:szCs w:val="18"/>
    </w:rPr>
  </w:style>
  <w:style w:type="paragraph" w:styleId="a5">
    <w:name w:val="List Paragraph"/>
    <w:basedOn w:val="a"/>
    <w:uiPriority w:val="1"/>
    <w:qFormat/>
    <w:rsid w:val="00342F21"/>
    <w:pPr>
      <w:widowControl w:val="0"/>
      <w:spacing w:before="90" w:after="0" w:line="200" w:lineRule="exact"/>
      <w:ind w:left="383" w:hanging="283"/>
      <w:jc w:val="both"/>
    </w:pPr>
    <w:rPr>
      <w:rFonts w:ascii="Calibri" w:eastAsia="Times New Roman" w:hAnsi="Calibri" w:cs="Calibri"/>
    </w:rPr>
  </w:style>
  <w:style w:type="character" w:styleId="a6">
    <w:name w:val="Hyperlink"/>
    <w:basedOn w:val="a0"/>
    <w:uiPriority w:val="99"/>
    <w:unhideWhenUsed/>
    <w:rsid w:val="00342F21"/>
    <w:rPr>
      <w:rFonts w:cs="Times New Roman"/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52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42F21"/>
    <w:pPr>
      <w:widowControl w:val="0"/>
      <w:spacing w:before="47" w:after="0" w:line="400" w:lineRule="exact"/>
      <w:ind w:left="100"/>
      <w:outlineLvl w:val="0"/>
    </w:pPr>
    <w:rPr>
      <w:rFonts w:ascii="Minion Pro" w:eastAsia="Times New Roman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342F21"/>
    <w:pPr>
      <w:widowControl w:val="0"/>
      <w:spacing w:after="0" w:line="240" w:lineRule="auto"/>
      <w:ind w:left="100"/>
      <w:outlineLvl w:val="2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2F21"/>
    <w:rPr>
      <w:rFonts w:ascii="Minion Pro" w:eastAsia="Times New Roman" w:hAnsi="Minion Pro" w:cs="Minion Pro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1"/>
    <w:rsid w:val="00342F21"/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"/>
    <w:basedOn w:val="a"/>
    <w:link w:val="a4"/>
    <w:uiPriority w:val="1"/>
    <w:qFormat/>
    <w:rsid w:val="00342F21"/>
    <w:pPr>
      <w:widowControl w:val="0"/>
      <w:spacing w:after="0" w:line="240" w:lineRule="auto"/>
    </w:pPr>
    <w:rPr>
      <w:rFonts w:ascii="Tw Cen MT" w:eastAsia="Times New Roman" w:hAnsi="Tw Cen MT" w:cs="Tw Cen MT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342F21"/>
    <w:rPr>
      <w:rFonts w:ascii="Tw Cen MT" w:eastAsia="Times New Roman" w:hAnsi="Tw Cen MT" w:cs="Tw Cen MT"/>
      <w:sz w:val="18"/>
      <w:szCs w:val="18"/>
    </w:rPr>
  </w:style>
  <w:style w:type="paragraph" w:styleId="a5">
    <w:name w:val="List Paragraph"/>
    <w:basedOn w:val="a"/>
    <w:uiPriority w:val="1"/>
    <w:qFormat/>
    <w:rsid w:val="00342F21"/>
    <w:pPr>
      <w:widowControl w:val="0"/>
      <w:spacing w:before="90" w:after="0" w:line="200" w:lineRule="exact"/>
      <w:ind w:left="383" w:hanging="283"/>
      <w:jc w:val="both"/>
    </w:pPr>
    <w:rPr>
      <w:rFonts w:ascii="Calibri" w:eastAsia="Times New Roman" w:hAnsi="Calibri" w:cs="Calibri"/>
    </w:rPr>
  </w:style>
  <w:style w:type="character" w:styleId="a6">
    <w:name w:val="Hyperlink"/>
    <w:basedOn w:val="a0"/>
    <w:uiPriority w:val="99"/>
    <w:unhideWhenUsed/>
    <w:rsid w:val="00342F21"/>
    <w:rPr>
      <w:rFonts w:cs="Times New Roman"/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52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nano pharmaceutics</dc:creator>
  <cp:lastModifiedBy>User</cp:lastModifiedBy>
  <cp:revision>5</cp:revision>
  <cp:lastPrinted>2017-11-05T16:12:00Z</cp:lastPrinted>
  <dcterms:created xsi:type="dcterms:W3CDTF">2017-11-24T12:32:00Z</dcterms:created>
  <dcterms:modified xsi:type="dcterms:W3CDTF">2017-11-24T13:57:00Z</dcterms:modified>
</cp:coreProperties>
</file>