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80C" w:rsidRPr="001B780C" w:rsidRDefault="001B780C" w:rsidP="00F17C28">
      <w:pPr>
        <w:spacing w:after="24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proofErr w:type="spellStart"/>
      <w:r w:rsidRPr="00F47BA1">
        <w:rPr>
          <w:rFonts w:ascii="Arial" w:eastAsia="Times New Roman" w:hAnsi="Arial" w:cs="Arial"/>
          <w:b/>
          <w:sz w:val="24"/>
          <w:szCs w:val="24"/>
          <w:lang w:val="en-US"/>
        </w:rPr>
        <w:t>Permacol</w:t>
      </w:r>
      <w:proofErr w:type="spellEnd"/>
      <w:r w:rsidRPr="00F47BA1">
        <w:rPr>
          <w:rFonts w:ascii="Arial" w:eastAsia="Times New Roman" w:hAnsi="Arial" w:cs="Arial"/>
          <w:b/>
          <w:sz w:val="24"/>
          <w:szCs w:val="24"/>
          <w:lang w:val="en-US"/>
        </w:rPr>
        <w:t xml:space="preserve"> ™ collagen paste injection in anal fistula treatment: </w:t>
      </w:r>
      <w:r>
        <w:rPr>
          <w:rFonts w:ascii="Arial" w:eastAsia="Times New Roman" w:hAnsi="Arial" w:cs="Arial"/>
          <w:b/>
          <w:sz w:val="24"/>
          <w:szCs w:val="24"/>
          <w:lang w:val="en-US"/>
        </w:rPr>
        <w:t xml:space="preserve">retrospective </w:t>
      </w:r>
      <w:r w:rsidRPr="00F47BA1">
        <w:rPr>
          <w:rFonts w:ascii="Arial" w:eastAsia="Times New Roman" w:hAnsi="Arial" w:cs="Arial"/>
          <w:b/>
          <w:sz w:val="24"/>
          <w:szCs w:val="24"/>
          <w:lang w:val="en-US"/>
        </w:rPr>
        <w:t xml:space="preserve">study </w:t>
      </w:r>
      <w:r>
        <w:rPr>
          <w:rFonts w:ascii="Arial" w:eastAsia="Times New Roman" w:hAnsi="Arial" w:cs="Arial"/>
          <w:b/>
          <w:sz w:val="24"/>
          <w:szCs w:val="24"/>
          <w:lang w:val="en-US"/>
        </w:rPr>
        <w:t>with</w:t>
      </w:r>
      <w:r w:rsidRPr="00F47BA1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en-US"/>
        </w:rPr>
        <w:t>eighteen months follow-up</w:t>
      </w:r>
    </w:p>
    <w:p w:rsidR="001B780C" w:rsidRDefault="001B780C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F17C28" w:rsidRPr="00F47BA1" w:rsidRDefault="00F17C28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F47BA1">
        <w:rPr>
          <w:rFonts w:ascii="Arial" w:hAnsi="Arial" w:cs="Arial"/>
          <w:b/>
          <w:sz w:val="24"/>
          <w:szCs w:val="24"/>
          <w:lang w:val="en-US"/>
        </w:rPr>
        <w:t>ABSTRACT</w:t>
      </w:r>
    </w:p>
    <w:p w:rsidR="00F17C28" w:rsidRPr="00F47BA1" w:rsidRDefault="00F17C28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INTRODUCTION</w:t>
      </w:r>
      <w:r w:rsidRPr="00F47BA1">
        <w:rPr>
          <w:rFonts w:ascii="Arial" w:hAnsi="Arial" w:cs="Arial"/>
          <w:b/>
          <w:sz w:val="24"/>
          <w:szCs w:val="24"/>
          <w:lang w:val="en-US"/>
        </w:rPr>
        <w:t xml:space="preserve">: 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This study aimed to evaluate the applicability, safety, results, and functional performance of </w:t>
      </w:r>
      <w:proofErr w:type="spellStart"/>
      <w:r w:rsidRPr="00F47BA1"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  <w:t>Permacol</w:t>
      </w:r>
      <w:proofErr w:type="spellEnd"/>
      <w:r w:rsidRPr="00F47BA1">
        <w:rPr>
          <w:rFonts w:ascii="Arial" w:eastAsia="Times New Roman" w:hAnsi="Arial" w:cs="Arial"/>
          <w:sz w:val="24"/>
          <w:szCs w:val="24"/>
          <w:u w:val="single"/>
          <w:lang w:val="en-US"/>
        </w:rPr>
        <w:t>™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collagen paste injection in patients with an anal fistula.</w:t>
      </w:r>
    </w:p>
    <w:p w:rsidR="00F17C28" w:rsidRPr="00F47BA1" w:rsidRDefault="00F17C28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F47BA1">
        <w:rPr>
          <w:rFonts w:ascii="Arial" w:hAnsi="Arial" w:cs="Arial"/>
          <w:b/>
          <w:sz w:val="24"/>
          <w:szCs w:val="24"/>
          <w:lang w:val="en-US"/>
        </w:rPr>
        <w:t>METHOD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Pr="00F47BA1">
        <w:rPr>
          <w:rFonts w:ascii="Arial" w:hAnsi="Arial" w:cs="Arial"/>
          <w:b/>
          <w:sz w:val="24"/>
          <w:szCs w:val="24"/>
          <w:lang w:val="en-US"/>
        </w:rPr>
        <w:t xml:space="preserve">: 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Thirty-</w:t>
      </w:r>
      <w:r>
        <w:rPr>
          <w:rFonts w:ascii="Arial" w:eastAsia="Times New Roman" w:hAnsi="Arial" w:cs="Arial"/>
          <w:sz w:val="24"/>
          <w:szCs w:val="24"/>
          <w:lang w:val="en-US"/>
        </w:rPr>
        <w:t>nine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patients with anal fistula underwent </w:t>
      </w:r>
      <w:proofErr w:type="spellStart"/>
      <w:r w:rsidRPr="00F47BA1"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  <w:t>Permacol</w:t>
      </w:r>
      <w:proofErr w:type="spellEnd"/>
      <w:r w:rsidRPr="00F47BA1">
        <w:rPr>
          <w:rFonts w:ascii="Arial" w:eastAsia="Times New Roman" w:hAnsi="Arial" w:cs="Arial"/>
          <w:sz w:val="24"/>
          <w:szCs w:val="24"/>
          <w:u w:val="single"/>
          <w:lang w:val="en-US"/>
        </w:rPr>
        <w:t>™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collagen paste injection between February 2015 and February 201</w:t>
      </w:r>
      <w:r>
        <w:rPr>
          <w:rFonts w:ascii="Arial" w:eastAsia="Times New Roman" w:hAnsi="Arial" w:cs="Arial"/>
          <w:sz w:val="24"/>
          <w:szCs w:val="24"/>
          <w:lang w:val="en-US"/>
        </w:rPr>
        <w:t>8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. The patients were followed up for a total of 1</w:t>
      </w:r>
      <w:r>
        <w:rPr>
          <w:rFonts w:ascii="Arial" w:eastAsia="Times New Roman" w:hAnsi="Arial" w:cs="Arial"/>
          <w:sz w:val="24"/>
          <w:szCs w:val="24"/>
          <w:lang w:val="en-US"/>
        </w:rPr>
        <w:t>8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m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onths with intervals of 3-, 6-, 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12-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val="en-US"/>
        </w:rPr>
        <w:t>and  18</w:t>
      </w:r>
      <w:proofErr w:type="gram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month recovery conditions monitored.  </w:t>
      </w:r>
      <w:r w:rsidRPr="00F47BA1">
        <w:rPr>
          <w:rFonts w:ascii="Arial" w:hAnsi="Arial" w:cs="Arial"/>
          <w:sz w:val="24"/>
          <w:szCs w:val="24"/>
          <w:lang w:val="en-US"/>
        </w:rPr>
        <w:t xml:space="preserve">Fifteen patients for a period of 6–8 weeks and two patients for a period of 12 weeks underwent preoperative insertion of </w:t>
      </w:r>
      <w:proofErr w:type="spellStart"/>
      <w:proofErr w:type="gramStart"/>
      <w:r w:rsidRPr="00F47BA1">
        <w:rPr>
          <w:rFonts w:ascii="Arial" w:hAnsi="Arial" w:cs="Arial"/>
          <w:sz w:val="24"/>
          <w:szCs w:val="24"/>
          <w:lang w:val="en-US"/>
        </w:rPr>
        <w:t>seton</w:t>
      </w:r>
      <w:proofErr w:type="spellEnd"/>
      <w:proofErr w:type="gramEnd"/>
      <w:r w:rsidRPr="00F47BA1">
        <w:rPr>
          <w:rFonts w:ascii="Arial" w:hAnsi="Arial" w:cs="Arial"/>
          <w:sz w:val="24"/>
          <w:szCs w:val="24"/>
          <w:lang w:val="en-US"/>
        </w:rPr>
        <w:t>.</w:t>
      </w:r>
    </w:p>
    <w:p w:rsidR="00F17C28" w:rsidRPr="00F47BA1" w:rsidRDefault="00F17C28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F47BA1">
        <w:rPr>
          <w:rFonts w:ascii="Arial" w:hAnsi="Arial" w:cs="Arial"/>
          <w:b/>
          <w:sz w:val="24"/>
          <w:szCs w:val="24"/>
          <w:lang w:val="en-US"/>
        </w:rPr>
        <w:t xml:space="preserve">RESULTS: 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A </w:t>
      </w:r>
      <w:proofErr w:type="spellStart"/>
      <w:r w:rsidRPr="00F47BA1">
        <w:rPr>
          <w:rFonts w:ascii="Arial" w:eastAsia="Times New Roman" w:hAnsi="Arial" w:cs="Arial"/>
          <w:sz w:val="24"/>
          <w:szCs w:val="24"/>
          <w:lang w:val="en-US"/>
        </w:rPr>
        <w:t>transsphincteric</w:t>
      </w:r>
      <w:proofErr w:type="spellEnd"/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anal fistula was present in 20 patients, and an </w:t>
      </w:r>
      <w:proofErr w:type="spellStart"/>
      <w:r w:rsidRPr="00F47BA1">
        <w:rPr>
          <w:rFonts w:ascii="Arial" w:eastAsia="Times New Roman" w:hAnsi="Arial" w:cs="Arial"/>
          <w:sz w:val="24"/>
          <w:szCs w:val="24"/>
          <w:lang w:val="en-US"/>
        </w:rPr>
        <w:t>intersphincteric</w:t>
      </w:r>
      <w:proofErr w:type="spellEnd"/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fistula was present in 11 patients. There was a recurrence in 7 </w:t>
      </w:r>
      <w:r>
        <w:rPr>
          <w:rFonts w:ascii="Arial" w:eastAsia="Times New Roman" w:hAnsi="Arial" w:cs="Arial"/>
          <w:sz w:val="24"/>
          <w:szCs w:val="24"/>
          <w:lang w:val="en-US"/>
        </w:rPr>
        <w:t>patients (17.9%): 1 patient (2.5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%) after 1-</w:t>
      </w:r>
      <w:r>
        <w:rPr>
          <w:rFonts w:ascii="Arial" w:eastAsia="Times New Roman" w:hAnsi="Arial" w:cs="Arial"/>
          <w:sz w:val="24"/>
          <w:szCs w:val="24"/>
          <w:lang w:val="en-US"/>
        </w:rPr>
        <w:t>month follow-up, 3 patients (7.6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%) after 3-mo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nth follow-up, </w:t>
      </w:r>
      <w:proofErr w:type="gramStart"/>
      <w:r>
        <w:rPr>
          <w:rFonts w:ascii="Arial" w:eastAsia="Times New Roman" w:hAnsi="Arial" w:cs="Arial"/>
          <w:sz w:val="24"/>
          <w:szCs w:val="24"/>
          <w:lang w:val="en-US"/>
        </w:rPr>
        <w:t>2</w:t>
      </w:r>
      <w:proofErr w:type="gramEnd"/>
      <w:r>
        <w:rPr>
          <w:rFonts w:ascii="Arial" w:eastAsia="Times New Roman" w:hAnsi="Arial" w:cs="Arial"/>
          <w:sz w:val="24"/>
          <w:szCs w:val="24"/>
          <w:lang w:val="en-US"/>
        </w:rPr>
        <w:t xml:space="preserve"> patients (5.1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%) after 6-mon</w:t>
      </w:r>
      <w:r>
        <w:rPr>
          <w:rFonts w:ascii="Arial" w:eastAsia="Times New Roman" w:hAnsi="Arial" w:cs="Arial"/>
          <w:sz w:val="24"/>
          <w:szCs w:val="24"/>
          <w:lang w:val="en-US"/>
        </w:rPr>
        <w:t>th follow-up, and 1 patient (2.5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%) after 1</w:t>
      </w:r>
      <w:r>
        <w:rPr>
          <w:rFonts w:ascii="Arial" w:eastAsia="Times New Roman" w:hAnsi="Arial" w:cs="Arial"/>
          <w:sz w:val="24"/>
          <w:szCs w:val="24"/>
          <w:lang w:val="en-US"/>
        </w:rPr>
        <w:t>8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-month follow-up. A compl</w:t>
      </w:r>
      <w:r>
        <w:rPr>
          <w:rFonts w:ascii="Arial" w:eastAsia="Times New Roman" w:hAnsi="Arial" w:cs="Arial"/>
          <w:sz w:val="24"/>
          <w:szCs w:val="24"/>
          <w:lang w:val="en-US"/>
        </w:rPr>
        <w:t>ete recovery was observed in 32(82.0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%) patients after </w:t>
      </w:r>
      <w:proofErr w:type="gramStart"/>
      <w:r w:rsidRPr="00F47BA1">
        <w:rPr>
          <w:rFonts w:ascii="Arial" w:eastAsia="Times New Roman" w:hAnsi="Arial" w:cs="Arial"/>
          <w:sz w:val="24"/>
          <w:szCs w:val="24"/>
          <w:lang w:val="en-US"/>
        </w:rPr>
        <w:t>a</w:t>
      </w:r>
      <w:proofErr w:type="gramEnd"/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1</w:t>
      </w:r>
      <w:r>
        <w:rPr>
          <w:rFonts w:ascii="Arial" w:eastAsia="Times New Roman" w:hAnsi="Arial" w:cs="Arial"/>
          <w:sz w:val="24"/>
          <w:szCs w:val="24"/>
          <w:lang w:val="en-US"/>
        </w:rPr>
        <w:t>8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-month follow-up. The mean </w:t>
      </w:r>
      <w:proofErr w:type="spellStart"/>
      <w:r w:rsidRPr="00FE1994">
        <w:rPr>
          <w:rFonts w:ascii="Arial" w:hAnsi="Arial" w:cs="Arial"/>
          <w:sz w:val="24"/>
          <w:szCs w:val="24"/>
          <w:shd w:val="clear" w:color="auto" w:fill="FFFFFF"/>
        </w:rPr>
        <w:t>Fecal</w:t>
      </w:r>
      <w:proofErr w:type="spellEnd"/>
      <w:r w:rsidRPr="00FE199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E1994">
        <w:rPr>
          <w:rFonts w:ascii="Arial" w:hAnsi="Arial" w:cs="Arial"/>
          <w:sz w:val="24"/>
          <w:szCs w:val="24"/>
          <w:shd w:val="clear" w:color="auto" w:fill="FFFFFF"/>
        </w:rPr>
        <w:t>Incontinence</w:t>
      </w:r>
      <w:proofErr w:type="spellEnd"/>
      <w:r w:rsidRPr="00FE199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E1994">
        <w:rPr>
          <w:rFonts w:ascii="Arial" w:hAnsi="Arial" w:cs="Arial"/>
          <w:sz w:val="24"/>
          <w:szCs w:val="24"/>
          <w:shd w:val="clear" w:color="auto" w:fill="FFFFFF"/>
        </w:rPr>
        <w:t>Severity</w:t>
      </w:r>
      <w:proofErr w:type="spellEnd"/>
      <w:r w:rsidRPr="00FE199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E1994">
        <w:rPr>
          <w:rFonts w:ascii="Arial" w:hAnsi="Arial" w:cs="Arial"/>
          <w:sz w:val="24"/>
          <w:szCs w:val="24"/>
          <w:shd w:val="clear" w:color="auto" w:fill="FFFFFF"/>
        </w:rPr>
        <w:t>Index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r w:rsidRPr="00FE1994">
        <w:rPr>
          <w:rFonts w:ascii="Arial" w:eastAsia="Times New Roman" w:hAnsi="Arial" w:cs="Arial"/>
          <w:sz w:val="24"/>
          <w:szCs w:val="24"/>
          <w:lang w:val="en-US"/>
        </w:rPr>
        <w:t>FISI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) 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>sc</w:t>
      </w:r>
      <w:r>
        <w:rPr>
          <w:rFonts w:ascii="Arial" w:eastAsia="Times New Roman" w:hAnsi="Arial" w:cs="Arial"/>
          <w:sz w:val="24"/>
          <w:szCs w:val="24"/>
          <w:lang w:val="en-US"/>
        </w:rPr>
        <w:t>ore was 0.29±0.64 preoperatively and 0.55±1.03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after 12 months.</w:t>
      </w:r>
    </w:p>
    <w:p w:rsidR="00F17C28" w:rsidRPr="00F47BA1" w:rsidRDefault="00F17C28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F47BA1">
        <w:rPr>
          <w:rFonts w:ascii="Arial" w:hAnsi="Arial" w:cs="Arial"/>
          <w:b/>
          <w:sz w:val="24"/>
          <w:szCs w:val="24"/>
          <w:lang w:val="en-US"/>
        </w:rPr>
        <w:t xml:space="preserve">CONCLUSION: </w:t>
      </w:r>
      <w:r w:rsidRPr="00F47BA1">
        <w:rPr>
          <w:rFonts w:ascii="Arial" w:eastAsia="Times New Roman" w:hAnsi="Arial" w:cs="Arial"/>
          <w:bCs/>
          <w:sz w:val="24"/>
          <w:szCs w:val="24"/>
          <w:lang w:val="en-US"/>
        </w:rPr>
        <w:t>In this study,</w:t>
      </w:r>
      <w:r w:rsidRPr="00F47BA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r w:rsidRPr="00F47BA1">
        <w:rPr>
          <w:rFonts w:ascii="Arial" w:eastAsia="Times New Roman" w:hAnsi="Arial" w:cs="Arial"/>
          <w:bCs/>
          <w:sz w:val="24"/>
          <w:szCs w:val="24"/>
          <w:lang w:val="en-US"/>
        </w:rPr>
        <w:t>we show that</w:t>
      </w:r>
      <w:r w:rsidRPr="00F47BA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F47BA1"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  <w:t>Permacol</w:t>
      </w:r>
      <w:proofErr w:type="spellEnd"/>
      <w:r w:rsidRPr="00F47BA1">
        <w:rPr>
          <w:rFonts w:ascii="Arial" w:eastAsia="Times New Roman" w:hAnsi="Arial" w:cs="Arial"/>
          <w:sz w:val="24"/>
          <w:szCs w:val="24"/>
          <w:u w:val="single"/>
          <w:lang w:val="en-US"/>
        </w:rPr>
        <w:t>™</w:t>
      </w:r>
      <w:r w:rsidRPr="00F47BA1">
        <w:rPr>
          <w:rFonts w:ascii="Arial" w:eastAsia="Times New Roman" w:hAnsi="Arial" w:cs="Arial"/>
          <w:sz w:val="24"/>
          <w:szCs w:val="24"/>
          <w:lang w:val="en-US"/>
        </w:rPr>
        <w:t xml:space="preserve"> is a safe and successful method that does not compromise continence following injection and treatment of patients with an anal fistula.</w:t>
      </w:r>
    </w:p>
    <w:p w:rsidR="00F17C28" w:rsidRPr="00F47BA1" w:rsidRDefault="00F17C28" w:rsidP="00F17C28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F17C28" w:rsidRPr="00B521A2" w:rsidRDefault="00F17C28" w:rsidP="00F17C28">
      <w:pPr>
        <w:spacing w:after="24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3223AA">
        <w:rPr>
          <w:rFonts w:ascii="Times New Roman" w:eastAsia="Times New Roman" w:hAnsi="Times New Roman"/>
          <w:b/>
          <w:sz w:val="24"/>
          <w:szCs w:val="24"/>
          <w:lang w:val="en-US"/>
        </w:rPr>
        <w:t>KEYWORDS</w:t>
      </w:r>
      <w:r w:rsidRPr="001D7CB4">
        <w:rPr>
          <w:rFonts w:ascii="Times New Roman" w:eastAsia="Times New Roman" w:hAnsi="Times New Roman"/>
          <w:sz w:val="24"/>
          <w:szCs w:val="24"/>
          <w:lang w:val="en-US"/>
        </w:rPr>
        <w:t>: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E5519">
        <w:rPr>
          <w:rFonts w:ascii="Arial" w:eastAsia="Times New Roman" w:hAnsi="Arial" w:cs="Arial"/>
          <w:sz w:val="24"/>
          <w:szCs w:val="24"/>
          <w:lang w:val="en-US"/>
        </w:rPr>
        <w:t xml:space="preserve">Anal fistula; </w:t>
      </w:r>
      <w:proofErr w:type="spellStart"/>
      <w:r w:rsidRPr="006E5519">
        <w:rPr>
          <w:rFonts w:ascii="Arial" w:eastAsia="Times New Roman" w:hAnsi="Arial" w:cs="Arial"/>
          <w:bCs/>
          <w:sz w:val="24"/>
          <w:szCs w:val="24"/>
          <w:lang w:val="en-US"/>
        </w:rPr>
        <w:t>permacol</w:t>
      </w:r>
      <w:proofErr w:type="spellEnd"/>
      <w:r w:rsidRPr="006E5519">
        <w:rPr>
          <w:rFonts w:ascii="Arial" w:eastAsia="Times New Roman" w:hAnsi="Arial" w:cs="Arial"/>
          <w:bCs/>
          <w:sz w:val="24"/>
          <w:szCs w:val="24"/>
          <w:lang w:val="en-US"/>
        </w:rPr>
        <w:t>; incontinence; recurrence; biomaterials</w:t>
      </w:r>
    </w:p>
    <w:p w:rsidR="00F17C28" w:rsidRDefault="00F17C28" w:rsidP="00F17C28"/>
    <w:p w:rsidR="008738D2" w:rsidRDefault="008738D2"/>
    <w:sectPr w:rsidR="008738D2" w:rsidSect="00873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7C28"/>
    <w:rsid w:val="001B780C"/>
    <w:rsid w:val="00416D8C"/>
    <w:rsid w:val="008738D2"/>
    <w:rsid w:val="00F17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C28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1281</Characters>
  <Application>Microsoft Office Word</Application>
  <DocSecurity>0</DocSecurity>
  <Lines>10</Lines>
  <Paragraphs>3</Paragraphs>
  <ScaleCrop>false</ScaleCrop>
  <Company>ONUR668785 COMPANY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</dc:creator>
  <cp:keywords/>
  <dc:description/>
  <cp:lastModifiedBy>mehmet</cp:lastModifiedBy>
  <cp:revision>3</cp:revision>
  <dcterms:created xsi:type="dcterms:W3CDTF">2018-12-08T13:26:00Z</dcterms:created>
  <dcterms:modified xsi:type="dcterms:W3CDTF">2018-12-08T13:32:00Z</dcterms:modified>
</cp:coreProperties>
</file>