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Pr="0049691C" w:rsidRDefault="0049691C" w:rsidP="00494130">
      <w:pPr>
        <w:pStyle w:val="1"/>
        <w:spacing w:before="170"/>
        <w:ind w:left="0"/>
        <w:rPr>
          <w:rFonts w:eastAsiaTheme="minorEastAsia" w:hint="eastAsia"/>
          <w:lang w:eastAsia="zh-CN"/>
        </w:rPr>
      </w:pPr>
      <w:r w:rsidRPr="0049691C">
        <w:rPr>
          <w:color w:val="337AB7"/>
        </w:rPr>
        <w:t xml:space="preserve">Bioinspired surfaces with </w:t>
      </w:r>
      <w:r>
        <w:rPr>
          <w:rFonts w:eastAsiaTheme="minorEastAsia" w:hint="eastAsia"/>
          <w:color w:val="337AB7"/>
          <w:lang w:eastAsia="zh-CN"/>
        </w:rPr>
        <w:t>gradient micro- and nanostructures</w:t>
      </w:r>
      <w:r w:rsidRPr="0049691C">
        <w:rPr>
          <w:rFonts w:eastAsiaTheme="minorEastAsia" w:hint="eastAsia"/>
          <w:color w:val="337AB7"/>
          <w:lang w:eastAsia="zh-CN"/>
        </w:rPr>
        <w:t xml:space="preserve"> </w:t>
      </w:r>
      <w:r>
        <w:rPr>
          <w:rFonts w:eastAsiaTheme="minorEastAsia" w:hint="eastAsia"/>
          <w:color w:val="337AB7"/>
          <w:lang w:eastAsia="zh-CN"/>
        </w:rPr>
        <w:t xml:space="preserve">and dynamic </w:t>
      </w:r>
      <w:r>
        <w:rPr>
          <w:rFonts w:eastAsiaTheme="minorEastAsia" w:hint="eastAsia"/>
          <w:color w:val="337AB7"/>
          <w:lang w:eastAsia="zh-CN"/>
        </w:rPr>
        <w:t>wettability</w:t>
      </w:r>
    </w:p>
    <w:p w:rsidR="005973B9" w:rsidRDefault="0049691C" w:rsidP="005973B9">
      <w:pPr>
        <w:pStyle w:val="a3"/>
        <w:spacing w:before="73" w:line="198" w:lineRule="exact"/>
        <w:ind w:left="100" w:right="5987"/>
        <w:rPr>
          <w:rFonts w:ascii="Arial"/>
        </w:rPr>
      </w:pPr>
      <w:proofErr w:type="spellStart"/>
      <w:r>
        <w:rPr>
          <w:rFonts w:ascii="Arial" w:eastAsiaTheme="minorEastAsia" w:hint="eastAsia"/>
          <w:lang w:eastAsia="zh-CN"/>
        </w:rPr>
        <w:t>Yongmei</w:t>
      </w:r>
      <w:proofErr w:type="spellEnd"/>
      <w:r>
        <w:rPr>
          <w:rFonts w:ascii="Arial" w:eastAsiaTheme="minorEastAsia" w:hint="eastAsia"/>
          <w:lang w:eastAsia="zh-CN"/>
        </w:rPr>
        <w:t xml:space="preserve"> </w:t>
      </w:r>
      <w:proofErr w:type="spellStart"/>
      <w:r>
        <w:rPr>
          <w:rFonts w:ascii="Arial" w:eastAsiaTheme="minorEastAsia" w:hint="eastAsia"/>
          <w:lang w:eastAsia="zh-CN"/>
        </w:rPr>
        <w:t>Zheng</w:t>
      </w:r>
      <w:proofErr w:type="spellEnd"/>
      <w:r>
        <w:rPr>
          <w:rFonts w:ascii="Arial" w:eastAsiaTheme="minorEastAsia" w:hint="eastAsia"/>
          <w:lang w:eastAsia="zh-CN"/>
        </w:rPr>
        <w:t xml:space="preserve">, </w:t>
      </w:r>
      <w:proofErr w:type="spellStart"/>
      <w:r>
        <w:rPr>
          <w:rFonts w:ascii="Arial" w:eastAsiaTheme="minorEastAsia" w:hint="eastAsia"/>
          <w:lang w:eastAsia="zh-CN"/>
        </w:rPr>
        <w:t>Beihang</w:t>
      </w:r>
      <w:proofErr w:type="spellEnd"/>
      <w:r>
        <w:rPr>
          <w:rFonts w:ascii="Arial" w:eastAsiaTheme="minorEastAsia" w:hint="eastAsia"/>
          <w:lang w:eastAsia="zh-CN"/>
        </w:rPr>
        <w:t xml:space="preserve"> University</w:t>
      </w:r>
      <w:r w:rsidR="005973B9">
        <w:rPr>
          <w:rFonts w:ascii="Arial"/>
        </w:rPr>
        <w:t xml:space="preserve">, </w:t>
      </w:r>
      <w:r>
        <w:rPr>
          <w:rFonts w:ascii="Arial" w:eastAsiaTheme="minorEastAsia" w:hint="eastAsia"/>
          <w:lang w:eastAsia="zh-CN"/>
        </w:rPr>
        <w:t>Beijing, China</w:t>
      </w:r>
      <w:r w:rsidR="005973B9">
        <w:rPr>
          <w:rFonts w:ascii="Arial"/>
        </w:rPr>
        <w:t xml:space="preserve"> </w:t>
      </w:r>
    </w:p>
    <w:p w:rsidR="00AE3E37" w:rsidRDefault="00AE3E37">
      <w:pPr>
        <w:pStyle w:val="a3"/>
        <w:rPr>
          <w:rFonts w:ascii="Arial"/>
          <w:sz w:val="20"/>
        </w:rPr>
      </w:pPr>
    </w:p>
    <w:p w:rsidR="00AE3E37" w:rsidRDefault="00AE3E37">
      <w:pPr>
        <w:pStyle w:val="a3"/>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lastRenderedPageBreak/>
        <w:t>Abstract</w:t>
      </w:r>
      <w:r w:rsidR="00404E5B">
        <w:rPr>
          <w:color w:val="BF5A14"/>
        </w:rPr>
        <w:t xml:space="preserve"> (300 word limit)</w:t>
      </w:r>
    </w:p>
    <w:p w:rsidR="0049691C" w:rsidRDefault="0049691C" w:rsidP="0049691C">
      <w:pPr>
        <w:pStyle w:val="a3"/>
        <w:spacing w:before="90" w:line="280" w:lineRule="auto"/>
        <w:ind w:left="100"/>
        <w:jc w:val="both"/>
      </w:pPr>
      <w:r>
        <w:t xml:space="preserve">Biological surfaces create the enigmatical reality to be contributed to learning of human beings. They run cooperate between of endlessly arranged various-style gradient micro- and nanostructures (MN) that greatly provide with excellent functions via natural evolvement. Such biological surfaces with multi-gradient micro- and nanostructures display unique wetting functions in nature for water collection and water repellency, which have inspired researchers to design originality of materials for promising future. </w:t>
      </w:r>
    </w:p>
    <w:p w:rsidR="0049691C" w:rsidRDefault="0049691C" w:rsidP="0049691C">
      <w:pPr>
        <w:pStyle w:val="a3"/>
        <w:spacing w:before="90" w:line="280" w:lineRule="auto"/>
        <w:ind w:left="100"/>
        <w:jc w:val="both"/>
      </w:pPr>
      <w:r>
        <w:t xml:space="preserve">In nature, a combination of multiple gradients in a periodic spindle-knot structure take on surface of spider silk after wet-rebuilding process in mist. This structure drives tiny water droplets directionally toward the spindle-knots for highly efficient water collection. Inspired by the roles of gradient MNs in the water collecting ability of spider silk, a series of functional fibers with unique wettability has been designed by various improved techniques such as dip-coating, fluid-coating, tilt-angle coating, </w:t>
      </w:r>
      <w:proofErr w:type="spellStart"/>
      <w:r>
        <w:t>electrospun</w:t>
      </w:r>
      <w:proofErr w:type="spellEnd"/>
      <w:r>
        <w:t xml:space="preserve"> and self-assembly, to combine the Rayleigh instability theory. The geometrically-engineered thin fibers display a strong water capturing ability than previously thought. The bead-on-string heterostructured fibers are capable of intelligently responding to environmental changes in humidity. Also a long-range gradient-step spindle-knotted fiber can be driven droplet directionally in a long range. An </w:t>
      </w:r>
      <w:proofErr w:type="spellStart"/>
      <w:r>
        <w:t>electrospun</w:t>
      </w:r>
      <w:proofErr w:type="spellEnd"/>
      <w:r>
        <w:t xml:space="preserve"> fiber at micro-level can be fabricated by the self-assembly wet-rebuilt process, thus the fiber displays strong hanging-droplet ability. The temperature or photo or roughness-responsive fibers can achieve a controlling on droplet driving in directions, which contribute to water collection in efficiency. Besides</w:t>
      </w:r>
      <w:proofErr w:type="gramStart"/>
      <w:r>
        <w:t>,.</w:t>
      </w:r>
      <w:proofErr w:type="gramEnd"/>
      <w:r>
        <w:t xml:space="preserve"> </w:t>
      </w:r>
      <w:proofErr w:type="gramStart"/>
      <w:r>
        <w:t>inspired</w:t>
      </w:r>
      <w:proofErr w:type="gramEnd"/>
      <w:r>
        <w:t xml:space="preserve"> by gradient effects on butterfly wing and lotus leaves, the surfaces with ratchet MN, flexible lotus-like MN are fabricated successfully by improved methods, which demonstrate that the gradient MN effect rises up distinctly anti-icing, ice-phobic and de-ice abilities. </w:t>
      </w:r>
    </w:p>
    <w:p w:rsidR="00AE3E37" w:rsidRDefault="0049691C" w:rsidP="0049691C">
      <w:pPr>
        <w:pStyle w:val="a3"/>
        <w:spacing w:before="90" w:line="280" w:lineRule="auto"/>
        <w:ind w:left="100"/>
        <w:jc w:val="both"/>
      </w:pPr>
      <w:r>
        <w:t>These multifunctional materials can be designed and fabricated for promising applications such as water-collecting, anti-icing, anti-frosting, or anti-fogging properties for practical applications i</w:t>
      </w:r>
      <w:r>
        <w:t>n aerospace, industry and so on</w:t>
      </w:r>
      <w:r w:rsidR="00A9710C">
        <w:t>.</w:t>
      </w:r>
    </w:p>
    <w:p w:rsidR="00AE3E37" w:rsidRDefault="00A9710C">
      <w:pPr>
        <w:pStyle w:val="3"/>
        <w:spacing w:before="74"/>
      </w:pPr>
      <w:r>
        <w:rPr>
          <w:b w:val="0"/>
        </w:rPr>
        <w:br w:type="column"/>
      </w:r>
      <w:r>
        <w:rPr>
          <w:color w:val="BF5A14"/>
        </w:rPr>
        <w:lastRenderedPageBreak/>
        <w:t>Image</w:t>
      </w:r>
    </w:p>
    <w:p w:rsidR="00BD0BAC" w:rsidRDefault="005E5D6D" w:rsidP="00BD0BAC">
      <w:pPr>
        <w:pStyle w:val="a3"/>
        <w:spacing w:before="2"/>
        <w:jc w:val="center"/>
        <w:rPr>
          <w:rFonts w:ascii="Arial"/>
          <w:b/>
          <w:sz w:val="16"/>
        </w:rPr>
      </w:pPr>
      <w:r w:rsidRPr="005E5D6D">
        <w:rPr>
          <w:rFonts w:ascii="Arial"/>
          <w:b/>
          <w:sz w:val="16"/>
        </w:rPr>
        <w:drawing>
          <wp:inline distT="0" distB="0" distL="0" distR="0" wp14:anchorId="5AC3E6FC" wp14:editId="288131FB">
            <wp:extent cx="3165475" cy="2035608"/>
            <wp:effectExtent l="0" t="0" r="0" b="3175"/>
            <wp:docPr id="4" name="Picture 2" descr="E:\近期文章手稿\2013-2014年工作\赵霖CBNT-review\R-CBNT\TOC.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E:\近期文章手稿\2013-2014年工作\赵霖CBNT-review\R-CBNT\TOC.tif"/>
                    <pic:cNvPicPr>
                      <a:picLocks noChangeAspect="1" noChangeArrowheads="1"/>
                    </pic:cNvPicPr>
                  </pic:nvPicPr>
                  <pic:blipFill>
                    <a:blip r:embed="rId10" cstate="print">
                      <a:clrChange>
                        <a:clrFrom>
                          <a:srgbClr val="FFFFFF"/>
                        </a:clrFrom>
                        <a:clrTo>
                          <a:srgbClr val="FFFFFF">
                            <a:alpha val="0"/>
                          </a:srgbClr>
                        </a:clrTo>
                      </a:clrChange>
                    </a:blip>
                    <a:stretch>
                      <a:fillRect/>
                    </a:stretch>
                  </pic:blipFill>
                  <pic:spPr bwMode="auto">
                    <a:xfrm>
                      <a:off x="0" y="0"/>
                      <a:ext cx="3165475" cy="2035608"/>
                    </a:xfrm>
                    <a:prstGeom prst="rect">
                      <a:avLst/>
                    </a:prstGeom>
                    <a:noFill/>
                    <a:ln>
                      <a:noFill/>
                    </a:ln>
                  </pic:spPr>
                </pic:pic>
              </a:graphicData>
            </a:graphic>
          </wp:inline>
        </w:drawing>
      </w:r>
      <w:bookmarkStart w:id="0" w:name="_GoBack"/>
      <w:bookmarkEnd w:id="0"/>
    </w:p>
    <w:p w:rsidR="00BD0BAC" w:rsidRDefault="00BD0BAC" w:rsidP="00BD0BAC">
      <w:pPr>
        <w:spacing w:line="204" w:lineRule="exact"/>
        <w:rPr>
          <w:rFonts w:eastAsiaTheme="minorEastAsia" w:hint="eastAsia"/>
          <w:sz w:val="18"/>
          <w:szCs w:val="18"/>
          <w:lang w:eastAsia="zh-CN"/>
        </w:rPr>
      </w:pPr>
    </w:p>
    <w:p w:rsidR="00BD0BAC" w:rsidRPr="00BD0BAC" w:rsidRDefault="00BD0BAC" w:rsidP="00BD0BAC">
      <w:pPr>
        <w:spacing w:line="204" w:lineRule="exact"/>
        <w:rPr>
          <w:rFonts w:eastAsiaTheme="minorEastAsia" w:hint="eastAsia"/>
          <w:sz w:val="18"/>
          <w:szCs w:val="18"/>
          <w:lang w:eastAsia="zh-CN"/>
        </w:rPr>
      </w:pPr>
      <w:r w:rsidRPr="001E36D0">
        <w:rPr>
          <w:sz w:val="18"/>
          <w:szCs w:val="18"/>
        </w:rPr>
        <w:t>Figure 1.</w:t>
      </w:r>
      <w:r>
        <w:rPr>
          <w:rFonts w:eastAsiaTheme="minorEastAsia" w:hint="eastAsia"/>
          <w:sz w:val="18"/>
          <w:szCs w:val="18"/>
          <w:lang w:eastAsia="zh-CN"/>
        </w:rPr>
        <w:t>I</w:t>
      </w:r>
      <w:r w:rsidRPr="001E36D0">
        <w:rPr>
          <w:sz w:val="18"/>
          <w:szCs w:val="18"/>
        </w:rPr>
        <w:t xml:space="preserve">illustrates the bioinspired wettability surfaces with micro- and nanostructures to control the </w:t>
      </w:r>
      <w:r>
        <w:rPr>
          <w:rFonts w:eastAsiaTheme="minorEastAsia" w:hint="eastAsia"/>
          <w:sz w:val="18"/>
          <w:szCs w:val="18"/>
          <w:lang w:eastAsia="zh-CN"/>
        </w:rPr>
        <w:t>wettability</w:t>
      </w:r>
      <w:r w:rsidRPr="001E36D0">
        <w:rPr>
          <w:sz w:val="18"/>
          <w:szCs w:val="18"/>
        </w:rPr>
        <w:t>.</w:t>
      </w:r>
    </w:p>
    <w:p w:rsidR="00AE3E37" w:rsidRDefault="00AE3E37">
      <w:pPr>
        <w:pStyle w:val="a3"/>
        <w:spacing w:before="2"/>
        <w:rPr>
          <w:rFonts w:ascii="Arial"/>
          <w:b/>
          <w:sz w:val="16"/>
        </w:rPr>
      </w:pPr>
    </w:p>
    <w:p w:rsidR="005973B9" w:rsidRDefault="005973B9" w:rsidP="005973B9">
      <w:pPr>
        <w:spacing w:line="204" w:lineRule="exact"/>
        <w:rPr>
          <w:rFonts w:ascii="Arial"/>
          <w:b/>
          <w:sz w:val="20"/>
        </w:rPr>
      </w:pPr>
      <w:r>
        <w:rPr>
          <w:rFonts w:ascii="Arial"/>
          <w:b/>
          <w:color w:val="BF5A14"/>
          <w:sz w:val="20"/>
        </w:rPr>
        <w:br/>
        <w:t>Recent Publications (minimum 5)</w:t>
      </w:r>
    </w:p>
    <w:p w:rsidR="0049691C" w:rsidRPr="00EE54BD" w:rsidRDefault="0049691C" w:rsidP="0049691C">
      <w:pPr>
        <w:pStyle w:val="a4"/>
        <w:numPr>
          <w:ilvl w:val="0"/>
          <w:numId w:val="3"/>
        </w:numPr>
        <w:tabs>
          <w:tab w:val="left" w:pos="384"/>
        </w:tabs>
        <w:spacing w:before="103" w:line="216" w:lineRule="exact"/>
        <w:ind w:right="138" w:hanging="283"/>
        <w:rPr>
          <w:sz w:val="18"/>
        </w:rPr>
      </w:pPr>
      <w:proofErr w:type="spellStart"/>
      <w:r w:rsidRPr="00EE54BD">
        <w:rPr>
          <w:sz w:val="18"/>
        </w:rPr>
        <w:t>Zheng</w:t>
      </w:r>
      <w:proofErr w:type="spellEnd"/>
      <w:r>
        <w:rPr>
          <w:rFonts w:eastAsiaTheme="minorEastAsia" w:hint="eastAsia"/>
          <w:sz w:val="18"/>
          <w:lang w:eastAsia="zh-CN"/>
        </w:rPr>
        <w:t xml:space="preserve"> Y et al (2010) Directional water collection on wetted spider silks. </w:t>
      </w:r>
      <w:r w:rsidRPr="00EE54BD">
        <w:rPr>
          <w:sz w:val="18"/>
        </w:rPr>
        <w:t>Nature 463</w:t>
      </w:r>
      <w:r>
        <w:rPr>
          <w:rFonts w:eastAsiaTheme="minorEastAsia" w:hint="eastAsia"/>
          <w:sz w:val="18"/>
          <w:lang w:eastAsia="zh-CN"/>
        </w:rPr>
        <w:t>:</w:t>
      </w:r>
      <w:r w:rsidRPr="00EE54BD">
        <w:rPr>
          <w:sz w:val="18"/>
        </w:rPr>
        <w:t>640</w:t>
      </w:r>
      <w:r>
        <w:rPr>
          <w:sz w:val="18"/>
        </w:rPr>
        <w:sym w:font="Symbol" w:char="F02D"/>
      </w:r>
      <w:r w:rsidRPr="00EE54BD">
        <w:rPr>
          <w:sz w:val="18"/>
        </w:rPr>
        <w:t>643</w:t>
      </w:r>
      <w:r>
        <w:rPr>
          <w:rFonts w:eastAsiaTheme="minorEastAsia" w:hint="eastAsia"/>
          <w:sz w:val="18"/>
          <w:lang w:eastAsia="zh-CN"/>
        </w:rPr>
        <w:t>.</w:t>
      </w:r>
    </w:p>
    <w:p w:rsidR="0049691C" w:rsidRPr="008713B3" w:rsidRDefault="0049691C" w:rsidP="0049691C">
      <w:pPr>
        <w:pStyle w:val="a4"/>
        <w:numPr>
          <w:ilvl w:val="0"/>
          <w:numId w:val="3"/>
        </w:numPr>
        <w:tabs>
          <w:tab w:val="left" w:pos="384"/>
        </w:tabs>
        <w:spacing w:before="103" w:line="216" w:lineRule="exact"/>
        <w:ind w:right="138" w:hanging="283"/>
        <w:rPr>
          <w:rFonts w:eastAsiaTheme="minorEastAsia"/>
          <w:sz w:val="18"/>
          <w:lang w:eastAsia="zh-CN"/>
        </w:rPr>
      </w:pPr>
      <w:proofErr w:type="spellStart"/>
      <w:r w:rsidRPr="008713B3">
        <w:rPr>
          <w:rFonts w:eastAsiaTheme="minorEastAsia"/>
          <w:sz w:val="18"/>
          <w:lang w:eastAsia="zh-CN"/>
        </w:rPr>
        <w:t>Zheng</w:t>
      </w:r>
      <w:proofErr w:type="spellEnd"/>
      <w:r>
        <w:rPr>
          <w:rFonts w:eastAsiaTheme="minorEastAsia" w:hint="eastAsia"/>
          <w:sz w:val="18"/>
          <w:lang w:eastAsia="zh-CN"/>
        </w:rPr>
        <w:t xml:space="preserve"> Y (2015) Bioinspired wettability surfaces: Development in micro- and nanostructures. </w:t>
      </w:r>
      <w:r w:rsidRPr="008713B3">
        <w:rPr>
          <w:rFonts w:eastAsiaTheme="minorEastAsia"/>
          <w:sz w:val="18"/>
          <w:lang w:eastAsia="zh-CN"/>
        </w:rPr>
        <w:t>Pan Stanford Publishing. ISBN 9789814463607. 0-216</w:t>
      </w:r>
      <w:r>
        <w:rPr>
          <w:rFonts w:eastAsiaTheme="minorEastAsia" w:hint="eastAsia"/>
          <w:sz w:val="18"/>
          <w:lang w:eastAsia="zh-CN"/>
        </w:rPr>
        <w:t>.</w:t>
      </w:r>
    </w:p>
    <w:p w:rsidR="0049691C" w:rsidRDefault="00BD0BAC" w:rsidP="0049691C">
      <w:pPr>
        <w:pStyle w:val="a4"/>
        <w:numPr>
          <w:ilvl w:val="0"/>
          <w:numId w:val="3"/>
        </w:numPr>
        <w:tabs>
          <w:tab w:val="left" w:pos="384"/>
        </w:tabs>
        <w:spacing w:before="103" w:line="216" w:lineRule="exact"/>
        <w:ind w:right="138"/>
        <w:rPr>
          <w:rFonts w:eastAsiaTheme="minorEastAsia" w:hint="eastAsia"/>
          <w:sz w:val="18"/>
          <w:lang w:eastAsia="zh-CN"/>
        </w:rPr>
      </w:pPr>
      <w:proofErr w:type="spellStart"/>
      <w:r>
        <w:rPr>
          <w:rFonts w:eastAsiaTheme="minorEastAsia" w:hint="eastAsia"/>
          <w:sz w:val="18"/>
          <w:lang w:eastAsia="zh-CN"/>
        </w:rPr>
        <w:t>Xu</w:t>
      </w:r>
      <w:proofErr w:type="spellEnd"/>
      <w:r>
        <w:rPr>
          <w:rFonts w:eastAsiaTheme="minorEastAsia" w:hint="eastAsia"/>
          <w:sz w:val="18"/>
          <w:lang w:eastAsia="zh-CN"/>
        </w:rPr>
        <w:t xml:space="preserve"> </w:t>
      </w:r>
      <w:r>
        <w:rPr>
          <w:rFonts w:eastAsiaTheme="minorEastAsia"/>
          <w:sz w:val="18"/>
          <w:lang w:eastAsia="zh-CN"/>
        </w:rPr>
        <w:t>T</w:t>
      </w:r>
      <w:r w:rsidR="0049691C" w:rsidRPr="0049691C">
        <w:rPr>
          <w:rFonts w:eastAsiaTheme="minorEastAsia"/>
          <w:sz w:val="18"/>
          <w:lang w:eastAsia="zh-CN"/>
        </w:rPr>
        <w:t xml:space="preserve">, </w:t>
      </w:r>
      <w:r>
        <w:rPr>
          <w:rFonts w:eastAsiaTheme="minorEastAsia" w:hint="eastAsia"/>
          <w:sz w:val="18"/>
          <w:lang w:eastAsia="zh-CN"/>
        </w:rPr>
        <w:t xml:space="preserve">Lin </w:t>
      </w:r>
      <w:r w:rsidR="0049691C" w:rsidRPr="0049691C">
        <w:rPr>
          <w:rFonts w:eastAsiaTheme="minorEastAsia"/>
          <w:sz w:val="18"/>
          <w:lang w:eastAsia="zh-CN"/>
        </w:rPr>
        <w:t xml:space="preserve">Y, </w:t>
      </w:r>
      <w:r>
        <w:rPr>
          <w:rFonts w:eastAsiaTheme="minorEastAsia" w:hint="eastAsia"/>
          <w:sz w:val="18"/>
          <w:lang w:eastAsia="zh-CN"/>
        </w:rPr>
        <w:t xml:space="preserve">Zhang, </w:t>
      </w:r>
      <w:r w:rsidR="0049691C" w:rsidRPr="0049691C">
        <w:rPr>
          <w:rFonts w:eastAsiaTheme="minorEastAsia"/>
          <w:sz w:val="18"/>
          <w:lang w:eastAsia="zh-CN"/>
        </w:rPr>
        <w:t xml:space="preserve">M, </w:t>
      </w:r>
      <w:r>
        <w:rPr>
          <w:rFonts w:eastAsiaTheme="minorEastAsia" w:hint="eastAsia"/>
          <w:sz w:val="18"/>
          <w:lang w:eastAsia="zh-CN"/>
        </w:rPr>
        <w:t xml:space="preserve">Shi </w:t>
      </w:r>
      <w:r w:rsidR="0049691C" w:rsidRPr="0049691C">
        <w:rPr>
          <w:rFonts w:eastAsiaTheme="minorEastAsia"/>
          <w:sz w:val="18"/>
          <w:lang w:eastAsia="zh-CN"/>
        </w:rPr>
        <w:t xml:space="preserve">W, </w:t>
      </w:r>
      <w:proofErr w:type="spellStart"/>
      <w:r>
        <w:rPr>
          <w:rFonts w:eastAsiaTheme="minorEastAsia" w:hint="eastAsia"/>
          <w:sz w:val="18"/>
          <w:lang w:eastAsia="zh-CN"/>
        </w:rPr>
        <w:t>Zheng</w:t>
      </w:r>
      <w:proofErr w:type="spellEnd"/>
      <w:r w:rsidR="0049691C" w:rsidRPr="0049691C">
        <w:rPr>
          <w:rFonts w:eastAsiaTheme="minorEastAsia"/>
          <w:sz w:val="18"/>
          <w:lang w:eastAsia="zh-CN"/>
        </w:rPr>
        <w:t xml:space="preserve"> Y</w:t>
      </w:r>
      <w:r>
        <w:rPr>
          <w:rFonts w:eastAsiaTheme="minorEastAsia" w:hint="eastAsia"/>
          <w:sz w:val="18"/>
          <w:lang w:eastAsia="zh-CN"/>
        </w:rPr>
        <w:t xml:space="preserve"> (2016)</w:t>
      </w:r>
      <w:r w:rsidR="0049691C" w:rsidRPr="0049691C">
        <w:rPr>
          <w:rFonts w:eastAsiaTheme="minorEastAsia"/>
          <w:sz w:val="18"/>
          <w:lang w:eastAsia="zh-CN"/>
        </w:rPr>
        <w:t xml:space="preserve"> High-Efficiency Fog Collector: Water Unidirectional Transport on Heterogeneous Rough Conical Wires. ACS Nano, 10</w:t>
      </w:r>
      <w:r>
        <w:rPr>
          <w:rFonts w:eastAsiaTheme="minorEastAsia" w:hint="eastAsia"/>
          <w:sz w:val="18"/>
          <w:lang w:eastAsia="zh-CN"/>
        </w:rPr>
        <w:t>:</w:t>
      </w:r>
      <w:r w:rsidR="0049691C" w:rsidRPr="0049691C">
        <w:rPr>
          <w:rFonts w:eastAsiaTheme="minorEastAsia"/>
          <w:sz w:val="18"/>
          <w:lang w:eastAsia="zh-CN"/>
        </w:rPr>
        <w:t>10681−10688</w:t>
      </w:r>
      <w:r>
        <w:rPr>
          <w:rFonts w:eastAsiaTheme="minorEastAsia" w:hint="eastAsia"/>
          <w:sz w:val="18"/>
          <w:lang w:eastAsia="zh-CN"/>
        </w:rPr>
        <w:t>.</w:t>
      </w:r>
    </w:p>
    <w:p w:rsidR="0049691C" w:rsidRPr="008713B3" w:rsidRDefault="0049691C" w:rsidP="0049691C">
      <w:pPr>
        <w:pStyle w:val="a4"/>
        <w:numPr>
          <w:ilvl w:val="0"/>
          <w:numId w:val="3"/>
        </w:numPr>
        <w:tabs>
          <w:tab w:val="left" w:pos="384"/>
        </w:tabs>
        <w:spacing w:before="103" w:line="216" w:lineRule="exact"/>
        <w:ind w:right="138" w:hanging="283"/>
        <w:rPr>
          <w:rFonts w:eastAsiaTheme="minorEastAsia"/>
          <w:sz w:val="18"/>
          <w:lang w:eastAsia="zh-CN"/>
        </w:rPr>
      </w:pPr>
      <w:r>
        <w:rPr>
          <w:rFonts w:eastAsiaTheme="minorEastAsia" w:hint="eastAsia"/>
          <w:sz w:val="18"/>
          <w:lang w:eastAsia="zh-CN"/>
        </w:rPr>
        <w:t xml:space="preserve">Wang </w:t>
      </w:r>
      <w:r w:rsidRPr="008713B3">
        <w:rPr>
          <w:rFonts w:eastAsiaTheme="minorEastAsia"/>
          <w:sz w:val="18"/>
          <w:lang w:eastAsia="zh-CN"/>
        </w:rPr>
        <w:t xml:space="preserve">L, </w:t>
      </w:r>
      <w:r>
        <w:rPr>
          <w:rFonts w:eastAsiaTheme="minorEastAsia" w:hint="eastAsia"/>
          <w:sz w:val="18"/>
          <w:lang w:eastAsia="zh-CN"/>
        </w:rPr>
        <w:t xml:space="preserve">Gong </w:t>
      </w:r>
      <w:r w:rsidRPr="008713B3">
        <w:rPr>
          <w:rFonts w:eastAsiaTheme="minorEastAsia"/>
          <w:sz w:val="18"/>
          <w:lang w:eastAsia="zh-CN"/>
        </w:rPr>
        <w:t>Q</w:t>
      </w:r>
      <w:r>
        <w:rPr>
          <w:rFonts w:eastAsiaTheme="minorEastAsia" w:hint="eastAsia"/>
          <w:sz w:val="18"/>
          <w:lang w:eastAsia="zh-CN"/>
        </w:rPr>
        <w:t>,</w:t>
      </w:r>
      <w:r w:rsidRPr="008713B3">
        <w:rPr>
          <w:rFonts w:eastAsiaTheme="minorEastAsia"/>
          <w:sz w:val="18"/>
          <w:lang w:eastAsia="zh-CN"/>
        </w:rPr>
        <w:t xml:space="preserve"> </w:t>
      </w:r>
      <w:r>
        <w:rPr>
          <w:rFonts w:eastAsiaTheme="minorEastAsia" w:hint="eastAsia"/>
          <w:sz w:val="18"/>
          <w:lang w:eastAsia="zh-CN"/>
        </w:rPr>
        <w:t>Zhan,</w:t>
      </w:r>
      <w:r w:rsidRPr="008713B3">
        <w:rPr>
          <w:rFonts w:eastAsiaTheme="minorEastAsia"/>
          <w:sz w:val="18"/>
          <w:lang w:eastAsia="zh-CN"/>
        </w:rPr>
        <w:t xml:space="preserve"> S, Jiang</w:t>
      </w:r>
      <w:r>
        <w:rPr>
          <w:rFonts w:eastAsiaTheme="minorEastAsia" w:hint="eastAsia"/>
          <w:sz w:val="18"/>
          <w:lang w:eastAsia="zh-CN"/>
        </w:rPr>
        <w:t xml:space="preserve"> L,</w:t>
      </w:r>
      <w:r w:rsidRPr="008713B3">
        <w:rPr>
          <w:rFonts w:eastAsiaTheme="minorEastAsia"/>
          <w:sz w:val="18"/>
          <w:lang w:eastAsia="zh-CN"/>
        </w:rPr>
        <w:t xml:space="preserve"> </w:t>
      </w:r>
      <w:proofErr w:type="spellStart"/>
      <w:r w:rsidRPr="008713B3">
        <w:rPr>
          <w:rFonts w:eastAsiaTheme="minorEastAsia"/>
          <w:sz w:val="18"/>
          <w:lang w:eastAsia="zh-CN"/>
        </w:rPr>
        <w:t>Zheng</w:t>
      </w:r>
      <w:proofErr w:type="spellEnd"/>
      <w:r>
        <w:rPr>
          <w:rFonts w:eastAsiaTheme="minorEastAsia" w:hint="eastAsia"/>
          <w:sz w:val="18"/>
          <w:lang w:eastAsia="zh-CN"/>
        </w:rPr>
        <w:t xml:space="preserve"> Y (2016)</w:t>
      </w:r>
      <w:r w:rsidRPr="008713B3">
        <w:rPr>
          <w:rFonts w:eastAsiaTheme="minorEastAsia"/>
          <w:sz w:val="18"/>
          <w:lang w:eastAsia="zh-CN"/>
        </w:rPr>
        <w:t xml:space="preserve"> Robust Anti-Icing Performance of Flexible Superhydrophobic Surface. Adv</w:t>
      </w:r>
      <w:r>
        <w:rPr>
          <w:rFonts w:eastAsiaTheme="minorEastAsia" w:hint="eastAsia"/>
          <w:sz w:val="18"/>
          <w:lang w:eastAsia="zh-CN"/>
        </w:rPr>
        <w:t>.</w:t>
      </w:r>
      <w:r w:rsidRPr="008713B3">
        <w:rPr>
          <w:rFonts w:eastAsiaTheme="minorEastAsia"/>
          <w:sz w:val="18"/>
          <w:lang w:eastAsia="zh-CN"/>
        </w:rPr>
        <w:t xml:space="preserve"> Mater</w:t>
      </w:r>
      <w:r>
        <w:rPr>
          <w:rFonts w:eastAsiaTheme="minorEastAsia" w:hint="eastAsia"/>
          <w:sz w:val="18"/>
          <w:lang w:eastAsia="zh-CN"/>
        </w:rPr>
        <w:t>.</w:t>
      </w:r>
      <w:r w:rsidRPr="008713B3">
        <w:rPr>
          <w:rFonts w:eastAsiaTheme="minorEastAsia"/>
          <w:sz w:val="18"/>
          <w:lang w:eastAsia="zh-CN"/>
        </w:rPr>
        <w:t xml:space="preserve"> 28</w:t>
      </w:r>
      <w:r>
        <w:rPr>
          <w:rFonts w:eastAsiaTheme="minorEastAsia" w:hint="eastAsia"/>
          <w:sz w:val="18"/>
          <w:lang w:eastAsia="zh-CN"/>
        </w:rPr>
        <w:t>:</w:t>
      </w:r>
      <w:r w:rsidRPr="008713B3">
        <w:rPr>
          <w:rFonts w:eastAsiaTheme="minorEastAsia"/>
          <w:sz w:val="18"/>
          <w:lang w:eastAsia="zh-CN"/>
        </w:rPr>
        <w:t>7729–7735</w:t>
      </w:r>
      <w:r>
        <w:rPr>
          <w:rFonts w:eastAsiaTheme="minorEastAsia" w:hint="eastAsia"/>
          <w:sz w:val="18"/>
          <w:lang w:eastAsia="zh-CN"/>
        </w:rPr>
        <w:t>.</w:t>
      </w:r>
    </w:p>
    <w:p w:rsidR="00AE3E37" w:rsidRPr="00BD0BAC" w:rsidRDefault="0049691C" w:rsidP="00BD0BAC">
      <w:pPr>
        <w:pStyle w:val="a4"/>
        <w:numPr>
          <w:ilvl w:val="0"/>
          <w:numId w:val="3"/>
        </w:numPr>
        <w:tabs>
          <w:tab w:val="left" w:pos="384"/>
        </w:tabs>
        <w:spacing w:before="103" w:line="216" w:lineRule="exact"/>
        <w:ind w:right="138" w:hanging="283"/>
        <w:rPr>
          <w:rFonts w:eastAsiaTheme="minorEastAsia" w:hint="eastAsia"/>
          <w:sz w:val="18"/>
          <w:lang w:eastAsia="zh-CN"/>
        </w:rPr>
      </w:pPr>
      <w:r>
        <w:rPr>
          <w:rFonts w:eastAsiaTheme="minorEastAsia" w:hint="eastAsia"/>
          <w:sz w:val="18"/>
          <w:lang w:eastAsia="zh-CN"/>
        </w:rPr>
        <w:t xml:space="preserve">Zhang </w:t>
      </w:r>
      <w:r w:rsidRPr="008713B3">
        <w:rPr>
          <w:rFonts w:eastAsiaTheme="minorEastAsia"/>
          <w:sz w:val="18"/>
          <w:lang w:eastAsia="zh-CN"/>
        </w:rPr>
        <w:t xml:space="preserve">M, </w:t>
      </w:r>
      <w:r>
        <w:rPr>
          <w:rFonts w:eastAsiaTheme="minorEastAsia" w:hint="eastAsia"/>
          <w:sz w:val="18"/>
          <w:lang w:eastAsia="zh-CN"/>
        </w:rPr>
        <w:t xml:space="preserve">Wang </w:t>
      </w:r>
      <w:r w:rsidRPr="008713B3">
        <w:rPr>
          <w:rFonts w:eastAsiaTheme="minorEastAsia"/>
          <w:sz w:val="18"/>
          <w:lang w:eastAsia="zh-CN"/>
        </w:rPr>
        <w:t xml:space="preserve">L, </w:t>
      </w:r>
      <w:proofErr w:type="spellStart"/>
      <w:r>
        <w:rPr>
          <w:rFonts w:eastAsiaTheme="minorEastAsia" w:hint="eastAsia"/>
          <w:sz w:val="18"/>
          <w:lang w:eastAsia="zh-CN"/>
        </w:rPr>
        <w:t>Hou</w:t>
      </w:r>
      <w:proofErr w:type="spellEnd"/>
      <w:r>
        <w:rPr>
          <w:rFonts w:eastAsiaTheme="minorEastAsia" w:hint="eastAsia"/>
          <w:sz w:val="18"/>
          <w:lang w:eastAsia="zh-CN"/>
        </w:rPr>
        <w:t xml:space="preserve"> </w:t>
      </w:r>
      <w:r w:rsidRPr="008713B3">
        <w:rPr>
          <w:rFonts w:eastAsiaTheme="minorEastAsia"/>
          <w:sz w:val="18"/>
          <w:lang w:eastAsia="zh-CN"/>
        </w:rPr>
        <w:t xml:space="preserve">Y, </w:t>
      </w:r>
      <w:proofErr w:type="spellStart"/>
      <w:r>
        <w:rPr>
          <w:rFonts w:eastAsiaTheme="minorEastAsia" w:hint="eastAsia"/>
          <w:sz w:val="18"/>
          <w:lang w:eastAsia="zh-CN"/>
        </w:rPr>
        <w:t>Feng</w:t>
      </w:r>
      <w:proofErr w:type="spellEnd"/>
      <w:r>
        <w:rPr>
          <w:rFonts w:eastAsiaTheme="minorEastAsia" w:hint="eastAsia"/>
          <w:sz w:val="18"/>
          <w:lang w:eastAsia="zh-CN"/>
        </w:rPr>
        <w:t xml:space="preserve"> </w:t>
      </w:r>
      <w:r w:rsidRPr="008713B3">
        <w:rPr>
          <w:rFonts w:eastAsiaTheme="minorEastAsia"/>
          <w:sz w:val="18"/>
          <w:lang w:eastAsia="zh-CN"/>
        </w:rPr>
        <w:t xml:space="preserve">S, </w:t>
      </w:r>
      <w:proofErr w:type="spellStart"/>
      <w:r>
        <w:rPr>
          <w:rFonts w:eastAsiaTheme="minorEastAsia" w:hint="eastAsia"/>
          <w:sz w:val="18"/>
          <w:lang w:eastAsia="zh-CN"/>
        </w:rPr>
        <w:t>Zheng</w:t>
      </w:r>
      <w:proofErr w:type="spellEnd"/>
      <w:r>
        <w:rPr>
          <w:rFonts w:eastAsiaTheme="minorEastAsia" w:hint="eastAsia"/>
          <w:sz w:val="18"/>
          <w:lang w:eastAsia="zh-CN"/>
        </w:rPr>
        <w:t xml:space="preserve"> </w:t>
      </w:r>
      <w:r w:rsidRPr="008713B3">
        <w:rPr>
          <w:rFonts w:eastAsiaTheme="minorEastAsia"/>
          <w:sz w:val="18"/>
          <w:lang w:eastAsia="zh-CN"/>
        </w:rPr>
        <w:t>Y</w:t>
      </w:r>
      <w:r>
        <w:rPr>
          <w:rFonts w:eastAsiaTheme="minorEastAsia" w:hint="eastAsia"/>
          <w:sz w:val="18"/>
          <w:lang w:eastAsia="zh-CN"/>
        </w:rPr>
        <w:t xml:space="preserve"> (2015)</w:t>
      </w:r>
      <w:r w:rsidRPr="008713B3">
        <w:rPr>
          <w:rFonts w:eastAsiaTheme="minorEastAsia"/>
          <w:sz w:val="18"/>
          <w:lang w:eastAsia="zh-CN"/>
        </w:rPr>
        <w:t xml:space="preserve"> Controlled smart anisotropy unidirectional spreading of droplet on fibrous surface. Adv. Mater. 27</w:t>
      </w:r>
      <w:r>
        <w:rPr>
          <w:rFonts w:eastAsiaTheme="minorEastAsia" w:hint="eastAsia"/>
          <w:sz w:val="18"/>
          <w:lang w:eastAsia="zh-CN"/>
        </w:rPr>
        <w:t>:</w:t>
      </w:r>
      <w:r w:rsidRPr="008713B3">
        <w:rPr>
          <w:rFonts w:eastAsiaTheme="minorEastAsia"/>
          <w:sz w:val="18"/>
          <w:lang w:eastAsia="zh-CN"/>
        </w:rPr>
        <w:t>5057–5062</w:t>
      </w:r>
      <w:r>
        <w:rPr>
          <w:rFonts w:eastAsiaTheme="minorEastAsia" w:hint="eastAsia"/>
          <w:sz w:val="18"/>
          <w:lang w:eastAsia="zh-CN"/>
        </w:rPr>
        <w:t>.</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lang w:eastAsia="zh-C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BD0BAC" w:rsidP="00404E5B">
      <w:pPr>
        <w:spacing w:before="92"/>
        <w:ind w:right="4234"/>
        <w:rPr>
          <w:rFonts w:ascii="Arial"/>
        </w:rPr>
      </w:pPr>
      <w:r>
        <w:rPr>
          <w:rFonts w:ascii="Calibri" w:eastAsiaTheme="minorEastAsia" w:hint="eastAsia"/>
          <w:noProof/>
          <w:sz w:val="20"/>
          <w:lang w:eastAsia="zh-CN"/>
        </w:rPr>
        <w:drawing>
          <wp:anchor distT="0" distB="0" distL="114300" distR="114300" simplePos="0" relativeHeight="251661312" behindDoc="0" locked="0" layoutInCell="1" allowOverlap="1" wp14:anchorId="409A4F21" wp14:editId="7ADA839F">
            <wp:simplePos x="0" y="0"/>
            <wp:positionH relativeFrom="column">
              <wp:posOffset>571906</wp:posOffset>
            </wp:positionH>
            <wp:positionV relativeFrom="paragraph">
              <wp:posOffset>64491</wp:posOffset>
            </wp:positionV>
            <wp:extent cx="555956" cy="616174"/>
            <wp:effectExtent l="0" t="0" r="0" b="0"/>
            <wp:wrapNone/>
            <wp:docPr id="2" name="图片 1" descr="YM-Zhe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M-Zheng.jpg"/>
                    <pic:cNvPicPr/>
                  </pic:nvPicPr>
                  <pic:blipFill>
                    <a:blip r:embed="rId11" cstate="print"/>
                    <a:stretch>
                      <a:fillRect/>
                    </a:stretch>
                  </pic:blipFill>
                  <pic:spPr>
                    <a:xfrm>
                      <a:off x="0" y="0"/>
                      <a:ext cx="558351" cy="618828"/>
                    </a:xfrm>
                    <a:prstGeom prst="rect">
                      <a:avLst/>
                    </a:prstGeom>
                  </pic:spPr>
                </pic:pic>
              </a:graphicData>
            </a:graphic>
            <wp14:sizeRelH relativeFrom="margin">
              <wp14:pctWidth>0</wp14:pctWidth>
            </wp14:sizeRelH>
            <wp14:sizeRelV relativeFrom="margin">
              <wp14:pctHeight>0</wp14:pctHeight>
            </wp14:sizeRelV>
          </wp:anchor>
        </w:drawing>
      </w:r>
      <w:r w:rsidR="008756E6">
        <w:rPr>
          <w:noProof/>
        </w:rPr>
        <w:t xml:space="preserve">              </w:t>
      </w:r>
      <w:r w:rsidR="008756E6">
        <w:rPr>
          <w:noProof/>
          <w:lang w:eastAsia="zh-CN"/>
        </w:rPr>
        <w:drawing>
          <wp:inline distT="0" distB="0" distL="0" distR="0" wp14:anchorId="6C995377" wp14:editId="5123ED5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49691C">
      <w:pPr>
        <w:spacing w:before="41" w:line="154" w:lineRule="exact"/>
        <w:ind w:left="213" w:right="231"/>
        <w:jc w:val="both"/>
        <w:rPr>
          <w:rFonts w:ascii="Arial"/>
          <w:sz w:val="14"/>
        </w:rPr>
      </w:pPr>
      <w:proofErr w:type="spellStart"/>
      <w:r w:rsidRPr="0049691C">
        <w:rPr>
          <w:rFonts w:ascii="Arial"/>
          <w:sz w:val="14"/>
        </w:rPr>
        <w:t>Yongmei</w:t>
      </w:r>
      <w:proofErr w:type="spellEnd"/>
      <w:r w:rsidRPr="0049691C">
        <w:rPr>
          <w:rFonts w:ascii="Arial"/>
          <w:sz w:val="14"/>
        </w:rPr>
        <w:t xml:space="preserve"> </w:t>
      </w:r>
      <w:proofErr w:type="spellStart"/>
      <w:r w:rsidRPr="0049691C">
        <w:rPr>
          <w:rFonts w:ascii="Arial"/>
          <w:sz w:val="14"/>
        </w:rPr>
        <w:t>Zheng</w:t>
      </w:r>
      <w:proofErr w:type="spellEnd"/>
      <w:r w:rsidRPr="0049691C">
        <w:rPr>
          <w:rFonts w:ascii="Arial"/>
          <w:sz w:val="14"/>
        </w:rPr>
        <w:t xml:space="preserve">, PhD, is a professor at School of Chemistry, </w:t>
      </w:r>
      <w:proofErr w:type="spellStart"/>
      <w:r w:rsidRPr="0049691C">
        <w:rPr>
          <w:rFonts w:ascii="Arial"/>
          <w:sz w:val="14"/>
        </w:rPr>
        <w:t>Beihang</w:t>
      </w:r>
      <w:proofErr w:type="spellEnd"/>
      <w:r w:rsidRPr="0049691C">
        <w:rPr>
          <w:rFonts w:ascii="Arial"/>
          <w:sz w:val="14"/>
        </w:rPr>
        <w:t xml:space="preserve"> University. Research interests are focused on bioinspired surfaces with gradient micro- and nanostructures to control dynamic wettability, and develop the surfaces with characteristics of water repellency, anti-icing, </w:t>
      </w:r>
      <w:proofErr w:type="gramStart"/>
      <w:r w:rsidRPr="0049691C">
        <w:rPr>
          <w:rFonts w:ascii="Arial"/>
          <w:sz w:val="14"/>
        </w:rPr>
        <w:t>anti</w:t>
      </w:r>
      <w:proofErr w:type="gramEnd"/>
      <w:r w:rsidRPr="0049691C">
        <w:rPr>
          <w:rFonts w:ascii="Arial"/>
          <w:sz w:val="14"/>
        </w:rPr>
        <w:t xml:space="preserve">-frosting, or fog-harvesting, tiny droplet transport, water collection, fog-harvesting and so on. Publications are more than 90 SCI papers included in Nature, Adv. Mater., </w:t>
      </w:r>
      <w:proofErr w:type="spellStart"/>
      <w:proofErr w:type="gramStart"/>
      <w:r w:rsidRPr="0049691C">
        <w:rPr>
          <w:rFonts w:ascii="Arial"/>
          <w:sz w:val="14"/>
        </w:rPr>
        <w:t>Angew</w:t>
      </w:r>
      <w:proofErr w:type="spellEnd"/>
      <w:proofErr w:type="gramEnd"/>
      <w:r w:rsidRPr="0049691C">
        <w:rPr>
          <w:rFonts w:ascii="Arial"/>
          <w:sz w:val="14"/>
        </w:rPr>
        <w:t xml:space="preserve">. Chem. Int. Ed., ACS Nano, Adv. </w:t>
      </w:r>
      <w:proofErr w:type="spellStart"/>
      <w:r w:rsidRPr="0049691C">
        <w:rPr>
          <w:rFonts w:ascii="Arial"/>
          <w:sz w:val="14"/>
        </w:rPr>
        <w:t>Funct</w:t>
      </w:r>
      <w:proofErr w:type="spellEnd"/>
      <w:r w:rsidRPr="0049691C">
        <w:rPr>
          <w:rFonts w:ascii="Arial"/>
          <w:sz w:val="14"/>
        </w:rPr>
        <w:t xml:space="preserve">. </w:t>
      </w:r>
      <w:proofErr w:type="gramStart"/>
      <w:r w:rsidRPr="0049691C">
        <w:rPr>
          <w:rFonts w:ascii="Arial"/>
          <w:sz w:val="14"/>
        </w:rPr>
        <w:t>Mater.,</w:t>
      </w:r>
      <w:proofErr w:type="gramEnd"/>
      <w:r w:rsidRPr="0049691C">
        <w:rPr>
          <w:rFonts w:ascii="Arial"/>
          <w:sz w:val="14"/>
        </w:rPr>
        <w:t xml:space="preserve"> etc., with 12 Cover stories, and a book </w:t>
      </w:r>
      <w:r w:rsidRPr="0049691C">
        <w:rPr>
          <w:rFonts w:ascii="Arial"/>
          <w:sz w:val="14"/>
        </w:rPr>
        <w:t>“</w:t>
      </w:r>
      <w:r w:rsidRPr="0049691C">
        <w:rPr>
          <w:rFonts w:ascii="Arial"/>
          <w:sz w:val="14"/>
        </w:rPr>
        <w:t>bioinspired wettability surfaces: Development in micro- and nanostructures</w:t>
      </w:r>
      <w:r w:rsidRPr="0049691C">
        <w:rPr>
          <w:rFonts w:ascii="Arial"/>
          <w:sz w:val="14"/>
        </w:rPr>
        <w:t>”</w:t>
      </w:r>
      <w:r w:rsidRPr="0049691C">
        <w:rPr>
          <w:rFonts w:ascii="Arial"/>
          <w:sz w:val="14"/>
        </w:rPr>
        <w:t xml:space="preserve"> by Pan Standard Publishing, USA. Her work was highlight as scientist on News of Royal Society of Chemistry, </w:t>
      </w:r>
      <w:proofErr w:type="spellStart"/>
      <w:r w:rsidRPr="0049691C">
        <w:rPr>
          <w:rFonts w:ascii="Arial"/>
          <w:sz w:val="14"/>
        </w:rPr>
        <w:t>ChemistryWorld</w:t>
      </w:r>
      <w:proofErr w:type="spellEnd"/>
      <w:r w:rsidRPr="0049691C">
        <w:rPr>
          <w:rFonts w:ascii="Arial"/>
          <w:sz w:val="14"/>
        </w:rPr>
        <w:t xml:space="preserve"> in 2014. She is a member of Chinese Composite Materials Society (CSCM), member of Chinese Chemistry Society (CCS), American Chemistry Society (ACS), International Society of Bionic Engineering (ISBE), and International Association of Advanced Materials (IAAM). She wins an ISBE outstanding contribution award in 2016 by ISBE and an IAAM Medal in 2016 by IAAM, in Sweden. Her homepage: http://www.zhengyongmei.polymer.cn</w:t>
      </w:r>
      <w:r w:rsidR="00A9710C">
        <w:rPr>
          <w:rFonts w:ascii="Arial"/>
          <w:sz w:val="14"/>
        </w:rPr>
        <w:t>.</w:t>
      </w:r>
    </w:p>
    <w:p w:rsidR="00AE3E37" w:rsidRDefault="00A9710C">
      <w:pPr>
        <w:spacing w:before="62"/>
        <w:ind w:left="4217" w:right="4235"/>
        <w:jc w:val="center"/>
        <w:rPr>
          <w:rFonts w:ascii="Arial"/>
          <w:sz w:val="14"/>
        </w:rPr>
      </w:pPr>
      <w:r>
        <w:rPr>
          <w:rFonts w:ascii="Arial"/>
          <w:sz w:val="14"/>
        </w:rPr>
        <w:t xml:space="preserve">Email: </w:t>
      </w:r>
      <w:hyperlink r:id="rId13" w:history="1">
        <w:r w:rsidR="00BD0BAC" w:rsidRPr="00562272">
          <w:rPr>
            <w:rStyle w:val="a8"/>
            <w:rFonts w:ascii="Arial" w:eastAsiaTheme="minorEastAsia" w:hint="eastAsia"/>
            <w:sz w:val="14"/>
            <w:lang w:eastAsia="zh-CN"/>
          </w:rPr>
          <w:t>zhengym@buaa.edu.cn</w:t>
        </w:r>
      </w:hyperlink>
    </w:p>
    <w:p w:rsidR="00AE3E37" w:rsidRPr="00BD0BAC" w:rsidRDefault="00292ED9" w:rsidP="00BD0BAC">
      <w:pPr>
        <w:pStyle w:val="a3"/>
        <w:spacing w:before="2"/>
        <w:rPr>
          <w:rFonts w:ascii="Arial" w:eastAsiaTheme="minorEastAsia" w:hint="eastAsia"/>
          <w:sz w:val="19"/>
          <w:lang w:eastAsia="zh-CN"/>
        </w:rPr>
      </w:pPr>
      <w:r>
        <w:rPr>
          <w:noProof/>
          <w:lang w:eastAsia="zh-CN"/>
        </w:rPr>
        <mc:AlternateContent>
          <mc:Choice Requires="wps">
            <w:drawing>
              <wp:anchor distT="0" distB="0" distL="0" distR="0" simplePos="0" relativeHeight="1072" behindDoc="0" locked="0" layoutInCell="1" allowOverlap="1" wp14:anchorId="13C4BEE7" wp14:editId="7DDC6853">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BD0BAC" w:rsidRDefault="00A9710C" w:rsidP="00BD0BAC">
      <w:pPr>
        <w:spacing w:before="39"/>
        <w:ind w:left="100"/>
        <w:rPr>
          <w:rFonts w:ascii="Minion Pro" w:eastAsiaTheme="minorEastAsia" w:hint="eastAsia"/>
          <w:b/>
          <w:sz w:val="20"/>
          <w:lang w:eastAsia="zh-CN"/>
        </w:rPr>
        <w:sectPr w:rsidR="00AE3E37" w:rsidRPr="00BD0BAC">
          <w:type w:val="continuous"/>
          <w:pgSz w:w="11910" w:h="16840"/>
          <w:pgMar w:top="1740" w:right="600" w:bottom="840" w:left="620" w:header="720" w:footer="720" w:gutter="0"/>
          <w:cols w:space="720"/>
        </w:sectPr>
      </w:pPr>
      <w:r w:rsidRPr="00B21A57">
        <w:rPr>
          <w:rFonts w:ascii="Minion Pro"/>
          <w:b/>
          <w:sz w:val="20"/>
        </w:rPr>
        <w:t>Notes/Comments:</w:t>
      </w:r>
    </w:p>
    <w:p w:rsidR="00AE3E37" w:rsidRPr="00BD0BAC" w:rsidRDefault="00AE3E37">
      <w:pPr>
        <w:pStyle w:val="a3"/>
        <w:spacing w:before="3"/>
        <w:rPr>
          <w:rFonts w:ascii="Minion Pro" w:eastAsiaTheme="minorEastAsia" w:hint="eastAsia"/>
          <w:sz w:val="26"/>
          <w:lang w:eastAsia="zh-CN"/>
        </w:rPr>
      </w:pPr>
    </w:p>
    <w:sectPr w:rsidR="00AE3E37" w:rsidRPr="00BD0BAC"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63658" w:rsidRDefault="00663658">
      <w:r>
        <w:separator/>
      </w:r>
    </w:p>
  </w:endnote>
  <w:endnote w:type="continuationSeparator" w:id="0">
    <w:p w:rsidR="00663658" w:rsidRDefault="006636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a3"/>
      <w:spacing w:line="14" w:lineRule="auto"/>
      <w:rPr>
        <w:sz w:val="20"/>
      </w:rPr>
    </w:pPr>
    <w:r>
      <w:rPr>
        <w:noProof/>
        <w:lang w:eastAsia="zh-C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zh-C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zh-C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63658" w:rsidRDefault="00663658">
      <w:r>
        <w:separator/>
      </w:r>
    </w:p>
  </w:footnote>
  <w:footnote w:type="continuationSeparator" w:id="0">
    <w:p w:rsidR="00663658" w:rsidRDefault="0066365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a3"/>
      <w:spacing w:line="14" w:lineRule="auto"/>
      <w:rPr>
        <w:sz w:val="20"/>
      </w:rPr>
    </w:pPr>
    <w:r>
      <w:rPr>
        <w:noProof/>
        <w:lang w:eastAsia="zh-C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zh-C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404E5B"/>
    <w:rsid w:val="00414F7B"/>
    <w:rsid w:val="004355DC"/>
    <w:rsid w:val="004749B4"/>
    <w:rsid w:val="00494130"/>
    <w:rsid w:val="0049691C"/>
    <w:rsid w:val="004F3523"/>
    <w:rsid w:val="005973B9"/>
    <w:rsid w:val="005B3A56"/>
    <w:rsid w:val="005E5D6D"/>
    <w:rsid w:val="006060CE"/>
    <w:rsid w:val="0063497F"/>
    <w:rsid w:val="00663658"/>
    <w:rsid w:val="00873DF0"/>
    <w:rsid w:val="008756E6"/>
    <w:rsid w:val="009B2D44"/>
    <w:rsid w:val="00A07E82"/>
    <w:rsid w:val="00A9710C"/>
    <w:rsid w:val="00AE3E37"/>
    <w:rsid w:val="00B21A57"/>
    <w:rsid w:val="00BD0BAC"/>
    <w:rsid w:val="00C33602"/>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页眉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页脚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批注框文本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正文文本 Char"/>
    <w:basedOn w:val="a0"/>
    <w:link w:val="a3"/>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页眉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页脚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批注框文本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正文文本 Char"/>
    <w:basedOn w:val="a0"/>
    <w:link w:val="a3"/>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zhengym@buaa.edu.cn"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tiff"/><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691</Words>
  <Characters>3944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4626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2013CB933001</cp:lastModifiedBy>
  <cp:revision>3</cp:revision>
  <dcterms:created xsi:type="dcterms:W3CDTF">2017-10-16T09:29:00Z</dcterms:created>
  <dcterms:modified xsi:type="dcterms:W3CDTF">2017-10-16T09:30:00Z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