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823EA" w:rsidRDefault="00C524E1">
      <w:pPr>
        <w:spacing w:before="240" w:after="240" w:line="216" w:lineRule="auto"/>
        <w:jc w:val="center"/>
        <w:rPr>
          <w:sz w:val="32"/>
          <w:szCs w:val="32"/>
        </w:rPr>
      </w:pPr>
      <w:r>
        <w:rPr>
          <w:sz w:val="32"/>
          <w:szCs w:val="32"/>
        </w:rPr>
        <w:t>Bioinformatics Analysis of miRNA Regulated Genes Associated with Early Relapse in High-Grade Serous Ovarian Cancer</w:t>
      </w:r>
    </w:p>
    <w:p w14:paraId="00000002" w14:textId="77777777" w:rsidR="003823EA" w:rsidRDefault="00C524E1">
      <w:pPr>
        <w:spacing w:before="240" w:after="240" w:line="21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3" w14:textId="77777777" w:rsidR="003823EA" w:rsidRDefault="00C524E1">
      <w:pPr>
        <w:spacing w:before="240" w:after="240" w:line="216" w:lineRule="auto"/>
        <w:rPr>
          <w:sz w:val="20"/>
          <w:szCs w:val="20"/>
          <w:vertAlign w:val="superscript"/>
        </w:rPr>
      </w:pPr>
      <w:proofErr w:type="spellStart"/>
      <w:r>
        <w:rPr>
          <w:sz w:val="20"/>
          <w:szCs w:val="20"/>
        </w:rPr>
        <w:t>Şeyhmus</w:t>
      </w:r>
      <w:proofErr w:type="spellEnd"/>
      <w:r>
        <w:rPr>
          <w:sz w:val="20"/>
          <w:szCs w:val="20"/>
        </w:rPr>
        <w:t xml:space="preserve"> Karataşlı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Mekselina</w:t>
      </w:r>
      <w:proofErr w:type="spellEnd"/>
      <w:r>
        <w:rPr>
          <w:sz w:val="20"/>
          <w:szCs w:val="20"/>
        </w:rPr>
        <w:t xml:space="preserve"> Kalender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, Gülnihal Özcan</w:t>
      </w:r>
      <w:proofErr w:type="gramStart"/>
      <w:r>
        <w:rPr>
          <w:sz w:val="20"/>
          <w:szCs w:val="20"/>
          <w:vertAlign w:val="superscript"/>
        </w:rPr>
        <w:t>2,*</w:t>
      </w:r>
      <w:proofErr w:type="gramEnd"/>
    </w:p>
    <w:p w14:paraId="00000004" w14:textId="77777777" w:rsidR="003823EA" w:rsidRDefault="00C524E1">
      <w:pPr>
        <w:spacing w:before="240" w:after="240" w:line="216" w:lineRule="auto"/>
        <w:rPr>
          <w:sz w:val="34"/>
          <w:szCs w:val="34"/>
          <w:vertAlign w:val="superscript"/>
        </w:rPr>
      </w:pPr>
      <w:r>
        <w:rPr>
          <w:sz w:val="34"/>
          <w:szCs w:val="34"/>
          <w:vertAlign w:val="superscript"/>
        </w:rPr>
        <w:t xml:space="preserve"> </w:t>
      </w:r>
    </w:p>
    <w:p w14:paraId="00000005" w14:textId="77777777" w:rsidR="003823EA" w:rsidRDefault="00C524E1">
      <w:pPr>
        <w:spacing w:before="240" w:after="240" w:line="216" w:lineRule="auto"/>
        <w:rPr>
          <w:sz w:val="20"/>
          <w:szCs w:val="20"/>
        </w:rPr>
      </w:pPr>
      <w:r>
        <w:rPr>
          <w:sz w:val="34"/>
          <w:szCs w:val="34"/>
          <w:vertAlign w:val="superscript"/>
        </w:rPr>
        <w:t>1</w:t>
      </w:r>
      <w:r>
        <w:rPr>
          <w:sz w:val="20"/>
          <w:szCs w:val="20"/>
        </w:rPr>
        <w:t>Koç University School of Medicine</w:t>
      </w:r>
    </w:p>
    <w:p w14:paraId="00000006" w14:textId="77777777" w:rsidR="003823EA" w:rsidRDefault="00C524E1">
      <w:pPr>
        <w:spacing w:before="240" w:after="240" w:line="216" w:lineRule="auto"/>
        <w:rPr>
          <w:sz w:val="20"/>
          <w:szCs w:val="20"/>
        </w:rPr>
      </w:pPr>
      <w:r>
        <w:rPr>
          <w:sz w:val="34"/>
          <w:szCs w:val="34"/>
          <w:vertAlign w:val="superscript"/>
        </w:rPr>
        <w:t>2</w:t>
      </w:r>
      <w:r>
        <w:rPr>
          <w:sz w:val="20"/>
          <w:szCs w:val="20"/>
        </w:rPr>
        <w:t>Koç University School of Medicine, Department of Medical Pharmacology</w:t>
      </w:r>
    </w:p>
    <w:p w14:paraId="00000007" w14:textId="77777777" w:rsidR="003823EA" w:rsidRDefault="00C524E1">
      <w:pPr>
        <w:spacing w:before="240" w:after="240" w:line="216" w:lineRule="auto"/>
      </w:pPr>
      <w:r>
        <w:rPr>
          <w:sz w:val="34"/>
          <w:szCs w:val="34"/>
          <w:vertAlign w:val="superscript"/>
        </w:rPr>
        <w:t>*</w:t>
      </w:r>
      <w:r>
        <w:rPr>
          <w:sz w:val="20"/>
          <w:szCs w:val="20"/>
        </w:rPr>
        <w:t>Corresponding author</w:t>
      </w:r>
    </w:p>
    <w:p w14:paraId="00000008" w14:textId="77777777" w:rsidR="003823EA" w:rsidRDefault="003823EA">
      <w:pPr>
        <w:spacing w:line="360" w:lineRule="auto"/>
      </w:pPr>
    </w:p>
    <w:p w14:paraId="0000000A" w14:textId="4AA28520" w:rsidR="003823EA" w:rsidRDefault="00C524E1">
      <w:pPr>
        <w:spacing w:line="360" w:lineRule="auto"/>
        <w:rPr>
          <w:b/>
        </w:rPr>
      </w:pPr>
      <w:r>
        <w:rPr>
          <w:b/>
        </w:rPr>
        <w:t>BACKGROUND and AIM</w:t>
      </w:r>
      <w:r>
        <w:rPr>
          <w:b/>
        </w:rPr>
        <w:t xml:space="preserve">: </w:t>
      </w:r>
      <w:r>
        <w:t>High-grade serous ovarian cancer (HGSOC) is the most lethal subtype of ovarian cancer due to a high rate of early relapse and resistance to chemotherap</w:t>
      </w:r>
      <w:r>
        <w:t>y. MicroRNAs (miRNAs) have an efficient control over post-transcriptional regulation of a substantial number of coding genes related to cancer.</w:t>
      </w:r>
      <w:r>
        <w:rPr>
          <w:b/>
        </w:rPr>
        <w:t xml:space="preserve"> </w:t>
      </w:r>
      <w:r>
        <w:t>In this study we have performed an integrated bioinformatic analysis to identify miRNA-regulated genes</w:t>
      </w:r>
      <w:r>
        <w:t xml:space="preserve"> associated with early relapse in HGSOC</w:t>
      </w:r>
    </w:p>
    <w:p w14:paraId="0000000B" w14:textId="2FB60C64" w:rsidR="003823EA" w:rsidRDefault="00C524E1">
      <w:pPr>
        <w:spacing w:line="360" w:lineRule="auto"/>
      </w:pPr>
      <w:r>
        <w:rPr>
          <w:b/>
        </w:rPr>
        <w:t>METHODS:</w:t>
      </w:r>
      <w:r>
        <w:t xml:space="preserve">  First, four </w:t>
      </w:r>
      <w:r w:rsidR="007C04BE">
        <w:t xml:space="preserve">GEO </w:t>
      </w:r>
      <w:r>
        <w:t>data</w:t>
      </w:r>
      <w:r>
        <w:t xml:space="preserve">sets were </w:t>
      </w:r>
      <w:r>
        <w:t>analyzed by GEO2R to find differentially expressed miRNAs (DEMs)</w:t>
      </w:r>
      <w:r w:rsidR="007C04BE">
        <w:t xml:space="preserve"> in early relapse patients</w:t>
      </w:r>
      <w:r>
        <w:t xml:space="preserve">. Second, the </w:t>
      </w:r>
      <w:proofErr w:type="spellStart"/>
      <w:r>
        <w:t>miRDB</w:t>
      </w:r>
      <w:proofErr w:type="spellEnd"/>
      <w:r>
        <w:t xml:space="preserve"> </w:t>
      </w:r>
      <w:r>
        <w:t xml:space="preserve">tool was used to identify the gene targets of </w:t>
      </w:r>
      <w:proofErr w:type="spellStart"/>
      <w:r>
        <w:t>DEMs</w:t>
      </w:r>
      <w:r>
        <w:t>.</w:t>
      </w:r>
      <w:proofErr w:type="spellEnd"/>
      <w:r>
        <w:t xml:space="preserve"> Functional annotation and cluster analysis was performed on Database for Visualization and Integrated Discovery to identify </w:t>
      </w:r>
      <w:r>
        <w:t>signaling pathways and biological processes enriched in early relapse samples. To verify the role of identified miRNA-regulated genes</w:t>
      </w:r>
      <w:r>
        <w:t>, expression of the</w:t>
      </w:r>
      <w:r w:rsidR="007C04BE">
        <w:t>se</w:t>
      </w:r>
      <w:r>
        <w:t xml:space="preserve"> genes in early and late relapse samples were compared by analyzing The Cancer Genome</w:t>
      </w:r>
      <w:r>
        <w:t xml:space="preserve"> Atlas data on UALCAN. Then, Kaplan-Meier survival analysis was conducted by KM-Plotter and Human Protein Atlas. Lastly, a protein-protein interaction network was constructed with miRNA-regulated genes on STRING and network analysis was performed on </w:t>
      </w:r>
      <w:proofErr w:type="spellStart"/>
      <w:r>
        <w:t>Cytosc</w:t>
      </w:r>
      <w:r>
        <w:t>ape</w:t>
      </w:r>
      <w:proofErr w:type="spellEnd"/>
      <w:r>
        <w:t xml:space="preserve"> to find the genes with highest degree and centrality scores. </w:t>
      </w:r>
    </w:p>
    <w:p w14:paraId="00000015" w14:textId="536FC1FF" w:rsidR="003823EA" w:rsidRDefault="00C524E1">
      <w:pPr>
        <w:spacing w:line="360" w:lineRule="auto"/>
      </w:pPr>
      <w:r>
        <w:rPr>
          <w:b/>
        </w:rPr>
        <w:t>RESULT</w:t>
      </w:r>
      <w:r w:rsidR="007C04BE">
        <w:rPr>
          <w:b/>
        </w:rPr>
        <w:t>S</w:t>
      </w:r>
      <w:r>
        <w:rPr>
          <w:b/>
        </w:rPr>
        <w:t xml:space="preserve">: </w:t>
      </w:r>
      <w:r w:rsidR="007C04BE" w:rsidRPr="007C04BE">
        <w:rPr>
          <w:bCs/>
        </w:rPr>
        <w:t>F</w:t>
      </w:r>
      <w:r w:rsidR="007C04BE" w:rsidRPr="007C04BE">
        <w:rPr>
          <w:bCs/>
        </w:rPr>
        <w:t>if</w:t>
      </w:r>
      <w:r w:rsidR="007C04BE">
        <w:t>teen common miRNA-regulated genes were detected by analysis of four datasets</w:t>
      </w:r>
      <w:r w:rsidR="007C04BE">
        <w:t xml:space="preserve">. Further analysis verified the role of six of these genes in early relapse and poor survival. </w:t>
      </w:r>
      <w:r>
        <w:t xml:space="preserve">We believe that our findings can provide a perspective on the </w:t>
      </w:r>
      <w:r w:rsidR="007C04BE">
        <w:t xml:space="preserve">significance </w:t>
      </w:r>
      <w:r>
        <w:t xml:space="preserve">of miRNAs </w:t>
      </w:r>
      <w:r>
        <w:t>i</w:t>
      </w:r>
      <w:r>
        <w:t xml:space="preserve">n </w:t>
      </w:r>
      <w:r>
        <w:t>regulation of genes associated with early relapse in HGSOC</w:t>
      </w:r>
      <w:r w:rsidR="007C04BE">
        <w:t>.</w:t>
      </w:r>
    </w:p>
    <w:sectPr w:rsidR="003823EA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3EA"/>
    <w:rsid w:val="003823EA"/>
    <w:rsid w:val="007C04BE"/>
    <w:rsid w:val="00C524E1"/>
    <w:rsid w:val="00F0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716AC"/>
  <w15:docId w15:val="{5E0CA4AD-BF15-420E-888C-0DEE503BD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Gülnihal Özcan</cp:lastModifiedBy>
  <cp:revision>6</cp:revision>
  <dcterms:created xsi:type="dcterms:W3CDTF">2021-05-11T18:09:00Z</dcterms:created>
  <dcterms:modified xsi:type="dcterms:W3CDTF">2021-05-11T18:22:00Z</dcterms:modified>
</cp:coreProperties>
</file>