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52" w:beforeAutospacing="0" w:after="252" w:afterAutospacing="0" w:line="420" w:lineRule="atLeast"/>
        <w:ind w:left="0" w:right="0" w:firstLine="560" w:firstLineChars="200"/>
        <w:jc w:val="both"/>
        <w:rPr>
          <w:rFonts w:hint="default" w:ascii="Times New Roman" w:hAnsi="Times New Roman" w:eastAsia="Georgia" w:cs="Times New Roman"/>
          <w:b/>
          <w:bCs/>
          <w:i w:val="0"/>
          <w:iCs w:val="0"/>
          <w:caps w:val="0"/>
          <w:color w:val="2E2E2E"/>
          <w:spacing w:val="0"/>
          <w:sz w:val="28"/>
          <w:szCs w:val="28"/>
          <w:lang w:val="en-IN"/>
        </w:rPr>
      </w:pPr>
      <w:r>
        <w:rPr>
          <w:rFonts w:hint="default" w:ascii="Times New Roman" w:hAnsi="Times New Roman" w:eastAsia="Georgia" w:cs="Times New Roman"/>
          <w:b/>
          <w:bCs/>
          <w:i w:val="0"/>
          <w:iCs w:val="0"/>
          <w:caps w:val="0"/>
          <w:color w:val="2E2E2E"/>
          <w:spacing w:val="0"/>
          <w:sz w:val="28"/>
          <w:szCs w:val="28"/>
          <w:lang w:val="en-IN"/>
        </w:rPr>
        <w:t>Biomarkers in Covid-19 disease progression</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52" w:beforeAutospacing="0" w:after="252" w:afterAutospacing="0" w:line="420" w:lineRule="atLeast"/>
        <w:ind w:left="0" w:right="0" w:firstLine="480" w:firstLineChars="200"/>
        <w:jc w:val="both"/>
        <w:rPr>
          <w:rFonts w:hint="default" w:ascii="Times New Roman" w:hAnsi="Times New Roman" w:eastAsia="Georgia" w:cs="Times New Roman"/>
          <w:b w:val="0"/>
          <w:bCs w:val="0"/>
          <w:i w:val="0"/>
          <w:iCs w:val="0"/>
          <w:caps w:val="0"/>
          <w:color w:val="2E2E2E"/>
          <w:spacing w:val="0"/>
          <w:sz w:val="24"/>
          <w:szCs w:val="24"/>
          <w:lang w:val="en-IN"/>
        </w:rPr>
      </w:pPr>
      <w:r>
        <w:rPr>
          <w:rFonts w:hint="default" w:ascii="Times New Roman" w:hAnsi="Times New Roman" w:eastAsia="Georgia" w:cs="Times New Roman"/>
          <w:b w:val="0"/>
          <w:bCs w:val="0"/>
          <w:i w:val="0"/>
          <w:iCs w:val="0"/>
          <w:caps w:val="0"/>
          <w:color w:val="2E2E2E"/>
          <w:spacing w:val="0"/>
          <w:sz w:val="24"/>
          <w:szCs w:val="24"/>
          <w:lang w:val="en-IN"/>
        </w:rPr>
        <w:t>Ramachandran Muthiah</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52" w:beforeAutospacing="0" w:after="252" w:afterAutospacing="0" w:line="420" w:lineRule="atLeast"/>
        <w:ind w:left="0" w:right="0" w:firstLine="440" w:firstLineChars="200"/>
        <w:jc w:val="both"/>
        <w:rPr>
          <w:rFonts w:hint="default" w:ascii="Times New Roman" w:hAnsi="Times New Roman" w:eastAsia="Georgia" w:cs="Times New Roman"/>
          <w:i w:val="0"/>
          <w:iCs w:val="0"/>
          <w:caps w:val="0"/>
          <w:color w:val="2E2E2E"/>
          <w:spacing w:val="0"/>
          <w:sz w:val="24"/>
          <w:szCs w:val="24"/>
        </w:rPr>
      </w:pPr>
      <w:r>
        <w:rPr>
          <w:rFonts w:hint="default" w:ascii="Times New Roman" w:hAnsi="Times New Roman" w:eastAsia="Georgia" w:cs="Times New Roman"/>
          <w:b w:val="0"/>
          <w:bCs w:val="0"/>
          <w:i w:val="0"/>
          <w:iCs w:val="0"/>
          <w:caps w:val="0"/>
          <w:color w:val="2E2E2E"/>
          <w:spacing w:val="0"/>
          <w:sz w:val="22"/>
          <w:szCs w:val="22"/>
          <w:lang w:val="en-IN"/>
        </w:rPr>
        <w:t>Morning star hospital, Marthandam, Kanyakumari District, Tamil nadu state, India</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52" w:beforeAutospacing="0" w:after="252" w:afterAutospacing="0" w:line="420" w:lineRule="atLeast"/>
        <w:ind w:left="0" w:right="0" w:firstLine="480" w:firstLineChars="200"/>
        <w:jc w:val="both"/>
        <w:rPr>
          <w:rFonts w:hint="default" w:ascii="Times New Roman" w:hAnsi="Times New Roman" w:eastAsia="Georgia" w:cs="Times New Roman"/>
          <w:i w:val="0"/>
          <w:iCs w:val="0"/>
          <w:caps w:val="0"/>
          <w:color w:val="2E2E2E"/>
          <w:spacing w:val="0"/>
          <w:sz w:val="24"/>
          <w:szCs w:val="24"/>
          <w:lang w:val="en-IN"/>
        </w:rPr>
      </w:pPr>
      <w:r>
        <w:rPr>
          <w:rFonts w:hint="default" w:ascii="Times New Roman" w:hAnsi="Times New Roman" w:eastAsia="Georgia" w:cs="Times New Roman"/>
          <w:i w:val="0"/>
          <w:iCs w:val="0"/>
          <w:caps w:val="0"/>
          <w:color w:val="2E2E2E"/>
          <w:spacing w:val="0"/>
          <w:sz w:val="24"/>
          <w:szCs w:val="24"/>
        </w:rPr>
        <w:t>The heterogeneous disease course of COVID-19 is unpredictable</w:t>
      </w:r>
      <w:r>
        <w:rPr>
          <w:rFonts w:hint="default" w:ascii="Times New Roman" w:hAnsi="Times New Roman" w:eastAsia="Georgia" w:cs="Times New Roman"/>
          <w:i w:val="0"/>
          <w:iCs w:val="0"/>
          <w:caps w:val="0"/>
          <w:color w:val="2E2E2E"/>
          <w:spacing w:val="0"/>
          <w:sz w:val="24"/>
          <w:szCs w:val="24"/>
          <w:lang w:val="en-IN"/>
        </w:rPr>
        <w:t xml:space="preserve"> and</w:t>
      </w:r>
      <w:r>
        <w:rPr>
          <w:rFonts w:hint="default" w:ascii="Times New Roman" w:hAnsi="Times New Roman" w:eastAsia="Georgia" w:cs="Times New Roman"/>
          <w:i w:val="0"/>
          <w:iCs w:val="0"/>
          <w:caps w:val="0"/>
          <w:color w:val="2E2E2E"/>
          <w:spacing w:val="0"/>
          <w:sz w:val="24"/>
          <w:szCs w:val="24"/>
        </w:rPr>
        <w:t xml:space="preserve"> most patients experiencing mild self-limiting symptoms</w:t>
      </w:r>
      <w:r>
        <w:rPr>
          <w:rFonts w:hint="default" w:ascii="Times New Roman" w:hAnsi="Times New Roman" w:eastAsia="Georgia" w:cs="Times New Roman"/>
          <w:i w:val="0"/>
          <w:iCs w:val="0"/>
          <w:caps w:val="0"/>
          <w:color w:val="2E2E2E"/>
          <w:spacing w:val="0"/>
          <w:sz w:val="24"/>
          <w:szCs w:val="24"/>
          <w:lang w:val="en-IN"/>
        </w:rPr>
        <w:t xml:space="preserve"> to cytokine storms,</w:t>
      </w:r>
      <w:r>
        <w:rPr>
          <w:rFonts w:hint="default" w:ascii="Times New Roman" w:hAnsi="Times New Roman" w:eastAsia="Georgia" w:cs="Times New Roman"/>
          <w:i w:val="0"/>
          <w:iCs w:val="0"/>
          <w:caps w:val="0"/>
          <w:color w:val="2E2E2E"/>
          <w:spacing w:val="0"/>
          <w:sz w:val="24"/>
          <w:szCs w:val="24"/>
        </w:rPr>
        <w:t xml:space="preserve"> 30%</w:t>
      </w:r>
      <w:r>
        <w:rPr>
          <w:rFonts w:hint="default" w:ascii="Times New Roman" w:hAnsi="Times New Roman" w:eastAsia="Georgia" w:cs="Times New Roman"/>
          <w:i w:val="0"/>
          <w:iCs w:val="0"/>
          <w:caps w:val="0"/>
          <w:color w:val="2E2E2E"/>
          <w:spacing w:val="0"/>
          <w:sz w:val="24"/>
          <w:szCs w:val="24"/>
          <w:lang w:val="en-IN"/>
        </w:rPr>
        <w:t xml:space="preserve"> of cases may</w:t>
      </w:r>
      <w:r>
        <w:rPr>
          <w:rFonts w:hint="default" w:ascii="Times New Roman" w:hAnsi="Times New Roman" w:eastAsia="Georgia" w:cs="Times New Roman"/>
          <w:i w:val="0"/>
          <w:iCs w:val="0"/>
          <w:caps w:val="0"/>
          <w:color w:val="2E2E2E"/>
          <w:spacing w:val="0"/>
          <w:sz w:val="24"/>
          <w:szCs w:val="24"/>
        </w:rPr>
        <w:t xml:space="preserve"> require hospitalisation, and up to 17% </w:t>
      </w:r>
      <w:r>
        <w:rPr>
          <w:rFonts w:hint="default" w:ascii="Times New Roman" w:hAnsi="Times New Roman" w:eastAsia="Georgia" w:cs="Times New Roman"/>
          <w:i w:val="0"/>
          <w:iCs w:val="0"/>
          <w:caps w:val="0"/>
          <w:color w:val="2E2E2E"/>
          <w:spacing w:val="0"/>
          <w:sz w:val="24"/>
          <w:szCs w:val="24"/>
          <w:lang w:val="en-IN"/>
        </w:rPr>
        <w:t xml:space="preserve">need </w:t>
      </w:r>
      <w:r>
        <w:rPr>
          <w:rFonts w:hint="default" w:ascii="Times New Roman" w:hAnsi="Times New Roman" w:eastAsia="Georgia" w:cs="Times New Roman"/>
          <w:i w:val="0"/>
          <w:iCs w:val="0"/>
          <w:caps w:val="0"/>
          <w:color w:val="2E2E2E"/>
          <w:spacing w:val="0"/>
          <w:sz w:val="24"/>
          <w:szCs w:val="24"/>
        </w:rPr>
        <w:t>intensive care support for acute respiratory distress syndrome (ARDS), hyperinflammation and multiorgan failure</w:t>
      </w:r>
      <w:r>
        <w:rPr>
          <w:rFonts w:hint="default" w:ascii="Times New Roman" w:hAnsi="Times New Roman" w:eastAsia="Georgia" w:cs="Times New Roman"/>
          <w:i w:val="0"/>
          <w:iCs w:val="0"/>
          <w:caps w:val="0"/>
          <w:color w:val="2E2E2E"/>
          <w:spacing w:val="0"/>
          <w:sz w:val="24"/>
          <w:szCs w:val="24"/>
          <w:lang w:val="en-IN"/>
        </w:rPr>
        <w:t>.</w:t>
      </w:r>
      <w:r>
        <w:rPr>
          <w:rFonts w:hint="default" w:eastAsia="Georgia" w:cs="Times New Roman"/>
          <w:i w:val="0"/>
          <w:iCs w:val="0"/>
          <w:caps w:val="0"/>
          <w:color w:val="2E2E2E"/>
          <w:spacing w:val="0"/>
          <w:sz w:val="24"/>
          <w:szCs w:val="24"/>
          <w:lang w:val="en-IN"/>
        </w:rPr>
        <w:t xml:space="preserve"> </w:t>
      </w:r>
      <w:r>
        <w:rPr>
          <w:rFonts w:hint="default" w:ascii="Times New Roman" w:hAnsi="Times New Roman" w:eastAsia="Georgia" w:cs="Times New Roman"/>
          <w:i w:val="0"/>
          <w:iCs w:val="0"/>
          <w:caps w:val="0"/>
          <w:color w:val="333333"/>
          <w:spacing w:val="0"/>
          <w:sz w:val="24"/>
          <w:szCs w:val="24"/>
          <w:shd w:val="clear" w:fill="FFFFFF"/>
          <w:lang w:val="en-IN"/>
        </w:rPr>
        <w:t>A</w:t>
      </w:r>
      <w:r>
        <w:rPr>
          <w:rFonts w:hint="default" w:ascii="Times New Roman" w:hAnsi="Times New Roman" w:eastAsia="Georgia" w:cs="Times New Roman"/>
          <w:i w:val="0"/>
          <w:iCs w:val="0"/>
          <w:caps w:val="0"/>
          <w:color w:val="333333"/>
          <w:spacing w:val="0"/>
          <w:sz w:val="24"/>
          <w:szCs w:val="24"/>
          <w:shd w:val="clear" w:fill="FFFFFF"/>
        </w:rPr>
        <w:t xml:space="preserve">n immune dysfunction with a hyperactivity of T lymphocytes and the release of pro inflammatory cytokines including IL-2, IL-6, IL-7, MCP1, and TNF alpha, which contributes to increase </w:t>
      </w:r>
      <w:r>
        <w:rPr>
          <w:rFonts w:hint="default" w:ascii="Times New Roman" w:hAnsi="Times New Roman" w:eastAsia="Georgia" w:cs="Times New Roman"/>
          <w:i w:val="0"/>
          <w:iCs w:val="0"/>
          <w:caps w:val="0"/>
          <w:color w:val="333333"/>
          <w:spacing w:val="0"/>
          <w:sz w:val="24"/>
          <w:szCs w:val="24"/>
          <w:shd w:val="clear" w:fill="FFFFFF"/>
          <w:lang w:val="en-IN"/>
        </w:rPr>
        <w:t xml:space="preserve">in </w:t>
      </w:r>
      <w:r>
        <w:rPr>
          <w:rFonts w:hint="default" w:ascii="Times New Roman" w:hAnsi="Times New Roman" w:eastAsia="Georgia" w:cs="Times New Roman"/>
          <w:i w:val="0"/>
          <w:iCs w:val="0"/>
          <w:caps w:val="0"/>
          <w:color w:val="333333"/>
          <w:spacing w:val="0"/>
          <w:sz w:val="24"/>
          <w:szCs w:val="24"/>
          <w:shd w:val="clear" w:fill="FFFFFF"/>
        </w:rPr>
        <w:t>classical inflammatory biomarkers such as PCT and CRP and are found to be higher in the severe forms of the disease. Furthermore, the use of therapies targeting inflammation to reduce the deleterious effects of the cytokine storm appear to be necessary</w:t>
      </w:r>
      <w:r>
        <w:rPr>
          <w:rFonts w:hint="default" w:ascii="Times New Roman" w:hAnsi="Times New Roman" w:eastAsia="Georgia" w:cs="Times New Roman"/>
          <w:i w:val="0"/>
          <w:iCs w:val="0"/>
          <w:caps w:val="0"/>
          <w:color w:val="333333"/>
          <w:spacing w:val="0"/>
          <w:sz w:val="24"/>
          <w:szCs w:val="24"/>
          <w:shd w:val="clear" w:fill="FFFFFF"/>
          <w:lang w:val="en-IN"/>
        </w:rPr>
        <w:t xml:space="preserve"> </w:t>
      </w:r>
      <w:r>
        <w:rPr>
          <w:rFonts w:hint="default" w:ascii="Times New Roman" w:hAnsi="Times New Roman" w:eastAsia="Georgia" w:cs="Times New Roman"/>
          <w:i w:val="0"/>
          <w:iCs w:val="0"/>
          <w:caps w:val="0"/>
          <w:color w:val="2E2E2E"/>
          <w:spacing w:val="0"/>
          <w:sz w:val="24"/>
          <w:szCs w:val="24"/>
        </w:rPr>
        <w:t>The identification of patient</w:t>
      </w:r>
      <w:r>
        <w:rPr>
          <w:rFonts w:hint="default" w:ascii="Times New Roman" w:hAnsi="Times New Roman" w:eastAsia="Georgia" w:cs="Times New Roman"/>
          <w:i w:val="0"/>
          <w:iCs w:val="0"/>
          <w:caps w:val="0"/>
          <w:color w:val="2E2E2E"/>
          <w:spacing w:val="0"/>
          <w:sz w:val="24"/>
          <w:szCs w:val="24"/>
          <w:lang w:val="en-IN"/>
        </w:rPr>
        <w:t>’</w:t>
      </w:r>
      <w:r>
        <w:rPr>
          <w:rFonts w:hint="default" w:ascii="Times New Roman" w:hAnsi="Times New Roman" w:eastAsia="Georgia" w:cs="Times New Roman"/>
          <w:i w:val="0"/>
          <w:iCs w:val="0"/>
          <w:caps w:val="0"/>
          <w:color w:val="2E2E2E"/>
          <w:spacing w:val="0"/>
          <w:sz w:val="24"/>
          <w:szCs w:val="24"/>
        </w:rPr>
        <w:t>s ventilatory requirements has been paramount to healthcare structuring and resource management.</w:t>
      </w:r>
      <w:r>
        <w:rPr>
          <w:rFonts w:hint="default" w:ascii="Times New Roman" w:hAnsi="Times New Roman" w:eastAsia="Georgia" w:cs="Times New Roman"/>
          <w:i w:val="0"/>
          <w:iCs w:val="0"/>
          <w:caps w:val="0"/>
          <w:color w:val="2E2E2E"/>
          <w:spacing w:val="0"/>
          <w:sz w:val="24"/>
          <w:szCs w:val="24"/>
          <w:lang w:val="en-IN"/>
        </w:rPr>
        <w:t xml:space="preserve"> </w:t>
      </w:r>
      <w:r>
        <w:rPr>
          <w:rFonts w:hint="default" w:ascii="Times New Roman" w:hAnsi="Times New Roman" w:eastAsia="Georgia" w:cs="Times New Roman"/>
          <w:i w:val="0"/>
          <w:iCs w:val="0"/>
          <w:caps w:val="0"/>
          <w:color w:val="2E2E2E"/>
          <w:spacing w:val="0"/>
          <w:sz w:val="24"/>
          <w:szCs w:val="24"/>
        </w:rPr>
        <w:t>Biomarkers that significantly correlated with the</w:t>
      </w:r>
      <w:r>
        <w:rPr>
          <w:rFonts w:hint="default" w:ascii="Times New Roman" w:hAnsi="Times New Roman" w:eastAsia="Georgia" w:cs="Times New Roman"/>
          <w:i w:val="0"/>
          <w:iCs w:val="0"/>
          <w:caps w:val="0"/>
          <w:color w:val="2E2E2E"/>
          <w:spacing w:val="0"/>
          <w:sz w:val="24"/>
          <w:szCs w:val="24"/>
          <w:lang w:val="en-IN"/>
        </w:rPr>
        <w:t xml:space="preserve"> disease</w:t>
      </w:r>
      <w:r>
        <w:rPr>
          <w:rFonts w:hint="default" w:ascii="Times New Roman" w:hAnsi="Times New Roman" w:eastAsia="Georgia" w:cs="Times New Roman"/>
          <w:i w:val="0"/>
          <w:iCs w:val="0"/>
          <w:caps w:val="0"/>
          <w:color w:val="2E2E2E"/>
          <w:spacing w:val="0"/>
          <w:sz w:val="24"/>
          <w:szCs w:val="24"/>
        </w:rPr>
        <w:t xml:space="preserve"> severity include CRP, IL-6, LDH and IL-10. IL-6 and CRP</w:t>
      </w:r>
      <w:r>
        <w:rPr>
          <w:rFonts w:hint="default" w:ascii="Times New Roman" w:hAnsi="Times New Roman" w:eastAsia="Georgia" w:cs="Times New Roman"/>
          <w:i w:val="0"/>
          <w:iCs w:val="0"/>
          <w:caps w:val="0"/>
          <w:color w:val="2E2E2E"/>
          <w:spacing w:val="0"/>
          <w:sz w:val="24"/>
          <w:szCs w:val="24"/>
          <w:lang w:val="en-IN"/>
        </w:rPr>
        <w:t xml:space="preserve"> are</w:t>
      </w:r>
      <w:r>
        <w:rPr>
          <w:rFonts w:hint="default" w:ascii="Times New Roman" w:hAnsi="Times New Roman" w:eastAsia="Georgia" w:cs="Times New Roman"/>
          <w:i w:val="0"/>
          <w:iCs w:val="0"/>
          <w:caps w:val="0"/>
          <w:color w:val="2E2E2E"/>
          <w:spacing w:val="0"/>
          <w:sz w:val="24"/>
          <w:szCs w:val="24"/>
        </w:rPr>
        <w:t xml:space="preserve"> most significantly indicative of the level of respiratory support</w:t>
      </w:r>
      <w:r>
        <w:rPr>
          <w:rFonts w:hint="default" w:ascii="Times New Roman" w:hAnsi="Times New Roman" w:eastAsia="Georgia" w:cs="Times New Roman"/>
          <w:i w:val="0"/>
          <w:iCs w:val="0"/>
          <w:caps w:val="0"/>
          <w:color w:val="2E2E2E"/>
          <w:spacing w:val="0"/>
          <w:sz w:val="24"/>
          <w:szCs w:val="24"/>
          <w:lang w:val="en-IN"/>
        </w:rPr>
        <w:t xml:space="preserve"> and</w:t>
      </w:r>
      <w:r>
        <w:rPr>
          <w:rFonts w:hint="default" w:ascii="Times New Roman" w:hAnsi="Times New Roman" w:eastAsia="Georgia" w:cs="Times New Roman"/>
          <w:i w:val="0"/>
          <w:iCs w:val="0"/>
          <w:caps w:val="0"/>
          <w:color w:val="2E2E2E"/>
          <w:spacing w:val="0"/>
          <w:sz w:val="24"/>
          <w:szCs w:val="24"/>
        </w:rPr>
        <w:t xml:space="preserve"> closely associated with increased fraction of inspired oxygen delivery and radiological evidence of acute respiratory distress syndrome (ARDS).</w:t>
      </w:r>
      <w:r>
        <w:rPr>
          <w:rFonts w:hint="default" w:ascii="Times New Roman" w:hAnsi="Times New Roman" w:eastAsia="Georgia" w:cs="Times New Roman"/>
          <w:i w:val="0"/>
          <w:iCs w:val="0"/>
          <w:caps w:val="0"/>
          <w:color w:val="2E2E2E"/>
          <w:spacing w:val="0"/>
          <w:sz w:val="24"/>
          <w:szCs w:val="24"/>
          <w:lang w:val="en-IN"/>
        </w:rPr>
        <w:t xml:space="preserve"> </w:t>
      </w:r>
      <w:r>
        <w:rPr>
          <w:rFonts w:hint="default" w:ascii="Times New Roman" w:hAnsi="Times New Roman" w:eastAsia="Georgia" w:cs="Times New Roman"/>
          <w:i w:val="0"/>
          <w:iCs w:val="0"/>
          <w:caps w:val="0"/>
          <w:color w:val="2E2E2E"/>
          <w:spacing w:val="0"/>
          <w:sz w:val="24"/>
          <w:szCs w:val="24"/>
        </w:rPr>
        <w:t>IL-6 is a potent proinflammatory cytokine which stimulates CRP and has been identified as a driver of the COVID-19 cytokine storm associated with poor outcome</w:t>
      </w:r>
      <w:r>
        <w:rPr>
          <w:rFonts w:hint="default" w:ascii="Times New Roman" w:hAnsi="Times New Roman" w:eastAsia="Georgia" w:cs="Times New Roman"/>
          <w:i w:val="0"/>
          <w:iCs w:val="0"/>
          <w:caps w:val="0"/>
          <w:color w:val="2E2E2E"/>
          <w:spacing w:val="0"/>
          <w:sz w:val="24"/>
          <w:szCs w:val="24"/>
          <w:lang w:val="en-IN"/>
        </w:rPr>
        <w:t>. A</w:t>
      </w:r>
      <w:r>
        <w:rPr>
          <w:rFonts w:hint="default" w:ascii="Times New Roman" w:hAnsi="Times New Roman" w:eastAsia="Georgia" w:cs="Times New Roman"/>
          <w:i w:val="0"/>
          <w:iCs w:val="0"/>
          <w:caps w:val="0"/>
          <w:color w:val="2E2E2E"/>
          <w:spacing w:val="0"/>
          <w:sz w:val="24"/>
          <w:szCs w:val="24"/>
        </w:rPr>
        <w:t>n IL-6 cut-off value of 80 pg/ml is highly indicative of respiratory failure</w:t>
      </w:r>
      <w:r>
        <w:rPr>
          <w:rFonts w:hint="default" w:ascii="Times New Roman" w:hAnsi="Times New Roman" w:eastAsia="Georgia" w:cs="Times New Roman"/>
          <w:i w:val="0"/>
          <w:iCs w:val="0"/>
          <w:caps w:val="0"/>
          <w:color w:val="2E2E2E"/>
          <w:spacing w:val="0"/>
          <w:sz w:val="24"/>
          <w:szCs w:val="24"/>
          <w:lang w:val="en-IN"/>
        </w:rPr>
        <w:t>.</w:t>
      </w:r>
      <w:r>
        <w:rPr>
          <w:rFonts w:hint="default" w:ascii="Times New Roman" w:hAnsi="Times New Roman" w:eastAsia="Georgia" w:cs="Times New Roman"/>
          <w:i w:val="0"/>
          <w:iCs w:val="0"/>
          <w:caps w:val="0"/>
          <w:color w:val="2E2E2E"/>
          <w:spacing w:val="0"/>
          <w:sz w:val="24"/>
          <w:szCs w:val="24"/>
        </w:rPr>
        <w:t> </w:t>
      </w:r>
      <w:r>
        <w:rPr>
          <w:rFonts w:hint="default" w:ascii="Times New Roman" w:hAnsi="Times New Roman" w:eastAsia="Georgia" w:cs="Times New Roman"/>
          <w:i w:val="0"/>
          <w:iCs w:val="0"/>
          <w:caps w:val="0"/>
          <w:color w:val="2E2E2E"/>
          <w:spacing w:val="0"/>
          <w:sz w:val="24"/>
          <w:szCs w:val="24"/>
        </w:rPr>
        <w:t>A cut-off of 3.27 pg/ml for IL-6</w:t>
      </w:r>
      <w:r>
        <w:rPr>
          <w:rFonts w:hint="default" w:ascii="Times New Roman" w:hAnsi="Times New Roman" w:eastAsia="Georgia" w:cs="Times New Roman"/>
          <w:i w:val="0"/>
          <w:iCs w:val="0"/>
          <w:caps w:val="0"/>
          <w:color w:val="2E2E2E"/>
          <w:spacing w:val="0"/>
          <w:sz w:val="24"/>
          <w:szCs w:val="24"/>
          <w:lang w:val="en-IN"/>
        </w:rPr>
        <w:t xml:space="preserve"> and</w:t>
      </w:r>
      <w:r>
        <w:rPr>
          <w:rFonts w:hint="default" w:ascii="Times New Roman" w:hAnsi="Times New Roman" w:eastAsia="Georgia" w:cs="Times New Roman"/>
          <w:i w:val="0"/>
          <w:iCs w:val="0"/>
          <w:caps w:val="0"/>
          <w:color w:val="2E2E2E"/>
          <w:spacing w:val="0"/>
          <w:sz w:val="24"/>
          <w:szCs w:val="24"/>
        </w:rPr>
        <w:t xml:space="preserve"> a 37 mg/l cut-off for CRP</w:t>
      </w:r>
      <w:r>
        <w:rPr>
          <w:rFonts w:hint="default" w:ascii="Times New Roman" w:hAnsi="Times New Roman" w:eastAsia="Georgia" w:cs="Times New Roman"/>
          <w:i w:val="0"/>
          <w:iCs w:val="0"/>
          <w:caps w:val="0"/>
          <w:color w:val="2E2E2E"/>
          <w:spacing w:val="0"/>
          <w:sz w:val="24"/>
          <w:szCs w:val="24"/>
          <w:lang w:val="en-IN"/>
        </w:rPr>
        <w:t xml:space="preserve"> </w:t>
      </w:r>
      <w:r>
        <w:rPr>
          <w:rFonts w:hint="default" w:ascii="Times New Roman" w:hAnsi="Times New Roman" w:eastAsia="Georgia" w:cs="Times New Roman"/>
          <w:i w:val="0"/>
          <w:iCs w:val="0"/>
          <w:caps w:val="0"/>
          <w:color w:val="2E2E2E"/>
          <w:spacing w:val="0"/>
          <w:sz w:val="24"/>
          <w:szCs w:val="24"/>
        </w:rPr>
        <w:t>in</w:t>
      </w:r>
      <w:r>
        <w:rPr>
          <w:rFonts w:hint="default" w:ascii="Times New Roman" w:hAnsi="Times New Roman" w:eastAsia="Georgia" w:cs="Times New Roman"/>
          <w:i w:val="0"/>
          <w:iCs w:val="0"/>
          <w:caps w:val="0"/>
          <w:color w:val="2E2E2E"/>
          <w:spacing w:val="0"/>
          <w:sz w:val="24"/>
          <w:szCs w:val="24"/>
          <w:lang w:val="en-IN"/>
        </w:rPr>
        <w:t>dicate</w:t>
      </w:r>
      <w:r>
        <w:rPr>
          <w:rFonts w:hint="default" w:ascii="Times New Roman" w:hAnsi="Times New Roman" w:eastAsia="Georgia" w:cs="Times New Roman"/>
          <w:i w:val="0"/>
          <w:iCs w:val="0"/>
          <w:caps w:val="0"/>
          <w:color w:val="2E2E2E"/>
          <w:spacing w:val="0"/>
          <w:sz w:val="24"/>
          <w:szCs w:val="24"/>
        </w:rPr>
        <w:t xml:space="preserve"> requirement of intubation</w:t>
      </w:r>
      <w:r>
        <w:rPr>
          <w:rFonts w:hint="default" w:ascii="Times New Roman" w:hAnsi="Times New Roman" w:eastAsia="Georgia" w:cs="Times New Roman"/>
          <w:i w:val="0"/>
          <w:iCs w:val="0"/>
          <w:caps w:val="0"/>
          <w:color w:val="2E2E2E"/>
          <w:spacing w:val="0"/>
          <w:sz w:val="24"/>
          <w:szCs w:val="24"/>
          <w:lang w:val="en-IN"/>
        </w:rPr>
        <w:t xml:space="preserve">. </w:t>
      </w:r>
      <w:r>
        <w:rPr>
          <w:rFonts w:hint="default" w:ascii="Times New Roman" w:hAnsi="Times New Roman" w:eastAsia="Georgia" w:cs="Times New Roman"/>
          <w:i w:val="0"/>
          <w:iCs w:val="0"/>
          <w:caps w:val="0"/>
          <w:color w:val="2E2E2E"/>
          <w:spacing w:val="0"/>
          <w:sz w:val="24"/>
          <w:szCs w:val="24"/>
        </w:rPr>
        <w:t>Pre-selecting patients with the worst prognosis and most severe disease on the basis of highly elevated IL-6 may justify anti-interleukin immune therapy</w:t>
      </w:r>
      <w:r>
        <w:rPr>
          <w:rFonts w:hint="default" w:ascii="Times New Roman" w:hAnsi="Times New Roman" w:eastAsia="Georgia" w:cs="Times New Roman"/>
          <w:i w:val="0"/>
          <w:iCs w:val="0"/>
          <w:caps w:val="0"/>
          <w:color w:val="2E2E2E"/>
          <w:spacing w:val="0"/>
          <w:sz w:val="24"/>
          <w:szCs w:val="24"/>
          <w:lang w:val="en-IN"/>
        </w:rPr>
        <w:t xml:space="preserve"> and </w:t>
      </w:r>
      <w:r>
        <w:rPr>
          <w:rFonts w:hint="default" w:ascii="Times New Roman" w:hAnsi="Times New Roman" w:eastAsia="Georgia" w:cs="Times New Roman"/>
          <w:i w:val="0"/>
          <w:iCs w:val="0"/>
          <w:caps w:val="0"/>
          <w:color w:val="2E2E2E"/>
          <w:spacing w:val="0"/>
          <w:sz w:val="24"/>
          <w:szCs w:val="24"/>
        </w:rPr>
        <w:t>the trial use of anti-IL-6 monoclonals as one of the therapies for COVID-19</w:t>
      </w:r>
      <w:r>
        <w:rPr>
          <w:rFonts w:hint="default" w:ascii="Times New Roman" w:hAnsi="Times New Roman" w:eastAsia="Georgia" w:cs="Times New Roman"/>
          <w:i w:val="0"/>
          <w:iCs w:val="0"/>
          <w:caps w:val="0"/>
          <w:color w:val="2E2E2E"/>
          <w:spacing w:val="0"/>
          <w:sz w:val="24"/>
          <w:szCs w:val="24"/>
          <w:lang w:val="en-IN"/>
        </w:rPr>
        <w:t xml:space="preserve">. </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52" w:beforeAutospacing="0" w:after="252" w:afterAutospacing="0" w:line="420" w:lineRule="atLeast"/>
        <w:ind w:left="0" w:right="0" w:firstLine="480" w:firstLineChars="200"/>
        <w:jc w:val="both"/>
        <w:rPr>
          <w:rFonts w:hint="default" w:ascii="Times New Roman" w:hAnsi="Times New Roman" w:eastAsia="Georgia" w:cs="Times New Roman"/>
          <w:i w:val="0"/>
          <w:iCs w:val="0"/>
          <w:caps w:val="0"/>
          <w:color w:val="333333"/>
          <w:spacing w:val="0"/>
          <w:sz w:val="24"/>
          <w:szCs w:val="24"/>
          <w:shd w:val="clear" w:fill="FFFFFF"/>
        </w:rPr>
      </w:pPr>
      <w:r>
        <w:rPr>
          <w:rFonts w:hint="default" w:ascii="Times New Roman" w:hAnsi="Times New Roman" w:eastAsia="Georgia" w:cs="Times New Roman"/>
          <w:i w:val="0"/>
          <w:iCs w:val="0"/>
          <w:caps w:val="0"/>
          <w:color w:val="2E2E2E"/>
          <w:spacing w:val="0"/>
          <w:sz w:val="24"/>
          <w:szCs w:val="24"/>
        </w:rPr>
        <w:t>IL-10 is a macrophage activated immunoregulatory cytokine which inhibits the expression of Th1 cytokines and enhances B cell stimulation. Elevated levels are therefore likely in response to the proinflammatory cytokine milieu, inherent to severe disease and reflect a functioning immune system. The binding of COVID-19 to the Toll Like Receptor (TLR) causes release of pro-IL-1β which is cleaved by caspase-1, followed by inflamma</w:t>
      </w:r>
      <w:r>
        <w:rPr>
          <w:rFonts w:hint="default" w:ascii="Times New Roman" w:hAnsi="Times New Roman" w:eastAsia="Georgia" w:cs="Times New Roman"/>
          <w:i w:val="0"/>
          <w:iCs w:val="0"/>
          <w:caps w:val="0"/>
          <w:color w:val="2E2E2E"/>
          <w:spacing w:val="0"/>
          <w:sz w:val="24"/>
          <w:szCs w:val="24"/>
          <w:lang w:val="en-IN"/>
        </w:rPr>
        <w:t>tory</w:t>
      </w:r>
      <w:r>
        <w:rPr>
          <w:rFonts w:hint="default" w:ascii="Times New Roman" w:hAnsi="Times New Roman" w:eastAsia="Georgia" w:cs="Times New Roman"/>
          <w:i w:val="0"/>
          <w:iCs w:val="0"/>
          <w:caps w:val="0"/>
          <w:color w:val="2E2E2E"/>
          <w:spacing w:val="0"/>
          <w:sz w:val="24"/>
          <w:szCs w:val="24"/>
        </w:rPr>
        <w:t xml:space="preserve"> activation and production of active IL-1β which is a mediator of lung inflammation, fever and fibrosis. IL-1β has been shown to be raised in COVID-19 infection </w:t>
      </w:r>
      <w:r>
        <w:rPr>
          <w:rFonts w:hint="default" w:ascii="Times New Roman" w:hAnsi="Times New Roman" w:eastAsia="Georgia" w:cs="Times New Roman"/>
          <w:i w:val="0"/>
          <w:iCs w:val="0"/>
          <w:caps w:val="0"/>
          <w:color w:val="2E2E2E"/>
          <w:spacing w:val="0"/>
          <w:sz w:val="24"/>
          <w:szCs w:val="24"/>
          <w:lang w:val="en-IN"/>
        </w:rPr>
        <w:t>and</w:t>
      </w:r>
      <w:r>
        <w:rPr>
          <w:rFonts w:hint="default" w:ascii="Times New Roman" w:hAnsi="Times New Roman" w:eastAsia="Georgia" w:cs="Times New Roman"/>
          <w:i w:val="0"/>
          <w:iCs w:val="0"/>
          <w:caps w:val="0"/>
          <w:color w:val="2E2E2E"/>
          <w:spacing w:val="0"/>
          <w:sz w:val="24"/>
          <w:szCs w:val="24"/>
        </w:rPr>
        <w:t> initial trials of the IL-1β antagonist Anakinra appear to reduce the need for mechanical ventilation and mortality in severe cases</w:t>
      </w:r>
      <w:r>
        <w:rPr>
          <w:rFonts w:hint="default" w:ascii="Times New Roman" w:hAnsi="Times New Roman" w:eastAsia="Georgia" w:cs="Times New Roman"/>
          <w:i w:val="0"/>
          <w:iCs w:val="0"/>
          <w:caps w:val="0"/>
          <w:color w:val="2E2E2E"/>
          <w:spacing w:val="0"/>
          <w:sz w:val="24"/>
          <w:szCs w:val="24"/>
          <w:lang w:val="en-IN"/>
        </w:rPr>
        <w:t>.</w:t>
      </w:r>
      <w:r>
        <w:rPr>
          <w:rFonts w:hint="default" w:ascii="Times New Roman" w:hAnsi="Times New Roman" w:eastAsia="Georgia" w:cs="Times New Roman"/>
          <w:i w:val="0"/>
          <w:iCs w:val="0"/>
          <w:caps w:val="0"/>
          <w:color w:val="2E2E2E"/>
          <w:spacing w:val="0"/>
          <w:sz w:val="24"/>
          <w:szCs w:val="24"/>
        </w:rPr>
        <w:t xml:space="preserve"> Neurological presentations were inversely associated with the other disease markers of severity with IL-6, TNFα, IL-10, CRP, </w:t>
      </w:r>
      <w:r>
        <w:rPr>
          <w:rFonts w:hint="default" w:eastAsia="Georgia" w:cs="Times New Roman"/>
          <w:i w:val="0"/>
          <w:iCs w:val="0"/>
          <w:caps w:val="0"/>
          <w:color w:val="2E2E2E"/>
          <w:spacing w:val="0"/>
          <w:sz w:val="24"/>
          <w:szCs w:val="24"/>
          <w:lang w:val="en-IN"/>
        </w:rPr>
        <w:t>D</w:t>
      </w:r>
      <w:r>
        <w:rPr>
          <w:rFonts w:hint="default" w:ascii="Times New Roman" w:hAnsi="Times New Roman" w:eastAsia="Georgia" w:cs="Times New Roman"/>
          <w:i w:val="0"/>
          <w:iCs w:val="0"/>
          <w:caps w:val="0"/>
          <w:color w:val="2E2E2E"/>
          <w:spacing w:val="0"/>
          <w:sz w:val="24"/>
          <w:szCs w:val="24"/>
        </w:rPr>
        <w:t>-dimer and LDH which were all significantly lower in patients with neurological diseases.</w:t>
      </w:r>
      <w:r>
        <w:rPr>
          <w:rFonts w:hint="default" w:ascii="Times New Roman" w:hAnsi="Times New Roman" w:eastAsia="Georgia" w:cs="Times New Roman"/>
          <w:i w:val="0"/>
          <w:iCs w:val="0"/>
          <w:caps w:val="0"/>
          <w:color w:val="2E2E2E"/>
          <w:spacing w:val="0"/>
          <w:sz w:val="24"/>
          <w:szCs w:val="24"/>
          <w:lang w:val="en-IN"/>
        </w:rPr>
        <w:t xml:space="preserve"> S</w:t>
      </w:r>
      <w:r>
        <w:rPr>
          <w:rFonts w:hint="default" w:ascii="Times New Roman" w:hAnsi="Times New Roman" w:eastAsia="Georgia" w:cs="Times New Roman"/>
          <w:i w:val="0"/>
          <w:iCs w:val="0"/>
          <w:caps w:val="0"/>
          <w:color w:val="333333"/>
          <w:spacing w:val="0"/>
          <w:sz w:val="24"/>
          <w:szCs w:val="24"/>
          <w:shd w:val="clear" w:fill="FFFFFF"/>
        </w:rPr>
        <w:t>evere COVID-19 cases have elevated levels of biomarkers of cardiomyocytes injury such as Troponin I, CK-MB, CK and myoglobin. </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52" w:beforeAutospacing="0" w:after="252" w:afterAutospacing="0" w:line="420" w:lineRule="atLeast"/>
        <w:ind w:left="0" w:right="0" w:firstLine="480" w:firstLineChars="200"/>
        <w:jc w:val="both"/>
        <w:rPr>
          <w:rFonts w:hint="default" w:ascii="Times New Roman" w:hAnsi="Times New Roman" w:eastAsia="Georgia" w:cs="Times New Roman"/>
          <w:i w:val="0"/>
          <w:iCs w:val="0"/>
          <w:caps w:val="0"/>
          <w:color w:val="333333"/>
          <w:spacing w:val="0"/>
          <w:sz w:val="24"/>
          <w:szCs w:val="24"/>
          <w:shd w:val="clear" w:fill="FFFFFF"/>
        </w:rPr>
      </w:pPr>
      <w:r>
        <w:rPr>
          <w:rFonts w:hint="default" w:ascii="Times New Roman" w:hAnsi="Times New Roman" w:eastAsia="Georgia" w:cs="Times New Roman"/>
          <w:i w:val="0"/>
          <w:iCs w:val="0"/>
          <w:caps w:val="0"/>
          <w:color w:val="333333"/>
          <w:spacing w:val="0"/>
          <w:sz w:val="24"/>
          <w:szCs w:val="24"/>
          <w:shd w:val="clear" w:fill="FFFFFF"/>
        </w:rPr>
        <w:t>Hematological changes encountered in the course of the novel coronavirus infection are common and concern mainly white blood cells and platelets</w:t>
      </w:r>
      <w:r>
        <w:rPr>
          <w:rFonts w:hint="default" w:ascii="Times New Roman" w:hAnsi="Times New Roman" w:eastAsia="Georgia" w:cs="Times New Roman"/>
          <w:i w:val="0"/>
          <w:iCs w:val="0"/>
          <w:caps w:val="0"/>
          <w:color w:val="333333"/>
          <w:spacing w:val="0"/>
          <w:sz w:val="24"/>
          <w:szCs w:val="24"/>
          <w:shd w:val="clear" w:fill="FFFFFF"/>
          <w:lang w:val="en-IN"/>
        </w:rPr>
        <w:t xml:space="preserve"> and </w:t>
      </w:r>
      <w:r>
        <w:rPr>
          <w:rFonts w:hint="default" w:ascii="Times New Roman" w:hAnsi="Times New Roman" w:eastAsia="Georgia" w:cs="Times New Roman"/>
          <w:i w:val="0"/>
          <w:iCs w:val="0"/>
          <w:caps w:val="0"/>
          <w:color w:val="333333"/>
          <w:spacing w:val="0"/>
          <w:sz w:val="24"/>
          <w:szCs w:val="24"/>
          <w:shd w:val="clear" w:fill="FFFFFF"/>
        </w:rPr>
        <w:t>notably lymphopenia and thrombocytopenia, are associated with severe form of the disease.</w:t>
      </w:r>
      <w:r>
        <w:rPr>
          <w:rFonts w:hint="default" w:ascii="Times New Roman" w:hAnsi="Times New Roman" w:eastAsia="Georgia" w:cs="Times New Roman"/>
          <w:i w:val="0"/>
          <w:iCs w:val="0"/>
          <w:caps w:val="0"/>
          <w:color w:val="333333"/>
          <w:spacing w:val="0"/>
          <w:sz w:val="24"/>
          <w:szCs w:val="24"/>
          <w:shd w:val="clear" w:fill="FFFFFF"/>
          <w:lang w:val="en-IN"/>
        </w:rPr>
        <w:t xml:space="preserve"> I</w:t>
      </w:r>
      <w:r>
        <w:rPr>
          <w:rFonts w:hint="default" w:ascii="Times New Roman" w:hAnsi="Times New Roman" w:eastAsia="Georgia" w:cs="Times New Roman"/>
          <w:i w:val="0"/>
          <w:iCs w:val="0"/>
          <w:caps w:val="0"/>
          <w:color w:val="333333"/>
          <w:spacing w:val="0"/>
          <w:sz w:val="24"/>
          <w:szCs w:val="24"/>
          <w:shd w:val="clear" w:fill="FFFFFF"/>
        </w:rPr>
        <w:t>ncreased</w:t>
      </w:r>
      <w:r>
        <w:rPr>
          <w:rFonts w:hint="default" w:ascii="Times New Roman" w:hAnsi="Times New Roman" w:eastAsia="Georgia" w:cs="Times New Roman"/>
          <w:i w:val="0"/>
          <w:iCs w:val="0"/>
          <w:caps w:val="0"/>
          <w:color w:val="333333"/>
          <w:spacing w:val="0"/>
          <w:sz w:val="24"/>
          <w:szCs w:val="24"/>
          <w:shd w:val="clear" w:fill="FFFFFF"/>
          <w:lang w:val="en-IN"/>
        </w:rPr>
        <w:t xml:space="preserve"> </w:t>
      </w:r>
      <w:r>
        <w:rPr>
          <w:rFonts w:hint="default" w:ascii="Times New Roman" w:hAnsi="Times New Roman" w:eastAsia="Georgia" w:cs="Times New Roman"/>
          <w:i w:val="0"/>
          <w:iCs w:val="0"/>
          <w:caps w:val="0"/>
          <w:color w:val="333333"/>
          <w:spacing w:val="0"/>
          <w:sz w:val="24"/>
          <w:szCs w:val="24"/>
          <w:shd w:val="clear" w:fill="FFFFFF"/>
        </w:rPr>
        <w:t>D-dimers levels might be the result of disseminated intravascular coagulation and reflect thromboembolic risk in severe COVID-19 cases.</w:t>
      </w:r>
      <w:r>
        <w:rPr>
          <w:rFonts w:hint="default" w:ascii="Times New Roman" w:hAnsi="Times New Roman" w:eastAsia="Georgia" w:cs="Times New Roman"/>
          <w:i w:val="0"/>
          <w:iCs w:val="0"/>
          <w:caps w:val="0"/>
          <w:color w:val="333333"/>
          <w:spacing w:val="0"/>
          <w:sz w:val="24"/>
          <w:szCs w:val="24"/>
          <w:shd w:val="clear" w:fill="FFFFFF"/>
          <w:lang w:val="en-IN"/>
        </w:rPr>
        <w:t xml:space="preserve"> </w:t>
      </w:r>
      <w:r>
        <w:rPr>
          <w:rFonts w:hint="default" w:ascii="Times New Roman" w:hAnsi="Times New Roman" w:eastAsia="Georgia" w:cs="Times New Roman"/>
          <w:i w:val="0"/>
          <w:iCs w:val="0"/>
          <w:caps w:val="0"/>
          <w:color w:val="333333"/>
          <w:spacing w:val="0"/>
          <w:sz w:val="24"/>
          <w:szCs w:val="24"/>
          <w:shd w:val="clear" w:fill="FFFFFF"/>
        </w:rPr>
        <w:t>Decreased platelet counts and increased prothrombin time in patients with covid-19 are probably due to consumption coagulopathy as a result of an abnormal increase in the activation of procoagulant pathways</w:t>
      </w:r>
      <w:r>
        <w:rPr>
          <w:rFonts w:hint="default" w:ascii="Times New Roman" w:hAnsi="Times New Roman" w:eastAsia="Georgia" w:cs="Times New Roman"/>
          <w:i w:val="0"/>
          <w:iCs w:val="0"/>
          <w:caps w:val="0"/>
          <w:color w:val="333333"/>
          <w:spacing w:val="0"/>
          <w:sz w:val="24"/>
          <w:szCs w:val="24"/>
          <w:shd w:val="clear" w:fill="FFFFFF"/>
          <w:lang w:val="en-IN"/>
        </w:rPr>
        <w:t xml:space="preserve">. </w:t>
      </w:r>
      <w:r>
        <w:rPr>
          <w:rFonts w:hint="default" w:ascii="Times New Roman" w:hAnsi="Times New Roman" w:eastAsia="Georgia" w:cs="Times New Roman"/>
          <w:i w:val="0"/>
          <w:iCs w:val="0"/>
          <w:caps w:val="0"/>
          <w:color w:val="333333"/>
          <w:spacing w:val="0"/>
          <w:sz w:val="24"/>
          <w:szCs w:val="24"/>
          <w:shd w:val="clear" w:fill="FCFCFC"/>
        </w:rPr>
        <w:t>Anemia, increased neutrophil-to-lymphocyte ratio (&gt; 8), platelet-to-lymphocyte ratio (&gt; 192), and D-dimer level (&gt; 0.9 mg\L) at time of admission could be simple available predictors for severe COVID-19 infection</w:t>
      </w:r>
      <w:r>
        <w:rPr>
          <w:rFonts w:hint="default" w:eastAsia="Georgia" w:cs="Times New Roman"/>
          <w:i w:val="0"/>
          <w:iCs w:val="0"/>
          <w:caps w:val="0"/>
          <w:color w:val="333333"/>
          <w:spacing w:val="0"/>
          <w:sz w:val="24"/>
          <w:szCs w:val="24"/>
          <w:shd w:val="clear" w:fill="FCFCFC"/>
          <w:lang w:val="en-IN"/>
        </w:rPr>
        <w:t xml:space="preserve">. </w:t>
      </w:r>
      <w:r>
        <w:rPr>
          <w:rFonts w:hint="default" w:ascii="Times New Roman" w:hAnsi="Times New Roman" w:eastAsia="Georgia" w:cs="Times New Roman"/>
          <w:i w:val="0"/>
          <w:iCs w:val="0"/>
          <w:caps w:val="0"/>
          <w:color w:val="333333"/>
          <w:spacing w:val="0"/>
          <w:sz w:val="24"/>
          <w:szCs w:val="24"/>
          <w:shd w:val="clear" w:fill="FCFCFC"/>
        </w:rPr>
        <w:t>.</w:t>
      </w:r>
      <w:r>
        <w:rPr>
          <w:rFonts w:hint="default" w:ascii="Times New Roman" w:hAnsi="Times New Roman" w:eastAsia="Georgia" w:cs="Times New Roman"/>
          <w:i w:val="0"/>
          <w:iCs w:val="0"/>
          <w:caps w:val="0"/>
          <w:color w:val="3E3D40"/>
          <w:spacing w:val="0"/>
          <w:sz w:val="24"/>
          <w:szCs w:val="24"/>
          <w:shd w:val="clear" w:fill="FFFFFF"/>
        </w:rPr>
        <w:t xml:space="preserve">D-dimer levels have prognostic value and correlate with disease severity and </w:t>
      </w:r>
      <w:r>
        <w:rPr>
          <w:rFonts w:hint="default" w:ascii="Times New Roman" w:hAnsi="Times New Roman" w:eastAsia="Georgia" w:cs="Times New Roman"/>
          <w:i w:val="0"/>
          <w:iCs w:val="0"/>
          <w:caps w:val="0"/>
          <w:color w:val="3E3D40"/>
          <w:spacing w:val="0"/>
          <w:sz w:val="24"/>
          <w:szCs w:val="24"/>
          <w:shd w:val="clear" w:fill="FFFFFF"/>
          <w:lang w:val="en-IN"/>
        </w:rPr>
        <w:t>a</w:t>
      </w:r>
      <w:r>
        <w:rPr>
          <w:rFonts w:hint="default" w:ascii="Times New Roman" w:hAnsi="Times New Roman" w:eastAsia="Georgia" w:cs="Times New Roman"/>
          <w:i w:val="0"/>
          <w:iCs w:val="0"/>
          <w:caps w:val="0"/>
          <w:color w:val="3E3D40"/>
          <w:spacing w:val="0"/>
          <w:sz w:val="24"/>
          <w:szCs w:val="24"/>
          <w:shd w:val="clear" w:fill="FFFFFF"/>
        </w:rPr>
        <w:t xml:space="preserve"> level of &gt;2.0</w:t>
      </w:r>
      <w:r>
        <w:rPr>
          <w:rFonts w:hint="default" w:ascii="Times New Roman" w:hAnsi="Times New Roman" w:eastAsia="Georgia" w:cs="Times New Roman"/>
          <w:i w:val="0"/>
          <w:iCs w:val="0"/>
          <w:caps w:val="0"/>
          <w:color w:val="3E3D40"/>
          <w:spacing w:val="0"/>
          <w:sz w:val="24"/>
          <w:szCs w:val="24"/>
          <w:shd w:val="clear" w:fill="FFFFFF"/>
          <w:lang w:val="en-IN"/>
        </w:rPr>
        <w:t xml:space="preserve"> </w:t>
      </w:r>
      <w:r>
        <w:rPr>
          <w:rFonts w:hint="default" w:ascii="Times New Roman" w:hAnsi="Times New Roman" w:eastAsia="Georgia" w:cs="Times New Roman"/>
          <w:i w:val="0"/>
          <w:iCs w:val="0"/>
          <w:caps w:val="0"/>
          <w:color w:val="3E3D40"/>
          <w:spacing w:val="0"/>
          <w:sz w:val="24"/>
          <w:szCs w:val="24"/>
          <w:shd w:val="clear" w:fill="FFFFFF"/>
        </w:rPr>
        <w:t>μg/ml on admission could predict mortality . D-dimer can be an early marker to guide management of Covid-19 patients</w:t>
      </w:r>
      <w:r>
        <w:rPr>
          <w:rFonts w:hint="default" w:ascii="Times New Roman" w:hAnsi="Times New Roman" w:eastAsia="Georgia" w:cs="Times New Roman"/>
          <w:i w:val="0"/>
          <w:iCs w:val="0"/>
          <w:caps w:val="0"/>
          <w:color w:val="3E3D40"/>
          <w:spacing w:val="0"/>
          <w:sz w:val="24"/>
          <w:szCs w:val="24"/>
          <w:shd w:val="clear" w:fill="FFFFFF"/>
          <w:lang w:val="en-IN"/>
        </w:rPr>
        <w:t xml:space="preserve"> and</w:t>
      </w:r>
      <w:r>
        <w:rPr>
          <w:rFonts w:hint="default" w:ascii="Times New Roman" w:hAnsi="Times New Roman" w:eastAsia="Georgia" w:cs="Times New Roman"/>
          <w:i w:val="0"/>
          <w:iCs w:val="0"/>
          <w:caps w:val="0"/>
          <w:color w:val="3E3D40"/>
          <w:spacing w:val="0"/>
          <w:sz w:val="24"/>
          <w:szCs w:val="24"/>
          <w:shd w:val="clear" w:fill="FFFFFF"/>
        </w:rPr>
        <w:t xml:space="preserve"> recommended as a part of the risk stratification criteria to decide anticoagulation.</w:t>
      </w:r>
      <w:r>
        <w:rPr>
          <w:rFonts w:hint="default" w:eastAsia="Georgia" w:cs="Times New Roman"/>
          <w:i w:val="0"/>
          <w:iCs w:val="0"/>
          <w:caps w:val="0"/>
          <w:color w:val="3E3D40"/>
          <w:spacing w:val="0"/>
          <w:sz w:val="24"/>
          <w:szCs w:val="24"/>
          <w:shd w:val="clear" w:fill="FFFFFF"/>
          <w:lang w:val="en-IN"/>
        </w:rPr>
        <w:t xml:space="preserve"> </w:t>
      </w:r>
      <w:r>
        <w:rPr>
          <w:rFonts w:hint="default" w:ascii="Times New Roman" w:hAnsi="Times New Roman" w:eastAsia="Georgia" w:cs="Times New Roman"/>
          <w:i w:val="0"/>
          <w:iCs w:val="0"/>
          <w:caps w:val="0"/>
          <w:color w:val="3E3D40"/>
          <w:spacing w:val="0"/>
          <w:sz w:val="24"/>
          <w:szCs w:val="24"/>
          <w:shd w:val="clear" w:fill="FFFFFF"/>
        </w:rPr>
        <w:t xml:space="preserve">Treatment with low molecular weight heparin (LMWH) is associated with reduction in levels of </w:t>
      </w:r>
      <w:r>
        <w:rPr>
          <w:rFonts w:hint="default" w:ascii="Times New Roman" w:hAnsi="Times New Roman" w:eastAsia="Georgia" w:cs="Times New Roman"/>
          <w:i w:val="0"/>
          <w:iCs w:val="0"/>
          <w:caps w:val="0"/>
          <w:color w:val="3E3D40"/>
          <w:spacing w:val="0"/>
          <w:sz w:val="24"/>
          <w:szCs w:val="24"/>
          <w:shd w:val="clear" w:fill="FFFFFF"/>
          <w:lang w:val="en-IN"/>
        </w:rPr>
        <w:t>D</w:t>
      </w:r>
      <w:r>
        <w:rPr>
          <w:rFonts w:hint="default" w:ascii="Times New Roman" w:hAnsi="Times New Roman" w:eastAsia="Georgia" w:cs="Times New Roman"/>
          <w:i w:val="0"/>
          <w:iCs w:val="0"/>
          <w:caps w:val="0"/>
          <w:color w:val="3E3D40"/>
          <w:spacing w:val="0"/>
          <w:sz w:val="24"/>
          <w:szCs w:val="24"/>
          <w:shd w:val="clear" w:fill="FFFFFF"/>
        </w:rPr>
        <w:t>-dimer</w:t>
      </w:r>
      <w:r>
        <w:rPr>
          <w:rFonts w:hint="default" w:ascii="Times New Roman" w:hAnsi="Times New Roman" w:eastAsia="Georgia" w:cs="Times New Roman"/>
          <w:i w:val="0"/>
          <w:iCs w:val="0"/>
          <w:caps w:val="0"/>
          <w:color w:val="3E3D40"/>
          <w:spacing w:val="0"/>
          <w:sz w:val="24"/>
          <w:szCs w:val="24"/>
          <w:shd w:val="clear" w:fill="FFFFFF"/>
          <w:lang w:val="en-IN"/>
        </w:rPr>
        <w:t>,</w:t>
      </w:r>
      <w:r>
        <w:rPr>
          <w:rFonts w:hint="default" w:ascii="Times New Roman" w:hAnsi="Times New Roman" w:eastAsia="Georgia" w:cs="Times New Roman"/>
          <w:i w:val="0"/>
          <w:iCs w:val="0"/>
          <w:caps w:val="0"/>
          <w:color w:val="3E3D40"/>
          <w:spacing w:val="0"/>
          <w:sz w:val="24"/>
          <w:szCs w:val="24"/>
          <w:shd w:val="clear" w:fill="FFFFFF"/>
        </w:rPr>
        <w:t xml:space="preserve"> fibrin degradation products and also in IL-6 levels suggesting a potential anti-inflammatory effect.</w:t>
      </w:r>
      <w:r>
        <w:rPr>
          <w:rFonts w:hint="default" w:ascii="Times New Roman" w:hAnsi="Times New Roman" w:eastAsia="Georgia" w:cs="Times New Roman"/>
          <w:i w:val="0"/>
          <w:iCs w:val="0"/>
          <w:caps w:val="0"/>
          <w:color w:val="3E3D40"/>
          <w:spacing w:val="0"/>
          <w:sz w:val="24"/>
          <w:szCs w:val="24"/>
          <w:shd w:val="clear" w:fill="FFFFFF"/>
          <w:lang w:val="en-IN"/>
        </w:rPr>
        <w:t xml:space="preserve"> </w:t>
      </w:r>
      <w:r>
        <w:rPr>
          <w:rFonts w:hint="default" w:ascii="Times New Roman" w:hAnsi="Times New Roman" w:eastAsia="Georgia" w:cs="Times New Roman"/>
          <w:i w:val="0"/>
          <w:iCs w:val="0"/>
          <w:caps w:val="0"/>
          <w:color w:val="3E3D40"/>
          <w:spacing w:val="0"/>
          <w:sz w:val="24"/>
          <w:szCs w:val="24"/>
          <w:shd w:val="clear" w:fill="FFFFFF"/>
        </w:rPr>
        <w:t>Tocilizumab has been considered for patients with severe and extensive lung disease with elevated IL-6 levels but evidence is conflicting</w:t>
      </w:r>
      <w:r>
        <w:rPr>
          <w:rFonts w:hint="default" w:ascii="Times New Roman" w:hAnsi="Times New Roman" w:eastAsia="Georgia" w:cs="Times New Roman"/>
          <w:i w:val="0"/>
          <w:iCs w:val="0"/>
          <w:caps w:val="0"/>
          <w:color w:val="3E3D40"/>
          <w:spacing w:val="0"/>
          <w:sz w:val="24"/>
          <w:szCs w:val="24"/>
          <w:shd w:val="clear" w:fill="FFFFFF"/>
          <w:lang w:val="en-IN"/>
        </w:rPr>
        <w:t>.</w:t>
      </w:r>
      <w:r>
        <w:rPr>
          <w:rFonts w:hint="default" w:ascii="Times New Roman" w:hAnsi="Times New Roman" w:eastAsia="Georgia" w:cs="Times New Roman"/>
          <w:i w:val="0"/>
          <w:iCs w:val="0"/>
          <w:caps w:val="0"/>
          <w:color w:val="3E3D40"/>
          <w:spacing w:val="0"/>
          <w:sz w:val="24"/>
          <w:szCs w:val="24"/>
          <w:shd w:val="clear" w:fill="FFFFFF"/>
        </w:rPr>
        <w:t> </w:t>
      </w:r>
      <w:r>
        <w:rPr>
          <w:rFonts w:hint="default" w:ascii="Times New Roman" w:hAnsi="Times New Roman" w:eastAsia="Segoe UI" w:cs="Times New Roman"/>
          <w:i w:val="0"/>
          <w:iCs w:val="0"/>
          <w:caps w:val="0"/>
          <w:color w:val="212121"/>
          <w:spacing w:val="0"/>
          <w:sz w:val="24"/>
          <w:szCs w:val="24"/>
          <w:shd w:val="clear" w:fill="FFFFFF"/>
        </w:rPr>
        <w:t>COVID-19 severity is associated with lower serum concentrations of sodium, potassium and calcium.</w:t>
      </w:r>
      <w:r>
        <w:rPr>
          <w:rFonts w:hint="default" w:ascii="Times New Roman" w:hAnsi="Times New Roman" w:eastAsia="SimSun" w:cs="Times New Roman"/>
          <w:i w:val="0"/>
          <w:iCs w:val="0"/>
          <w:caps w:val="0"/>
          <w:color w:val="202124"/>
          <w:spacing w:val="0"/>
          <w:sz w:val="24"/>
          <w:szCs w:val="24"/>
          <w:shd w:val="clear" w:fill="FFFFFF"/>
          <w:lang w:val="en-IN"/>
        </w:rPr>
        <w:t xml:space="preserve"> </w:t>
      </w:r>
      <w:r>
        <w:rPr>
          <w:rFonts w:hint="default" w:ascii="Times New Roman" w:hAnsi="Times New Roman" w:eastAsia="SimSun" w:cs="Times New Roman"/>
          <w:i w:val="0"/>
          <w:iCs w:val="0"/>
          <w:caps w:val="0"/>
          <w:color w:val="000000"/>
          <w:spacing w:val="0"/>
          <w:sz w:val="24"/>
          <w:szCs w:val="24"/>
          <w:shd w:val="clear" w:fill="FFFFFF"/>
        </w:rPr>
        <w:t>Ferritin is a key mediator of immune dysregulation</w:t>
      </w:r>
      <w:r>
        <w:rPr>
          <w:rFonts w:hint="default" w:cs="Times New Roman"/>
          <w:i w:val="0"/>
          <w:iCs w:val="0"/>
          <w:caps w:val="0"/>
          <w:color w:val="000000"/>
          <w:spacing w:val="0"/>
          <w:sz w:val="24"/>
          <w:szCs w:val="24"/>
          <w:shd w:val="clear" w:fill="FFFFFF"/>
          <w:lang w:val="en-IN"/>
        </w:rPr>
        <w:t xml:space="preserve"> and m</w:t>
      </w:r>
      <w:r>
        <w:rPr>
          <w:rFonts w:hint="default" w:ascii="Times New Roman" w:hAnsi="Times New Roman" w:eastAsia="SimSun" w:cs="Times New Roman"/>
          <w:i w:val="0"/>
          <w:iCs w:val="0"/>
          <w:caps w:val="0"/>
          <w:color w:val="000000"/>
          <w:spacing w:val="0"/>
          <w:sz w:val="24"/>
          <w:szCs w:val="24"/>
          <w:shd w:val="clear" w:fill="FFFFFF"/>
        </w:rPr>
        <w:t>any individuals with diabetes exhibit elevated serum ferritin levels, and it is known that they face a higher probability to experience serious complications from COVID-19</w:t>
      </w:r>
      <w:r>
        <w:rPr>
          <w:rFonts w:hint="default" w:ascii="Times New Roman" w:hAnsi="Times New Roman" w:eastAsia="SimSun" w:cs="Times New Roman"/>
          <w:i w:val="0"/>
          <w:iCs w:val="0"/>
          <w:caps w:val="0"/>
          <w:color w:val="000000"/>
          <w:spacing w:val="0"/>
          <w:sz w:val="24"/>
          <w:szCs w:val="24"/>
          <w:shd w:val="clear" w:fill="FFFFFF"/>
          <w:lang w:val="en-IN"/>
        </w:rPr>
        <w:t>.</w:t>
      </w:r>
      <w:r>
        <w:rPr>
          <w:rFonts w:hint="default" w:ascii="Times New Roman" w:hAnsi="Times New Roman" w:eastAsia="Georgia" w:cs="Times New Roman"/>
          <w:i w:val="0"/>
          <w:iCs w:val="0"/>
          <w:caps w:val="0"/>
          <w:color w:val="333333"/>
          <w:spacing w:val="0"/>
          <w:sz w:val="24"/>
          <w:szCs w:val="24"/>
          <w:shd w:val="clear" w:fill="FFFFFF"/>
        </w:rPr>
        <w:t> Numerous liver biomarkers abnormalities have been described as being associated with COVID-19 encompassing increased levels of total bilirubin, transaminases, γ-GT, LDH, and low albumin levels</w:t>
      </w:r>
      <w:r>
        <w:rPr>
          <w:rFonts w:hint="default" w:ascii="Times New Roman" w:hAnsi="Times New Roman" w:eastAsia="Georgia" w:cs="Times New Roman"/>
          <w:i w:val="0"/>
          <w:iCs w:val="0"/>
          <w:caps w:val="0"/>
          <w:color w:val="333333"/>
          <w:spacing w:val="0"/>
          <w:sz w:val="24"/>
          <w:szCs w:val="24"/>
          <w:shd w:val="clear" w:fill="FFFFFF"/>
          <w:lang w:val="en-IN"/>
        </w:rPr>
        <w:t xml:space="preserve"> and </w:t>
      </w:r>
      <w:r>
        <w:rPr>
          <w:rFonts w:hint="default" w:ascii="Times New Roman" w:hAnsi="Times New Roman" w:eastAsia="Georgia" w:cs="Times New Roman"/>
          <w:i w:val="0"/>
          <w:iCs w:val="0"/>
          <w:caps w:val="0"/>
          <w:color w:val="333333"/>
          <w:spacing w:val="0"/>
          <w:sz w:val="24"/>
          <w:szCs w:val="24"/>
          <w:shd w:val="clear" w:fill="FFFFFF"/>
        </w:rPr>
        <w:t>some of these biomarkers (ASAT/ALAT, γ-GT, LDH) have a significantly higher level in severe cases</w:t>
      </w:r>
      <w:r>
        <w:rPr>
          <w:rFonts w:hint="default" w:ascii="Times New Roman" w:hAnsi="Times New Roman" w:eastAsia="Georgia" w:cs="Times New Roman"/>
          <w:i w:val="0"/>
          <w:iCs w:val="0"/>
          <w:caps w:val="0"/>
          <w:color w:val="333333"/>
          <w:spacing w:val="0"/>
          <w:sz w:val="24"/>
          <w:szCs w:val="24"/>
          <w:shd w:val="clear" w:fill="FFFFFF"/>
          <w:lang w:val="en-IN"/>
        </w:rPr>
        <w:t>.</w:t>
      </w:r>
      <w:r>
        <w:rPr>
          <w:rFonts w:hint="default" w:ascii="Times New Roman" w:hAnsi="Times New Roman" w:eastAsia="Georgia" w:cs="Times New Roman"/>
          <w:i w:val="0"/>
          <w:iCs w:val="0"/>
          <w:caps w:val="0"/>
          <w:color w:val="333333"/>
          <w:spacing w:val="0"/>
          <w:sz w:val="24"/>
          <w:szCs w:val="24"/>
          <w:shd w:val="clear" w:fill="FFFFFF"/>
        </w:rPr>
        <w:t> </w:t>
      </w:r>
      <w:r>
        <w:rPr>
          <w:rFonts w:hint="default" w:ascii="Times New Roman" w:hAnsi="Times New Roman" w:eastAsia="Georgia" w:cs="Times New Roman"/>
          <w:i w:val="0"/>
          <w:iCs w:val="0"/>
          <w:caps w:val="0"/>
          <w:color w:val="333333"/>
          <w:spacing w:val="0"/>
          <w:sz w:val="24"/>
          <w:szCs w:val="24"/>
          <w:shd w:val="clear" w:fill="FFFFFF"/>
          <w:lang w:val="en-IN"/>
        </w:rPr>
        <w:t>H</w:t>
      </w:r>
      <w:r>
        <w:rPr>
          <w:rFonts w:hint="default" w:ascii="Times New Roman" w:hAnsi="Times New Roman" w:eastAsia="Georgia" w:cs="Times New Roman"/>
          <w:i w:val="0"/>
          <w:iCs w:val="0"/>
          <w:caps w:val="0"/>
          <w:color w:val="333333"/>
          <w:spacing w:val="0"/>
          <w:sz w:val="24"/>
          <w:szCs w:val="24"/>
          <w:shd w:val="clear" w:fill="FFFFFF"/>
        </w:rPr>
        <w:t>igher levels of urea nitrogen and creatinine</w:t>
      </w:r>
      <w:r>
        <w:rPr>
          <w:rFonts w:hint="default" w:eastAsia="Georgia" w:cs="Times New Roman"/>
          <w:i w:val="0"/>
          <w:iCs w:val="0"/>
          <w:caps w:val="0"/>
          <w:color w:val="333333"/>
          <w:spacing w:val="0"/>
          <w:sz w:val="24"/>
          <w:szCs w:val="24"/>
          <w:shd w:val="clear" w:fill="FFFFFF"/>
          <w:lang w:val="en-IN"/>
        </w:rPr>
        <w:t xml:space="preserve"> occur</w:t>
      </w:r>
      <w:r>
        <w:rPr>
          <w:rFonts w:hint="default" w:ascii="Times New Roman" w:hAnsi="Times New Roman" w:eastAsia="Georgia" w:cs="Times New Roman"/>
          <w:i w:val="0"/>
          <w:iCs w:val="0"/>
          <w:caps w:val="0"/>
          <w:color w:val="333333"/>
          <w:spacing w:val="0"/>
          <w:sz w:val="24"/>
          <w:szCs w:val="24"/>
          <w:shd w:val="clear" w:fill="FFFFFF"/>
        </w:rPr>
        <w:t xml:space="preserve"> among COVID-19 severe cases</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52" w:beforeAutospacing="0" w:after="252" w:afterAutospacing="0" w:line="420" w:lineRule="atLeast"/>
        <w:ind w:left="0" w:right="0" w:firstLine="480" w:firstLineChars="200"/>
        <w:jc w:val="both"/>
        <w:rPr>
          <w:rFonts w:hint="default" w:ascii="Times New Roman" w:hAnsi="Times New Roman" w:eastAsia="Arial" w:cs="Times New Roman"/>
          <w:i w:val="0"/>
          <w:iCs w:val="0"/>
          <w:caps w:val="0"/>
          <w:color w:val="333333"/>
          <w:spacing w:val="0"/>
          <w:sz w:val="24"/>
          <w:szCs w:val="24"/>
          <w:shd w:val="clear" w:fill="FFFFFF"/>
        </w:rPr>
      </w:pPr>
      <w:r>
        <w:rPr>
          <w:rFonts w:hint="default" w:ascii="Times New Roman" w:hAnsi="Times New Roman" w:eastAsia="Arial" w:cs="Times New Roman"/>
          <w:i w:val="0"/>
          <w:iCs w:val="0"/>
          <w:caps w:val="0"/>
          <w:color w:val="333333"/>
          <w:spacing w:val="0"/>
          <w:sz w:val="24"/>
          <w:szCs w:val="24"/>
          <w:shd w:val="clear" w:fill="FFFFFF"/>
        </w:rPr>
        <w:t>SARS-CoV-2, the virus that causes COVID-19, has two main proteins that the humoral immune system, which is responsible for antibody production, responds to. These are the Spike (S) protein and the nucleocapsid (N) protein.</w:t>
      </w:r>
      <w:r>
        <w:rPr>
          <w:rFonts w:hint="default" w:ascii="Times New Roman" w:hAnsi="Times New Roman" w:eastAsia="Arial" w:cs="Times New Roman"/>
          <w:i w:val="0"/>
          <w:iCs w:val="0"/>
          <w:caps w:val="0"/>
          <w:color w:val="333333"/>
          <w:spacing w:val="0"/>
          <w:sz w:val="24"/>
          <w:szCs w:val="24"/>
          <w:shd w:val="clear" w:fill="FFFFFF"/>
        </w:rPr>
        <w:t xml:space="preserve"> </w:t>
      </w:r>
      <w:r>
        <w:rPr>
          <w:rFonts w:hint="default" w:eastAsia="Arial" w:cs="Times New Roman"/>
          <w:i w:val="0"/>
          <w:iCs w:val="0"/>
          <w:caps w:val="0"/>
          <w:color w:val="333333"/>
          <w:spacing w:val="0"/>
          <w:sz w:val="24"/>
          <w:szCs w:val="24"/>
          <w:shd w:val="clear" w:fill="FFFFFF"/>
          <w:lang w:val="en-IN"/>
        </w:rPr>
        <w:t>I</w:t>
      </w:r>
      <w:r>
        <w:rPr>
          <w:rFonts w:hint="default" w:ascii="Times New Roman" w:hAnsi="Times New Roman" w:eastAsia="Arial" w:cs="Times New Roman"/>
          <w:i w:val="0"/>
          <w:iCs w:val="0"/>
          <w:caps w:val="0"/>
          <w:color w:val="333333"/>
          <w:spacing w:val="0"/>
          <w:sz w:val="24"/>
          <w:szCs w:val="24"/>
          <w:shd w:val="clear" w:fill="FFFFFF"/>
        </w:rPr>
        <w:t>mmunodominance shift could be detected by measuring five immune response markers: IgG1, IgM and IgA1 responses to S protein and antibody-dependent complement deposit, IgM and IgA2 response to N protein.</w:t>
      </w:r>
      <w:r>
        <w:rPr>
          <w:rFonts w:hint="default" w:eastAsia="Arial" w:cs="Times New Roman"/>
          <w:i w:val="0"/>
          <w:iCs w:val="0"/>
          <w:caps w:val="0"/>
          <w:color w:val="333333"/>
          <w:spacing w:val="0"/>
          <w:sz w:val="24"/>
          <w:szCs w:val="24"/>
          <w:shd w:val="clear" w:fill="FFFFFF"/>
          <w:lang w:val="en-IN"/>
        </w:rPr>
        <w:t xml:space="preserve"> </w:t>
      </w:r>
      <w:r>
        <w:rPr>
          <w:rFonts w:hint="default" w:ascii="Times New Roman" w:hAnsi="Times New Roman" w:eastAsia="sans-serif" w:cs="Times New Roman"/>
          <w:i w:val="0"/>
          <w:iCs w:val="0"/>
          <w:caps w:val="0"/>
          <w:color w:val="505050"/>
          <w:spacing w:val="0"/>
          <w:sz w:val="24"/>
          <w:szCs w:val="24"/>
          <w:shd w:val="clear" w:fill="FFFFFF"/>
          <w:lang w:val="en-IN"/>
        </w:rPr>
        <w:t>E</w:t>
      </w:r>
      <w:r>
        <w:rPr>
          <w:rFonts w:hint="default" w:ascii="Times New Roman" w:hAnsi="Times New Roman" w:eastAsia="sans-serif" w:cs="Times New Roman"/>
          <w:i w:val="0"/>
          <w:iCs w:val="0"/>
          <w:caps w:val="0"/>
          <w:color w:val="505050"/>
          <w:spacing w:val="0"/>
          <w:sz w:val="24"/>
          <w:szCs w:val="24"/>
          <w:shd w:val="clear" w:fill="FFFFFF"/>
        </w:rPr>
        <w:t>ndothelial dysfunction is of particular concern in COVID-19</w:t>
      </w:r>
      <w:r>
        <w:rPr>
          <w:rFonts w:hint="default" w:eastAsia="sans-serif" w:cs="Times New Roman"/>
          <w:i w:val="0"/>
          <w:iCs w:val="0"/>
          <w:caps w:val="0"/>
          <w:color w:val="505050"/>
          <w:spacing w:val="0"/>
          <w:sz w:val="24"/>
          <w:szCs w:val="24"/>
          <w:shd w:val="clear" w:fill="FFFFFF"/>
          <w:lang w:val="en-IN"/>
        </w:rPr>
        <w:t xml:space="preserve"> and </w:t>
      </w:r>
      <w:r>
        <w:rPr>
          <w:rFonts w:hint="default" w:ascii="Times New Roman" w:hAnsi="Times New Roman" w:eastAsia="sans-serif" w:cs="Times New Roman"/>
          <w:i w:val="0"/>
          <w:iCs w:val="0"/>
          <w:caps w:val="0"/>
          <w:color w:val="505050"/>
          <w:spacing w:val="0"/>
          <w:sz w:val="24"/>
          <w:szCs w:val="24"/>
          <w:shd w:val="clear" w:fill="FFFFFF"/>
        </w:rPr>
        <w:t>early intervention that ameliorates endothelial dysfunction</w:t>
      </w:r>
      <w:r>
        <w:rPr>
          <w:rFonts w:hint="default" w:ascii="Times New Roman" w:hAnsi="Times New Roman" w:eastAsia="sans-serif" w:cs="Times New Roman"/>
          <w:i w:val="0"/>
          <w:iCs w:val="0"/>
          <w:caps w:val="0"/>
          <w:color w:val="505050"/>
          <w:spacing w:val="0"/>
          <w:sz w:val="24"/>
          <w:szCs w:val="24"/>
          <w:shd w:val="clear" w:fill="FFFFFF"/>
          <w:lang w:val="en-IN"/>
        </w:rPr>
        <w:t xml:space="preserve"> such as </w:t>
      </w:r>
      <w:r>
        <w:rPr>
          <w:rFonts w:hint="default" w:ascii="Times New Roman" w:hAnsi="Times New Roman" w:eastAsia="sans-serif" w:cs="Times New Roman"/>
          <w:i w:val="0"/>
          <w:iCs w:val="0"/>
          <w:caps w:val="0"/>
          <w:color w:val="505050"/>
          <w:spacing w:val="0"/>
          <w:sz w:val="24"/>
          <w:szCs w:val="24"/>
          <w:shd w:val="clear" w:fill="FFFFFF"/>
        </w:rPr>
        <w:t xml:space="preserve">defibrotide and heparanase inhibitors, have been proposed theoretically </w:t>
      </w:r>
      <w:r>
        <w:rPr>
          <w:rFonts w:hint="default" w:ascii="Times New Roman" w:hAnsi="Times New Roman" w:eastAsia="sans-serif" w:cs="Times New Roman"/>
          <w:i w:val="0"/>
          <w:iCs w:val="0"/>
          <w:caps w:val="0"/>
          <w:color w:val="505050"/>
          <w:spacing w:val="0"/>
          <w:sz w:val="24"/>
          <w:szCs w:val="24"/>
          <w:shd w:val="clear" w:fill="FFFFFF"/>
          <w:lang w:val="en-IN"/>
        </w:rPr>
        <w:t xml:space="preserve">to </w:t>
      </w:r>
      <w:r>
        <w:rPr>
          <w:rFonts w:hint="default" w:ascii="Times New Roman" w:hAnsi="Times New Roman" w:eastAsia="sans-serif" w:cs="Times New Roman"/>
          <w:i w:val="0"/>
          <w:iCs w:val="0"/>
          <w:caps w:val="0"/>
          <w:color w:val="505050"/>
          <w:spacing w:val="0"/>
          <w:sz w:val="24"/>
          <w:szCs w:val="24"/>
          <w:shd w:val="clear" w:fill="FFFFFF"/>
        </w:rPr>
        <w:t>prevent the progression of COVID-19</w:t>
      </w:r>
      <w:r>
        <w:rPr>
          <w:rFonts w:hint="default" w:eastAsia="sans-serif" w:cs="Times New Roman"/>
          <w:i w:val="0"/>
          <w:iCs w:val="0"/>
          <w:caps w:val="0"/>
          <w:color w:val="505050"/>
          <w:spacing w:val="0"/>
          <w:sz w:val="24"/>
          <w:szCs w:val="24"/>
          <w:shd w:val="clear" w:fill="FFFFFF"/>
          <w:lang w:val="en-IN"/>
        </w:rPr>
        <w:t>. Thus,</w:t>
      </w:r>
      <w:r>
        <w:rPr>
          <w:rFonts w:hint="default" w:ascii="Times New Roman" w:hAnsi="Times New Roman" w:eastAsia="Georgia" w:cs="Times New Roman"/>
          <w:i w:val="0"/>
          <w:iCs w:val="0"/>
          <w:caps w:val="0"/>
          <w:color w:val="3E3D40"/>
          <w:spacing w:val="0"/>
          <w:sz w:val="24"/>
          <w:szCs w:val="24"/>
          <w:shd w:val="clear" w:fill="FFFFFF"/>
          <w:lang w:val="en-IN"/>
        </w:rPr>
        <w:t xml:space="preserve"> </w:t>
      </w:r>
      <w:r>
        <w:rPr>
          <w:rFonts w:hint="default" w:eastAsia="Georgia" w:cs="Times New Roman"/>
          <w:i w:val="0"/>
          <w:iCs w:val="0"/>
          <w:caps w:val="0"/>
          <w:color w:val="3E3D40"/>
          <w:spacing w:val="0"/>
          <w:sz w:val="24"/>
          <w:szCs w:val="24"/>
          <w:shd w:val="clear" w:fill="FFFFFF"/>
          <w:lang w:val="en-IN"/>
        </w:rPr>
        <w:t>t</w:t>
      </w:r>
      <w:r>
        <w:rPr>
          <w:rFonts w:hint="default" w:ascii="Times New Roman" w:hAnsi="Times New Roman" w:eastAsia="Georgia" w:cs="Times New Roman"/>
          <w:i w:val="0"/>
          <w:iCs w:val="0"/>
          <w:caps w:val="0"/>
          <w:color w:val="3E3D40"/>
          <w:spacing w:val="0"/>
          <w:sz w:val="24"/>
          <w:szCs w:val="24"/>
          <w:shd w:val="clear" w:fill="FFFFFF"/>
        </w:rPr>
        <w:t>he immunological, inflammatory, and coagulative cascades are closely interlinked</w:t>
      </w:r>
      <w:r>
        <w:rPr>
          <w:rFonts w:hint="default" w:eastAsia="Georgia" w:cs="Times New Roman"/>
          <w:i w:val="0"/>
          <w:iCs w:val="0"/>
          <w:caps w:val="0"/>
          <w:color w:val="3E3D40"/>
          <w:spacing w:val="0"/>
          <w:sz w:val="24"/>
          <w:szCs w:val="24"/>
          <w:shd w:val="clear" w:fill="FFFFFF"/>
          <w:lang w:val="en-IN"/>
        </w:rPr>
        <w:t xml:space="preserve"> and f</w:t>
      </w:r>
      <w:r>
        <w:rPr>
          <w:rFonts w:hint="default" w:ascii="Times New Roman" w:hAnsi="Times New Roman" w:eastAsia="Georgia" w:cs="Times New Roman"/>
          <w:i w:val="0"/>
          <w:iCs w:val="0"/>
          <w:caps w:val="0"/>
          <w:color w:val="333333"/>
          <w:spacing w:val="0"/>
          <w:sz w:val="24"/>
          <w:szCs w:val="24"/>
          <w:shd w:val="clear" w:fill="FFFFFF"/>
        </w:rPr>
        <w:t>uture studies should explore novel biomarkers, such as non-coding RNAs or proteomics, for disease progression and severity</w:t>
      </w:r>
      <w:r>
        <w:rPr>
          <w:rFonts w:hint="default" w:ascii="Times New Roman" w:hAnsi="Times New Roman" w:eastAsia="Georgia" w:cs="Times New Roman"/>
          <w:i w:val="0"/>
          <w:iCs w:val="0"/>
          <w:caps w:val="0"/>
          <w:color w:val="333333"/>
          <w:spacing w:val="0"/>
          <w:sz w:val="24"/>
          <w:szCs w:val="24"/>
          <w:shd w:val="clear" w:fill="FFFFFF"/>
          <w:lang w:val="en-IN"/>
        </w:rPr>
        <w:t>.</w:t>
      </w:r>
      <w:r>
        <w:rPr>
          <w:rFonts w:hint="default" w:ascii="Times New Roman" w:hAnsi="Times New Roman" w:eastAsia="sans-serif" w:cs="Times New Roman"/>
          <w:i w:val="0"/>
          <w:iCs w:val="0"/>
          <w:caps w:val="0"/>
          <w:color w:val="505050"/>
          <w:spacing w:val="0"/>
          <w:sz w:val="24"/>
          <w:szCs w:val="24"/>
          <w:shd w:val="clear" w:fill="FFFFFF"/>
          <w:lang w:val="en-IN"/>
        </w:rPr>
        <w:t xml:space="preserve"> </w:t>
      </w:r>
      <w:bookmarkStart w:id="0" w:name="_GoBack"/>
      <w:bookmarkEnd w:id="0"/>
      <w:r>
        <w:rPr>
          <w:rFonts w:hint="default" w:ascii="Times New Roman" w:hAnsi="Times New Roman" w:eastAsia="sans-serif" w:cs="Times New Roman"/>
          <w:i w:val="0"/>
          <w:iCs w:val="0"/>
          <w:caps w:val="0"/>
          <w:color w:val="505050"/>
          <w:spacing w:val="0"/>
          <w:sz w:val="24"/>
          <w:szCs w:val="24"/>
          <w:shd w:val="clear" w:fill="FFFFFF"/>
          <w:lang w:val="en-IN"/>
        </w:rPr>
        <w:t xml:space="preserve"> </w:t>
      </w:r>
      <w:r>
        <w:rPr>
          <w:rFonts w:hint="default" w:ascii="Times New Roman" w:hAnsi="Times New Roman" w:eastAsia="sans-serif" w:cs="Times New Roman"/>
          <w:i w:val="0"/>
          <w:iCs w:val="0"/>
          <w:caps w:val="0"/>
          <w:color w:val="505050"/>
          <w:spacing w:val="0"/>
          <w:sz w:val="24"/>
          <w:szCs w:val="24"/>
          <w:shd w:val="clear" w:fill="FFFFFF"/>
        </w:rPr>
        <w:t xml:space="preserve">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360" w:firstLineChars="150"/>
        <w:jc w:val="both"/>
        <w:rPr>
          <w:rFonts w:hint="default" w:ascii="Times New Roman" w:hAnsi="Times New Roman" w:eastAsia="Georgia" w:cs="Times New Roman"/>
          <w:i w:val="0"/>
          <w:iCs w:val="0"/>
          <w:caps w:val="0"/>
          <w:color w:val="333333"/>
          <w:spacing w:val="0"/>
          <w:sz w:val="24"/>
          <w:szCs w:val="24"/>
          <w:shd w:val="clear" w:fill="FFFFFF"/>
          <w:lang w:val="en-IN"/>
        </w:rPr>
      </w:pPr>
      <w:r>
        <w:rPr>
          <w:rFonts w:ascii="SimSun" w:hAnsi="SimSun" w:eastAsia="SimSun" w:cs="SimSun"/>
          <w:sz w:val="24"/>
          <w:szCs w:val="24"/>
        </w:rPr>
        <w:drawing>
          <wp:inline distT="0" distB="0" distL="114300" distR="114300">
            <wp:extent cx="5866130" cy="4371340"/>
            <wp:effectExtent l="0" t="0" r="1270" b="10160"/>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4"/>
                    <a:stretch>
                      <a:fillRect/>
                    </a:stretch>
                  </pic:blipFill>
                  <pic:spPr>
                    <a:xfrm>
                      <a:off x="0" y="0"/>
                      <a:ext cx="5866130" cy="4371340"/>
                    </a:xfrm>
                    <a:prstGeom prst="rect">
                      <a:avLst/>
                    </a:prstGeom>
                    <a:noFill/>
                    <a:ln w="9525">
                      <a:noFill/>
                    </a:ln>
                  </pic:spPr>
                </pic:pic>
              </a:graphicData>
            </a:graphic>
          </wp:inline>
        </w:drawing>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360" w:firstLineChars="150"/>
        <w:jc w:val="both"/>
        <w:rPr>
          <w:rFonts w:hint="default" w:ascii="Times New Roman" w:hAnsi="Times New Roman" w:eastAsia="Georgia" w:cs="Times New Roman"/>
          <w:i w:val="0"/>
          <w:iCs w:val="0"/>
          <w:caps w:val="0"/>
          <w:color w:val="2E2E2E"/>
          <w:spacing w:val="0"/>
          <w:sz w:val="24"/>
          <w:szCs w:val="24"/>
          <w:lang w:val="en-IN"/>
        </w:rPr>
      </w:pPr>
    </w:p>
    <w:p>
      <w:pPr>
        <w:jc w:val="both"/>
        <w:rPr>
          <w:rFonts w:hint="default"/>
          <w:color w:val="000000" w:themeColor="text1"/>
          <w:sz w:val="24"/>
          <w:szCs w:val="24"/>
          <w:lang w:val="en-IN"/>
          <w14:textFill>
            <w14:solidFill>
              <w14:schemeClr w14:val="tx1"/>
            </w14:solidFill>
          </w14:textFill>
        </w:rPr>
      </w:pPr>
      <w:r>
        <w:rPr>
          <w:rFonts w:hint="default"/>
          <w:color w:val="000000" w:themeColor="text1"/>
          <w:sz w:val="24"/>
          <w:szCs w:val="24"/>
          <w:lang w:val="en-IN"/>
          <w14:textFill>
            <w14:solidFill>
              <w14:schemeClr w14:val="tx1"/>
            </w14:solidFill>
          </w14:textFill>
        </w:rPr>
        <w:t>Publications</w:t>
      </w:r>
    </w:p>
    <w:p>
      <w:pPr>
        <w:numPr>
          <w:ilvl w:val="0"/>
          <w:numId w:val="1"/>
        </w:numPr>
        <w:jc w:val="both"/>
        <w:rPr>
          <w:rFonts w:hint="default" w:ascii="Verdana" w:hAnsi="Verdana" w:eastAsia="SimSun" w:cs="Verdana"/>
          <w:i w:val="0"/>
          <w:iCs w:val="0"/>
          <w:caps w:val="0"/>
          <w:color w:val="232323"/>
          <w:spacing w:val="0"/>
          <w:sz w:val="21"/>
          <w:szCs w:val="21"/>
          <w:shd w:val="clear" w:fill="FFFFFF"/>
        </w:rPr>
      </w:pPr>
      <w:r>
        <w:rPr>
          <w:rFonts w:ascii="Verdana" w:hAnsi="Verdana" w:eastAsia="SimSun" w:cs="Verdana"/>
          <w:i w:val="0"/>
          <w:iCs w:val="0"/>
          <w:caps w:val="0"/>
          <w:color w:val="232323"/>
          <w:spacing w:val="0"/>
          <w:sz w:val="21"/>
          <w:szCs w:val="21"/>
          <w:shd w:val="clear" w:fill="FFFFFF"/>
        </w:rPr>
        <w:t>Muthiah, R. (2017) “End-Stage” Constrictive Pericarditis—A Case Report.</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6</w:t>
      </w:r>
      <w:r>
        <w:rPr>
          <w:rFonts w:hint="default" w:ascii="Verdana" w:hAnsi="Verdana" w:eastAsia="SimSun" w:cs="Verdana"/>
          <w:i w:val="0"/>
          <w:iCs w:val="0"/>
          <w:caps w:val="0"/>
          <w:color w:val="232323"/>
          <w:spacing w:val="0"/>
          <w:sz w:val="21"/>
          <w:szCs w:val="21"/>
          <w:shd w:val="clear" w:fill="FFFFFF"/>
        </w:rPr>
        <w:t>, 255-273</w:t>
      </w:r>
    </w:p>
    <w:p>
      <w:pPr>
        <w:numPr>
          <w:ilvl w:val="0"/>
          <w:numId w:val="1"/>
        </w:numPr>
        <w:jc w:val="both"/>
        <w:rPr>
          <w:rFonts w:hint="default" w:ascii="Verdana" w:hAnsi="Verdana" w:eastAsia="SimSun" w:cs="Verdana"/>
          <w:i w:val="0"/>
          <w:iCs w:val="0"/>
          <w:caps w:val="0"/>
          <w:color w:val="232323"/>
          <w:spacing w:val="0"/>
          <w:sz w:val="21"/>
          <w:szCs w:val="21"/>
          <w:shd w:val="clear" w:fill="FFFFFF"/>
        </w:rPr>
      </w:pPr>
      <w:r>
        <w:rPr>
          <w:rFonts w:ascii="Verdana" w:hAnsi="Verdana" w:eastAsia="SimSun" w:cs="Verdana"/>
          <w:i w:val="0"/>
          <w:iCs w:val="0"/>
          <w:caps w:val="0"/>
          <w:color w:val="232323"/>
          <w:spacing w:val="0"/>
          <w:sz w:val="21"/>
          <w:szCs w:val="21"/>
          <w:shd w:val="clear" w:fill="FFFFFF"/>
        </w:rPr>
        <w:t>Muthiah, R. (2021) Isolated Acute Rheumatic Pancreatitis—A Case Report.</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10</w:t>
      </w:r>
      <w:r>
        <w:rPr>
          <w:rFonts w:hint="default" w:ascii="Verdana" w:hAnsi="Verdana" w:eastAsia="SimSun" w:cs="Verdana"/>
          <w:i w:val="0"/>
          <w:iCs w:val="0"/>
          <w:caps w:val="0"/>
          <w:color w:val="232323"/>
          <w:spacing w:val="0"/>
          <w:sz w:val="21"/>
          <w:szCs w:val="21"/>
          <w:shd w:val="clear" w:fill="FFFFFF"/>
        </w:rPr>
        <w:t>, 52-77</w:t>
      </w:r>
    </w:p>
    <w:p>
      <w:pPr>
        <w:numPr>
          <w:ilvl w:val="0"/>
          <w:numId w:val="1"/>
        </w:numPr>
        <w:jc w:val="both"/>
        <w:rPr>
          <w:rFonts w:hint="default" w:ascii="Verdana" w:hAnsi="Verdana" w:eastAsia="SimSun" w:cs="Verdana"/>
          <w:i w:val="0"/>
          <w:iCs w:val="0"/>
          <w:caps w:val="0"/>
          <w:color w:val="232323"/>
          <w:spacing w:val="0"/>
          <w:sz w:val="21"/>
          <w:szCs w:val="21"/>
          <w:shd w:val="clear" w:fill="FFFFFF"/>
        </w:rPr>
      </w:pPr>
      <w:r>
        <w:rPr>
          <w:rFonts w:ascii="Verdana" w:hAnsi="Verdana" w:eastAsia="SimSun" w:cs="Verdana"/>
          <w:i w:val="0"/>
          <w:iCs w:val="0"/>
          <w:caps w:val="0"/>
          <w:color w:val="232323"/>
          <w:spacing w:val="0"/>
          <w:sz w:val="21"/>
          <w:szCs w:val="21"/>
          <w:shd w:val="clear" w:fill="FFFFFF"/>
        </w:rPr>
        <w:t>Muthiah, R. (2019) Infective Endocarditis in Tetralogy of Fallot Complicating Brain Abscess—A Case Report.</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8</w:t>
      </w:r>
      <w:r>
        <w:rPr>
          <w:rFonts w:hint="default" w:ascii="Verdana" w:hAnsi="Verdana" w:eastAsia="SimSun" w:cs="Verdana"/>
          <w:i w:val="0"/>
          <w:iCs w:val="0"/>
          <w:caps w:val="0"/>
          <w:color w:val="232323"/>
          <w:spacing w:val="0"/>
          <w:sz w:val="21"/>
          <w:szCs w:val="21"/>
          <w:shd w:val="clear" w:fill="FFFFFF"/>
        </w:rPr>
        <w:t>, 105-126. </w:t>
      </w:r>
    </w:p>
    <w:p>
      <w:pPr>
        <w:numPr>
          <w:ilvl w:val="0"/>
          <w:numId w:val="1"/>
        </w:numPr>
        <w:jc w:val="both"/>
        <w:rPr>
          <w:rFonts w:hint="default" w:ascii="Verdana" w:hAnsi="Verdana" w:eastAsia="SimSun" w:cs="Verdana"/>
          <w:i w:val="0"/>
          <w:iCs w:val="0"/>
          <w:caps w:val="0"/>
          <w:color w:val="232323"/>
          <w:spacing w:val="0"/>
          <w:sz w:val="21"/>
          <w:szCs w:val="21"/>
          <w:shd w:val="clear" w:fill="FFFFFF"/>
        </w:rPr>
      </w:pPr>
      <w:r>
        <w:rPr>
          <w:rFonts w:ascii="Verdana" w:hAnsi="Verdana" w:eastAsia="SimSun" w:cs="Verdana"/>
          <w:i w:val="0"/>
          <w:iCs w:val="0"/>
          <w:caps w:val="0"/>
          <w:color w:val="232323"/>
          <w:spacing w:val="0"/>
          <w:sz w:val="21"/>
          <w:szCs w:val="21"/>
          <w:shd w:val="clear" w:fill="FFFFFF"/>
        </w:rPr>
        <w:t>Muthiah, R. (2018) Native Aortic Valve Endocarditis—A Case Report.</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7</w:t>
      </w:r>
      <w:r>
        <w:rPr>
          <w:rFonts w:hint="default" w:ascii="Verdana" w:hAnsi="Verdana" w:eastAsia="SimSun" w:cs="Verdana"/>
          <w:i w:val="0"/>
          <w:iCs w:val="0"/>
          <w:caps w:val="0"/>
          <w:color w:val="232323"/>
          <w:spacing w:val="0"/>
          <w:sz w:val="21"/>
          <w:szCs w:val="21"/>
          <w:shd w:val="clear" w:fill="FFFFFF"/>
        </w:rPr>
        <w:t>, 483-504.</w:t>
      </w:r>
    </w:p>
    <w:p>
      <w:pPr>
        <w:numPr>
          <w:ilvl w:val="0"/>
          <w:numId w:val="1"/>
        </w:numPr>
        <w:ind w:left="0" w:leftChars="0" w:firstLine="0" w:firstLineChars="0"/>
        <w:jc w:val="both"/>
        <w:rPr>
          <w:color w:val="000000" w:themeColor="text1"/>
          <w:sz w:val="24"/>
          <w:szCs w:val="24"/>
          <w14:textFill>
            <w14:solidFill>
              <w14:schemeClr w14:val="tx1"/>
            </w14:solidFill>
          </w14:textFill>
        </w:rPr>
      </w:pPr>
      <w:r>
        <w:rPr>
          <w:rFonts w:ascii="Verdana" w:hAnsi="Verdana" w:eastAsia="SimSun" w:cs="Verdana"/>
          <w:i w:val="0"/>
          <w:iCs w:val="0"/>
          <w:caps w:val="0"/>
          <w:color w:val="232323"/>
          <w:spacing w:val="0"/>
          <w:sz w:val="21"/>
          <w:szCs w:val="21"/>
          <w:shd w:val="clear" w:fill="FFFFFF"/>
        </w:rPr>
        <w:t>Muthiah, R. (2018) Tropical Coronary Artery Disease and Arrhythmogenic Potentials—The Changing Pattern towards Endomyocardial Fibrosis—An Analysis.</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7</w:t>
      </w:r>
      <w:r>
        <w:rPr>
          <w:rFonts w:hint="default" w:ascii="Verdana" w:hAnsi="Verdana" w:eastAsia="SimSun" w:cs="Verdana"/>
          <w:i w:val="0"/>
          <w:iCs w:val="0"/>
          <w:caps w:val="0"/>
          <w:color w:val="232323"/>
          <w:spacing w:val="0"/>
          <w:sz w:val="21"/>
          <w:szCs w:val="21"/>
          <w:shd w:val="clear" w:fill="FFFFFF"/>
        </w:rPr>
        <w:t>, 397-42</w:t>
      </w:r>
      <w:r>
        <w:rPr>
          <w:rFonts w:hint="default" w:ascii="Verdana" w:hAnsi="Verdana" w:eastAsia="SimSun" w:cs="Verdana"/>
          <w:i w:val="0"/>
          <w:iCs w:val="0"/>
          <w:caps w:val="0"/>
          <w:color w:val="232323"/>
          <w:spacing w:val="0"/>
          <w:sz w:val="21"/>
          <w:szCs w:val="21"/>
          <w:shd w:val="clear" w:fill="FFFFFF"/>
          <w:lang w:val="en-IN"/>
        </w:rPr>
        <w:t>9.</w:t>
      </w:r>
    </w:p>
    <w:p>
      <w:pPr>
        <w:jc w:val="both"/>
        <w:rPr>
          <w:rFonts w:hint="default"/>
          <w:color w:val="000000" w:themeColor="text1"/>
          <w:sz w:val="24"/>
          <w:szCs w:val="24"/>
          <w:lang w:val="en-IN"/>
          <w14:textFill>
            <w14:solidFill>
              <w14:schemeClr w14:val="tx1"/>
            </w14:solidFill>
          </w14:textFill>
        </w:rPr>
      </w:pPr>
    </w:p>
    <w:p>
      <w:pPr>
        <w:ind w:firstLine="217"/>
        <w:jc w:val="both"/>
        <w:rPr>
          <w:rFonts w:hint="default"/>
          <w:color w:val="000000" w:themeColor="text1"/>
          <w:sz w:val="24"/>
          <w:szCs w:val="24"/>
          <w:lang w:val="en-IN"/>
          <w14:textFill>
            <w14:solidFill>
              <w14:schemeClr w14:val="tx1"/>
            </w14:solidFill>
          </w14:textFill>
        </w:rPr>
      </w:pPr>
    </w:p>
    <w:p>
      <w:pPr>
        <w:shd w:val="clear" w:color="auto" w:fill="FFFFFF"/>
        <w:spacing w:before="300" w:after="150" w:line="240" w:lineRule="auto"/>
        <w:outlineLvl w:val="2"/>
        <w:rPr>
          <w:rFonts w:ascii="Times New Roman" w:hAnsi="Times New Roman" w:eastAsia="Times New Roman" w:cs="Times New Roman"/>
          <w:color w:val="333333"/>
          <w:sz w:val="36"/>
          <w:szCs w:val="36"/>
        </w:rPr>
      </w:pPr>
      <w:r>
        <w:rPr>
          <w:rFonts w:ascii="Times New Roman" w:hAnsi="Times New Roman" w:eastAsia="Times New Roman" w:cs="Times New Roman"/>
          <w:color w:val="333333"/>
          <w:sz w:val="36"/>
          <w:szCs w:val="36"/>
          <w:lang w:val="en-IN" w:eastAsia="en-IN" w:bidi="ta-IN"/>
        </w:rPr>
        <w:drawing>
          <wp:anchor distT="0" distB="0" distL="114300" distR="114300" simplePos="0" relativeHeight="251659264" behindDoc="0" locked="0" layoutInCell="1" allowOverlap="1">
            <wp:simplePos x="0" y="0"/>
            <wp:positionH relativeFrom="column">
              <wp:posOffset>4022090</wp:posOffset>
            </wp:positionH>
            <wp:positionV relativeFrom="paragraph">
              <wp:posOffset>-309245</wp:posOffset>
            </wp:positionV>
            <wp:extent cx="919480" cy="1007745"/>
            <wp:effectExtent l="0" t="0" r="13970" b="1905"/>
            <wp:wrapSquare wrapText="bothSides"/>
            <wp:docPr id="2" name="Picture 2" descr="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hoto"/>
                    <pic:cNvPicPr>
                      <a:picLocks noChangeAspect="1"/>
                    </pic:cNvPicPr>
                  </pic:nvPicPr>
                  <pic:blipFill>
                    <a:blip r:embed="rId5"/>
                    <a:srcRect l="-4847" t="-6300"/>
                    <a:stretch>
                      <a:fillRect/>
                    </a:stretch>
                  </pic:blipFill>
                  <pic:spPr>
                    <a:xfrm>
                      <a:off x="0" y="0"/>
                      <a:ext cx="919480" cy="1007745"/>
                    </a:xfrm>
                    <a:prstGeom prst="rect">
                      <a:avLst/>
                    </a:prstGeom>
                  </pic:spPr>
                </pic:pic>
              </a:graphicData>
            </a:graphic>
          </wp:anchor>
        </w:drawing>
      </w:r>
    </w:p>
    <w:p>
      <w:pPr>
        <w:shd w:val="clear" w:color="auto" w:fill="FFFFFF"/>
        <w:spacing w:before="300" w:after="150" w:line="240" w:lineRule="auto"/>
        <w:outlineLvl w:val="2"/>
        <w:rPr>
          <w:rFonts w:ascii="Times New Roman" w:hAnsi="Times New Roman" w:eastAsia="Times New Roman" w:cs="Times New Roman"/>
          <w:color w:val="333333"/>
          <w:sz w:val="36"/>
          <w:szCs w:val="36"/>
        </w:rPr>
      </w:pPr>
      <w:r>
        <w:rPr>
          <w:rFonts w:ascii="Times New Roman" w:hAnsi="Times New Roman" w:eastAsia="Times New Roman" w:cs="Times New Roman"/>
          <w:color w:val="333333"/>
          <w:sz w:val="36"/>
          <w:szCs w:val="36"/>
        </w:rPr>
        <w:t>Biography</w:t>
      </w:r>
    </w:p>
    <w:p>
      <w:pPr>
        <w:shd w:val="clear" w:color="auto" w:fill="FFFFFF"/>
        <w:spacing w:after="150" w:line="240" w:lineRule="auto"/>
        <w:jc w:val="both"/>
        <w:rPr>
          <w:rFonts w:ascii="Times New Roman" w:hAnsi="Times New Roman" w:eastAsia="Times New Roman" w:cs="Times New Roman"/>
          <w:color w:val="333333"/>
          <w:sz w:val="24"/>
          <w:szCs w:val="24"/>
        </w:rPr>
      </w:pPr>
      <w:r>
        <w:rPr>
          <w:rFonts w:ascii="Times New Roman" w:hAnsi="Times New Roman" w:eastAsia="Times New Roman" w:cs="Times New Roman"/>
          <w:color w:val="333333"/>
          <w:sz w:val="24"/>
          <w:szCs w:val="24"/>
        </w:rPr>
        <w:t xml:space="preserve">Ramachandran Muthiah, Consultant Physician &amp; Cardiologist, Zion hospital, Azhagiamandapam and Morning star hospital, Marthandam, Kanyakumari District, India. Completed </w:t>
      </w:r>
      <w:r>
        <w:rPr>
          <w:rFonts w:hint="default" w:ascii="Times New Roman" w:hAnsi="Times New Roman" w:eastAsia="Times New Roman" w:cs="Times New Roman"/>
          <w:color w:val="333333"/>
          <w:sz w:val="24"/>
          <w:szCs w:val="24"/>
          <w:lang w:val="en-IN"/>
        </w:rPr>
        <w:t xml:space="preserve">MBBS in 1989 under Madurai Kamaraj University, </w:t>
      </w:r>
      <w:r>
        <w:rPr>
          <w:rFonts w:ascii="Times New Roman" w:hAnsi="Times New Roman" w:eastAsia="Times New Roman" w:cs="Times New Roman"/>
          <w:color w:val="333333"/>
          <w:sz w:val="24"/>
          <w:szCs w:val="24"/>
        </w:rPr>
        <w:t>M.D. in General Medicine in 1996, D.M. in cardiology in 2003 under Tamil Nadu Dr.MGR Medical University, Chennai, India. Worked as medical officer in Rural health services for 5 years and in teaching category as Assistant Professor at Madras medical college, Coimbatore medical college, Thoothukudi medical college</w:t>
      </w:r>
      <w:r>
        <w:rPr>
          <w:rFonts w:hint="default" w:ascii="Times New Roman" w:hAnsi="Times New Roman" w:eastAsia="Times New Roman" w:cs="Times New Roman"/>
          <w:color w:val="333333"/>
          <w:sz w:val="24"/>
          <w:szCs w:val="24"/>
          <w:lang w:val="en-IN"/>
        </w:rPr>
        <w:t>.</w:t>
      </w:r>
      <w:r>
        <w:rPr>
          <w:rFonts w:ascii="Times New Roman" w:hAnsi="Times New Roman" w:eastAsia="Times New Roman" w:cs="Times New Roman"/>
          <w:color w:val="333333"/>
          <w:sz w:val="24"/>
          <w:szCs w:val="24"/>
        </w:rPr>
        <w:t xml:space="preserve"> Published many papers in Cardiosource, American College of Cardiology Foundation, Case Reports in Clinical Medicine (SCIRP) and Journal of Saudi Heart Association. Special research on Rheumatic fever and Endomyocardial fibrosis in tropical belts, Myxomas, Ineffective endocarditis, apical hypertrophic cardiomyopathy, Ebstein’s anomaly, Rheumatic Taussig-Bing Heart, Costello syndrome and Tetralogy of Fallot.</w:t>
      </w:r>
    </w:p>
    <w:p>
      <w:pPr>
        <w:ind w:firstLine="217"/>
        <w:jc w:val="both"/>
        <w:rPr>
          <w:rFonts w:hint="default"/>
          <w:color w:val="000000" w:themeColor="text1"/>
          <w:sz w:val="24"/>
          <w:szCs w:val="24"/>
          <w:lang w:val="en-IN"/>
          <w14:textFill>
            <w14:solidFill>
              <w14:schemeClr w14:val="tx1"/>
            </w14:solidFill>
          </w14:textFill>
        </w:rPr>
      </w:pPr>
    </w:p>
    <w:p>
      <w:pPr>
        <w:autoSpaceDE w:val="0"/>
        <w:autoSpaceDN w:val="0"/>
        <w:adjustRightInd w:val="0"/>
        <w:rPr>
          <w:rFonts w:hint="default"/>
          <w:lang w:val="en-IN"/>
        </w:rPr>
      </w:pPr>
      <w:r>
        <w:rPr>
          <w:b/>
          <w:lang w:val="en-NZ"/>
        </w:rPr>
        <w:t xml:space="preserve">Presenting author details </w:t>
      </w:r>
      <w:r>
        <w:rPr>
          <w:b/>
          <w:lang w:val="en-NZ"/>
        </w:rPr>
        <w:br w:type="textWrapping"/>
      </w:r>
      <w:r>
        <w:rPr>
          <w:lang w:val="en-NZ"/>
        </w:rPr>
        <w:t xml:space="preserve">Full name: </w:t>
      </w:r>
      <w:r>
        <w:rPr>
          <w:rFonts w:hint="default"/>
          <w:lang w:val="en-IN"/>
        </w:rPr>
        <w:t xml:space="preserve">                     Ramachandran Muthiah</w:t>
      </w:r>
      <w:r>
        <w:rPr>
          <w:lang w:val="en-NZ"/>
        </w:rPr>
        <w:br w:type="textWrapping"/>
      </w:r>
      <w:r>
        <w:rPr>
          <w:lang w:val="en-NZ"/>
        </w:rPr>
        <w:t>Contact number:</w:t>
      </w:r>
      <w:r>
        <w:rPr>
          <w:rFonts w:hint="default"/>
          <w:lang w:val="en-IN"/>
        </w:rPr>
        <w:t xml:space="preserve">            +91 7598755201</w:t>
      </w:r>
    </w:p>
    <w:p>
      <w:pPr>
        <w:autoSpaceDE w:val="0"/>
        <w:autoSpaceDN w:val="0"/>
        <w:adjustRightInd w:val="0"/>
        <w:rPr>
          <w:rFonts w:hint="default"/>
          <w:lang w:val="en-IN"/>
        </w:rPr>
      </w:pPr>
      <w:r>
        <w:rPr>
          <w:rFonts w:hint="default"/>
          <w:lang w:val="en-IN"/>
        </w:rPr>
        <w:t xml:space="preserve">                    Landline +91 4651 203014, Palaninta vilai, keezhkulam- 629193, kanyakumari </w:t>
      </w:r>
    </w:p>
    <w:p>
      <w:pPr>
        <w:autoSpaceDE w:val="0"/>
        <w:autoSpaceDN w:val="0"/>
        <w:adjustRightInd w:val="0"/>
        <w:ind w:firstLine="4100" w:firstLineChars="2050"/>
        <w:rPr>
          <w:rFonts w:hint="default"/>
          <w:lang w:val="en-IN"/>
        </w:rPr>
      </w:pPr>
      <w:r>
        <w:rPr>
          <w:rFonts w:hint="default"/>
          <w:lang w:val="en-IN"/>
        </w:rPr>
        <w:t>District, Tamil nadu state, India</w:t>
      </w:r>
    </w:p>
    <w:p>
      <w:pPr>
        <w:autoSpaceDE w:val="0"/>
        <w:autoSpaceDN w:val="0"/>
        <w:adjustRightInd w:val="0"/>
        <w:ind w:firstLine="4100" w:firstLineChars="2050"/>
        <w:rPr>
          <w:rFonts w:hint="default"/>
          <w:lang w:val="en-IN"/>
        </w:rPr>
      </w:pPr>
      <w:r>
        <w:rPr>
          <w:rFonts w:hint="default"/>
          <w:lang w:val="en-IN"/>
        </w:rPr>
        <w:t>Whatsapp +91 6374494194</w:t>
      </w:r>
    </w:p>
    <w:p>
      <w:pPr>
        <w:autoSpaceDE w:val="0"/>
        <w:autoSpaceDN w:val="0"/>
        <w:adjustRightInd w:val="0"/>
        <w:ind w:firstLine="2200" w:firstLineChars="1100"/>
        <w:rPr>
          <w:lang w:val="en-NZ"/>
        </w:rPr>
      </w:pPr>
      <w:r>
        <w:rPr>
          <w:lang w:val="en-NZ"/>
        </w:rPr>
        <w:br w:type="textWrapping"/>
      </w:r>
      <w:r>
        <w:rPr>
          <w:rFonts w:hint="default"/>
          <w:lang w:val="en-IN"/>
        </w:rPr>
        <w:t>E-mail :  cardioramachandran@yahoo.co.uk</w:t>
      </w:r>
      <w:r>
        <w:rPr>
          <w:lang w:val="en-NZ"/>
        </w:rPr>
        <w:br w:type="textWrapping"/>
      </w:r>
      <w:r>
        <w:rPr>
          <w:lang w:val="en-NZ"/>
        </w:rPr>
        <w:t xml:space="preserve">Category: (Oral presentation/ </w:t>
      </w:r>
    </w:p>
    <w:p>
      <w:pPr>
        <w:shd w:val="clear" w:color="auto" w:fill="FFFFFF"/>
        <w:spacing w:after="150" w:line="240" w:lineRule="auto"/>
        <w:jc w:val="both"/>
        <w:rPr>
          <w:rFonts w:hint="default" w:ascii="Times New Roman" w:hAnsi="Times New Roman" w:eastAsia="Times New Roman" w:cs="Times New Roman"/>
          <w:color w:val="333333"/>
          <w:sz w:val="24"/>
          <w:szCs w:val="24"/>
          <w:lang w:val="en-IN"/>
        </w:rPr>
      </w:pPr>
      <w:r>
        <w:rPr>
          <w:rFonts w:hint="default" w:ascii="Times New Roman" w:hAnsi="Times New Roman" w:eastAsia="SimSun" w:cs="Times New Roman"/>
          <w:sz w:val="24"/>
          <w:szCs w:val="24"/>
        </w:rPr>
        <w:t xml:space="preserve"> Passport No:</w:t>
      </w:r>
      <w:r>
        <w:rPr>
          <w:rFonts w:hint="default" w:ascii="Times New Roman" w:hAnsi="Times New Roman" w:eastAsia="SimSun" w:cs="Times New Roman"/>
          <w:sz w:val="24"/>
          <w:szCs w:val="24"/>
          <w:lang w:val="en-IN"/>
        </w:rPr>
        <w:t>P8925619</w:t>
      </w:r>
      <w:r>
        <w:rPr>
          <w:rFonts w:ascii="SimSun" w:hAnsi="SimSun" w:eastAsia="SimSun" w:cs="SimSun"/>
          <w:sz w:val="24"/>
          <w:szCs w:val="24"/>
        </w:rPr>
        <w:t xml:space="preserve"> </w:t>
      </w:r>
    </w:p>
    <w:p>
      <w:pPr>
        <w:ind w:firstLine="720" w:firstLineChars="300"/>
        <w:jc w:val="both"/>
        <w:rPr>
          <w:rFonts w:hint="default" w:ascii="SimSun" w:hAnsi="SimSun" w:eastAsia="SimSun" w:cs="SimSun"/>
          <w:sz w:val="24"/>
          <w:szCs w:val="24"/>
          <w:lang w:val="en-IN"/>
        </w:rPr>
      </w:pPr>
    </w:p>
    <w:p>
      <w:pPr>
        <w:ind w:firstLine="217"/>
        <w:jc w:val="both"/>
        <w:rPr>
          <w:color w:val="000000" w:themeColor="text1"/>
          <w:sz w:val="24"/>
          <w:szCs w:val="24"/>
          <w14:textFill>
            <w14:solidFill>
              <w14:schemeClr w14:val="tx1"/>
            </w14:solidFill>
          </w14:textFill>
        </w:rPr>
      </w:pPr>
    </w:p>
    <w:p>
      <w:pPr>
        <w:jc w:val="both"/>
        <w:rPr>
          <w:rFonts w:hint="default" w:ascii="Times New Roman" w:hAnsi="Times New Roman" w:eastAsia="Georgia" w:cs="Times New Roman"/>
          <w:i w:val="0"/>
          <w:iCs w:val="0"/>
          <w:caps w:val="0"/>
          <w:color w:val="2E2E2E"/>
          <w:spacing w:val="0"/>
          <w:sz w:val="24"/>
          <w:szCs w:val="24"/>
          <w:lang w:val="en-IN"/>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Georgia">
    <w:panose1 w:val="02040502050405020303"/>
    <w:charset w:val="00"/>
    <w:family w:val="auto"/>
    <w:pitch w:val="default"/>
    <w:sig w:usb0="00000287" w:usb1="00000000" w:usb2="00000000" w:usb3="00000000" w:csb0="2000009F" w:csb1="00000000"/>
  </w:font>
  <w:font w:name="Segoe UI">
    <w:panose1 w:val="020B0502040204020203"/>
    <w:charset w:val="00"/>
    <w:family w:val="auto"/>
    <w:pitch w:val="default"/>
    <w:sig w:usb0="E4002EFF" w:usb1="C000E47F"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Verdana">
    <w:panose1 w:val="020B0604030504040204"/>
    <w:charset w:val="00"/>
    <w:family w:val="auto"/>
    <w:pitch w:val="default"/>
    <w:sig w:usb0="A00006FF" w:usb1="4000205B" w:usb2="00000010" w:usb3="00000000" w:csb0="2000019F" w:csb1="00000000"/>
  </w:font>
  <w:font w:name="Calibri">
    <w:panose1 w:val="020F0502020204030204"/>
    <w:charset w:val="86"/>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B4005D"/>
    <w:multiLevelType w:val="singleLevel"/>
    <w:tmpl w:val="EDB4005D"/>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3F7953"/>
    <w:rsid w:val="02F15F1B"/>
    <w:rsid w:val="05C077CB"/>
    <w:rsid w:val="09652F19"/>
    <w:rsid w:val="0B79496D"/>
    <w:rsid w:val="0FBA522B"/>
    <w:rsid w:val="15C13406"/>
    <w:rsid w:val="3F1B2E12"/>
    <w:rsid w:val="44303321"/>
    <w:rsid w:val="71B14AB6"/>
    <w:rsid w:val="75051DC1"/>
    <w:rsid w:val="7E3F7953"/>
    <w:rsid w:val="7EA35C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Emphasis"/>
    <w:basedOn w:val="2"/>
    <w:qFormat/>
    <w:uiPriority w:val="0"/>
    <w:rPr>
      <w:i/>
      <w:iCs/>
    </w:rPr>
  </w:style>
  <w:style w:type="character" w:styleId="5">
    <w:name w:val="Hyperlink"/>
    <w:basedOn w:val="2"/>
    <w:uiPriority w:val="0"/>
    <w:rPr>
      <w:color w:val="0000FF"/>
      <w:u w:val="single"/>
    </w:rPr>
  </w:style>
  <w:style w:type="paragraph" w:styleId="6">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Office_11.2.0.10426_F1E327BC-269C-435d-A152-05C5408002CA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2022-01-05T11:43:00Z</dcterms:created>
  <dc:creator>PC</dc:creator>
  <cp:lastModifiedBy>PC</cp:lastModifiedBy>
  <dcterms:modified xsi:type="dcterms:W3CDTF">2022-01-06T09:23:07Z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1033-11.2.0.10426</vt:lpwstr>
  </property>
  <property fmtid="{D5CDD505-2E9C-101B-9397-08002B2CF9AE}" pid="3" name="ICV">
    <vt:lpwstr>A15578D870FB45DA8518227F70DC0001</vt:lpwstr>
  </property>
</Properties>
</file>