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2" w:beforeAutospacing="0" w:after="252" w:afterAutospacing="0" w:line="420" w:lineRule="atLeast"/>
        <w:ind w:left="0" w:right="0" w:firstLine="560" w:firstLineChars="200"/>
        <w:jc w:val="both"/>
        <w:rPr>
          <w:rFonts w:hint="default" w:ascii="Times New Roman" w:hAnsi="Times New Roman" w:eastAsia="Georgia" w:cs="Times New Roman"/>
          <w:b/>
          <w:bCs/>
          <w:i w:val="0"/>
          <w:iCs w:val="0"/>
          <w:caps w:val="0"/>
          <w:color w:val="2E2E2E"/>
          <w:spacing w:val="0"/>
          <w:sz w:val="28"/>
          <w:szCs w:val="28"/>
          <w:lang w:val="en-IN"/>
        </w:rPr>
      </w:pPr>
      <w:r>
        <w:rPr>
          <w:rFonts w:hint="default" w:ascii="Times New Roman" w:hAnsi="Times New Roman" w:eastAsia="Georgia" w:cs="Times New Roman"/>
          <w:b/>
          <w:bCs/>
          <w:i w:val="0"/>
          <w:iCs w:val="0"/>
          <w:caps w:val="0"/>
          <w:color w:val="2E2E2E"/>
          <w:spacing w:val="0"/>
          <w:sz w:val="28"/>
          <w:szCs w:val="28"/>
          <w:lang w:val="en-IN"/>
        </w:rPr>
        <w:t>Biomarkers in Covid-19 disease progression</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2" w:beforeAutospacing="0" w:after="252" w:afterAutospacing="0" w:line="420" w:lineRule="atLeast"/>
        <w:ind w:left="0" w:right="0" w:firstLine="480" w:firstLineChars="200"/>
        <w:jc w:val="both"/>
        <w:rPr>
          <w:rFonts w:hint="default" w:ascii="Times New Roman" w:hAnsi="Times New Roman" w:eastAsia="Georgia" w:cs="Times New Roman"/>
          <w:b w:val="0"/>
          <w:bCs w:val="0"/>
          <w:i w:val="0"/>
          <w:iCs w:val="0"/>
          <w:caps w:val="0"/>
          <w:color w:val="2E2E2E"/>
          <w:spacing w:val="0"/>
          <w:sz w:val="24"/>
          <w:szCs w:val="24"/>
          <w:lang w:val="en-IN"/>
        </w:rPr>
      </w:pPr>
      <w:r>
        <w:rPr>
          <w:rFonts w:hint="default" w:ascii="Times New Roman" w:hAnsi="Times New Roman" w:eastAsia="Georgia" w:cs="Times New Roman"/>
          <w:b w:val="0"/>
          <w:bCs w:val="0"/>
          <w:i w:val="0"/>
          <w:iCs w:val="0"/>
          <w:caps w:val="0"/>
          <w:color w:val="2E2E2E"/>
          <w:spacing w:val="0"/>
          <w:sz w:val="24"/>
          <w:szCs w:val="24"/>
          <w:lang w:val="en-IN"/>
        </w:rPr>
        <w:t>Ramachandran Muthiah</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2" w:beforeAutospacing="0" w:after="252" w:afterAutospacing="0" w:line="420" w:lineRule="atLeast"/>
        <w:ind w:left="0" w:right="0" w:firstLine="440" w:firstLineChars="200"/>
        <w:jc w:val="both"/>
        <w:rPr>
          <w:rFonts w:hint="default" w:ascii="Times New Roman" w:hAnsi="Times New Roman" w:eastAsia="Georgia" w:cs="Times New Roman"/>
          <w:i w:val="0"/>
          <w:iCs w:val="0"/>
          <w:caps w:val="0"/>
          <w:color w:val="2E2E2E"/>
          <w:spacing w:val="0"/>
          <w:sz w:val="24"/>
          <w:szCs w:val="24"/>
        </w:rPr>
      </w:pPr>
      <w:bookmarkStart w:id="0" w:name="_GoBack"/>
      <w:bookmarkEnd w:id="0"/>
      <w:r>
        <w:rPr>
          <w:rFonts w:hint="default" w:ascii="Times New Roman" w:hAnsi="Times New Roman" w:eastAsia="Georgia" w:cs="Times New Roman"/>
          <w:b w:val="0"/>
          <w:bCs w:val="0"/>
          <w:i w:val="0"/>
          <w:iCs w:val="0"/>
          <w:caps w:val="0"/>
          <w:color w:val="2E2E2E"/>
          <w:spacing w:val="0"/>
          <w:sz w:val="22"/>
          <w:szCs w:val="22"/>
          <w:lang w:val="en-IN"/>
        </w:rPr>
        <w:t>Morning star hospital, Marthandam, Kanyakumari District, Tamil nadu state, India</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2" w:beforeAutospacing="0" w:after="252" w:afterAutospacing="0" w:line="420" w:lineRule="atLeast"/>
        <w:ind w:left="0" w:right="0" w:firstLine="480" w:firstLineChars="200"/>
        <w:jc w:val="both"/>
        <w:rPr>
          <w:rFonts w:hint="default" w:ascii="Times New Roman" w:hAnsi="Times New Roman" w:eastAsia="Georgia" w:cs="Times New Roman"/>
          <w:i w:val="0"/>
          <w:iCs w:val="0"/>
          <w:caps w:val="0"/>
          <w:color w:val="2E2E2E"/>
          <w:spacing w:val="0"/>
          <w:sz w:val="24"/>
          <w:szCs w:val="24"/>
          <w:lang w:val="en-IN"/>
        </w:rPr>
      </w:pPr>
      <w:r>
        <w:rPr>
          <w:rFonts w:hint="default" w:ascii="Times New Roman" w:hAnsi="Times New Roman" w:eastAsia="Georgia" w:cs="Times New Roman"/>
          <w:i w:val="0"/>
          <w:iCs w:val="0"/>
          <w:caps w:val="0"/>
          <w:color w:val="2E2E2E"/>
          <w:spacing w:val="0"/>
          <w:sz w:val="24"/>
          <w:szCs w:val="24"/>
        </w:rPr>
        <w:t>The heterogeneous disease course of COVID-19 is unpredictable</w:t>
      </w:r>
      <w:r>
        <w:rPr>
          <w:rFonts w:hint="default" w:ascii="Times New Roman" w:hAnsi="Times New Roman" w:eastAsia="Georgia" w:cs="Times New Roman"/>
          <w:i w:val="0"/>
          <w:iCs w:val="0"/>
          <w:caps w:val="0"/>
          <w:color w:val="2E2E2E"/>
          <w:spacing w:val="0"/>
          <w:sz w:val="24"/>
          <w:szCs w:val="24"/>
          <w:lang w:val="en-IN"/>
        </w:rPr>
        <w:t xml:space="preserve"> and</w:t>
      </w:r>
      <w:r>
        <w:rPr>
          <w:rFonts w:hint="default" w:ascii="Times New Roman" w:hAnsi="Times New Roman" w:eastAsia="Georgia" w:cs="Times New Roman"/>
          <w:i w:val="0"/>
          <w:iCs w:val="0"/>
          <w:caps w:val="0"/>
          <w:color w:val="2E2E2E"/>
          <w:spacing w:val="0"/>
          <w:sz w:val="24"/>
          <w:szCs w:val="24"/>
        </w:rPr>
        <w:t xml:space="preserve"> most patients experiencing mild self-limiting symptoms</w:t>
      </w:r>
      <w:r>
        <w:rPr>
          <w:rFonts w:hint="default" w:ascii="Times New Roman" w:hAnsi="Times New Roman" w:eastAsia="Georgia" w:cs="Times New Roman"/>
          <w:i w:val="0"/>
          <w:iCs w:val="0"/>
          <w:caps w:val="0"/>
          <w:color w:val="2E2E2E"/>
          <w:spacing w:val="0"/>
          <w:sz w:val="24"/>
          <w:szCs w:val="24"/>
          <w:lang w:val="en-IN"/>
        </w:rPr>
        <w:t xml:space="preserve"> to cytokine storms,</w:t>
      </w:r>
      <w:r>
        <w:rPr>
          <w:rFonts w:hint="default" w:ascii="Times New Roman" w:hAnsi="Times New Roman" w:eastAsia="Georgia" w:cs="Times New Roman"/>
          <w:i w:val="0"/>
          <w:iCs w:val="0"/>
          <w:caps w:val="0"/>
          <w:color w:val="2E2E2E"/>
          <w:spacing w:val="0"/>
          <w:sz w:val="24"/>
          <w:szCs w:val="24"/>
        </w:rPr>
        <w:t xml:space="preserve"> 30%</w:t>
      </w:r>
      <w:r>
        <w:rPr>
          <w:rFonts w:hint="default" w:ascii="Times New Roman" w:hAnsi="Times New Roman" w:eastAsia="Georgia" w:cs="Times New Roman"/>
          <w:i w:val="0"/>
          <w:iCs w:val="0"/>
          <w:caps w:val="0"/>
          <w:color w:val="2E2E2E"/>
          <w:spacing w:val="0"/>
          <w:sz w:val="24"/>
          <w:szCs w:val="24"/>
          <w:lang w:val="en-IN"/>
        </w:rPr>
        <w:t xml:space="preserve"> of cases may</w:t>
      </w:r>
      <w:r>
        <w:rPr>
          <w:rFonts w:hint="default" w:ascii="Times New Roman" w:hAnsi="Times New Roman" w:eastAsia="Georgia" w:cs="Times New Roman"/>
          <w:i w:val="0"/>
          <w:iCs w:val="0"/>
          <w:caps w:val="0"/>
          <w:color w:val="2E2E2E"/>
          <w:spacing w:val="0"/>
          <w:sz w:val="24"/>
          <w:szCs w:val="24"/>
        </w:rPr>
        <w:t xml:space="preserve"> require hospitalisation, and up to 17% </w:t>
      </w:r>
      <w:r>
        <w:rPr>
          <w:rFonts w:hint="default" w:ascii="Times New Roman" w:hAnsi="Times New Roman" w:eastAsia="Georgia" w:cs="Times New Roman"/>
          <w:i w:val="0"/>
          <w:iCs w:val="0"/>
          <w:caps w:val="0"/>
          <w:color w:val="2E2E2E"/>
          <w:spacing w:val="0"/>
          <w:sz w:val="24"/>
          <w:szCs w:val="24"/>
          <w:lang w:val="en-IN"/>
        </w:rPr>
        <w:t xml:space="preserve">need </w:t>
      </w:r>
      <w:r>
        <w:rPr>
          <w:rFonts w:hint="default" w:ascii="Times New Roman" w:hAnsi="Times New Roman" w:eastAsia="Georgia" w:cs="Times New Roman"/>
          <w:i w:val="0"/>
          <w:iCs w:val="0"/>
          <w:caps w:val="0"/>
          <w:color w:val="2E2E2E"/>
          <w:spacing w:val="0"/>
          <w:sz w:val="24"/>
          <w:szCs w:val="24"/>
        </w:rPr>
        <w:t>intensive care support for acute respiratory distress syndrome (ARDS), hyperinflammation and multiorgan failure</w:t>
      </w:r>
      <w:r>
        <w:rPr>
          <w:rFonts w:hint="default" w:ascii="Times New Roman" w:hAnsi="Times New Roman" w:eastAsia="Georgia" w:cs="Times New Roman"/>
          <w:i w:val="0"/>
          <w:iCs w:val="0"/>
          <w:caps w:val="0"/>
          <w:color w:val="2E2E2E"/>
          <w:spacing w:val="0"/>
          <w:sz w:val="24"/>
          <w:szCs w:val="24"/>
          <w:lang w:val="en-IN"/>
        </w:rPr>
        <w:t>.</w:t>
      </w:r>
      <w:r>
        <w:rPr>
          <w:rFonts w:hint="default" w:ascii="Times New Roman" w:hAnsi="Times New Roman" w:eastAsia="Georgia" w:cs="Times New Roman"/>
          <w:i w:val="0"/>
          <w:iCs w:val="0"/>
          <w:caps w:val="0"/>
          <w:color w:val="2E2E2E"/>
          <w:spacing w:val="0"/>
          <w:sz w:val="24"/>
          <w:szCs w:val="24"/>
        </w:rPr>
        <w:t xml:space="preserve">The primary targets for SARS-CoV-2 </w:t>
      </w:r>
      <w:r>
        <w:rPr>
          <w:rFonts w:hint="default" w:ascii="Times New Roman" w:hAnsi="Times New Roman" w:eastAsia="Georgia" w:cs="Times New Roman"/>
          <w:i w:val="0"/>
          <w:iCs w:val="0"/>
          <w:caps w:val="0"/>
          <w:color w:val="2E2E2E"/>
          <w:spacing w:val="0"/>
          <w:sz w:val="24"/>
          <w:szCs w:val="24"/>
          <w:lang w:val="en-IN"/>
        </w:rPr>
        <w:t xml:space="preserve"> infection </w:t>
      </w:r>
      <w:r>
        <w:rPr>
          <w:rFonts w:hint="default" w:ascii="Times New Roman" w:hAnsi="Times New Roman" w:eastAsia="Georgia" w:cs="Times New Roman"/>
          <w:i w:val="0"/>
          <w:iCs w:val="0"/>
          <w:caps w:val="0"/>
          <w:color w:val="2E2E2E"/>
          <w:spacing w:val="0"/>
          <w:sz w:val="24"/>
          <w:szCs w:val="24"/>
        </w:rPr>
        <w:t>are respiratory epithelial cells</w:t>
      </w:r>
      <w:r>
        <w:rPr>
          <w:rFonts w:hint="default" w:ascii="Times New Roman" w:hAnsi="Times New Roman" w:eastAsia="Georgia" w:cs="Times New Roman"/>
          <w:i w:val="0"/>
          <w:iCs w:val="0"/>
          <w:caps w:val="0"/>
          <w:color w:val="2E2E2E"/>
          <w:spacing w:val="0"/>
          <w:sz w:val="24"/>
          <w:szCs w:val="24"/>
          <w:lang w:val="en-IN"/>
        </w:rPr>
        <w:t xml:space="preserve">. </w:t>
      </w:r>
      <w:r>
        <w:rPr>
          <w:rFonts w:hint="default" w:ascii="Times New Roman" w:hAnsi="Times New Roman" w:eastAsia="Georgia" w:cs="Times New Roman"/>
          <w:i w:val="0"/>
          <w:iCs w:val="0"/>
          <w:caps w:val="0"/>
          <w:color w:val="2E2E2E"/>
          <w:spacing w:val="0"/>
          <w:sz w:val="24"/>
          <w:szCs w:val="24"/>
        </w:rPr>
        <w:t>alveolar macrophages</w:t>
      </w:r>
      <w:r>
        <w:rPr>
          <w:rFonts w:hint="default" w:ascii="Times New Roman" w:hAnsi="Times New Roman" w:eastAsia="Georgia" w:cs="Times New Roman"/>
          <w:i w:val="0"/>
          <w:iCs w:val="0"/>
          <w:caps w:val="0"/>
          <w:color w:val="3E3D40"/>
          <w:spacing w:val="0"/>
          <w:sz w:val="24"/>
          <w:szCs w:val="24"/>
          <w:shd w:val="clear" w:fill="FFFFFF"/>
        </w:rPr>
        <w:t xml:space="preserve">, lymphocytes, and vascular endothelial cells. The virus inhibits the production of interferons which are part of cellular defense mechanisms. Viral replication releases a large number of virions leading to infection of neighboring target cells and viremia, which then cause an exaggerated pulmonary and systemic </w:t>
      </w:r>
      <w:r>
        <w:rPr>
          <w:rFonts w:hint="default" w:ascii="Times New Roman" w:hAnsi="Times New Roman" w:eastAsia="Georgia" w:cs="Times New Roman"/>
          <w:i w:val="0"/>
          <w:iCs w:val="0"/>
          <w:caps w:val="0"/>
          <w:color w:val="3E3D40"/>
          <w:spacing w:val="0"/>
          <w:sz w:val="24"/>
          <w:szCs w:val="24"/>
          <w:shd w:val="clear" w:fill="FFFFFF"/>
        </w:rPr>
        <w:t xml:space="preserve">inflammatory response respectively. </w:t>
      </w:r>
      <w:r>
        <w:rPr>
          <w:rFonts w:hint="default" w:ascii="Times New Roman" w:hAnsi="Times New Roman" w:eastAsia="Georgia" w:cs="Times New Roman"/>
          <w:i w:val="0"/>
          <w:iCs w:val="0"/>
          <w:caps w:val="0"/>
          <w:color w:val="2E2E2E"/>
          <w:spacing w:val="0"/>
          <w:sz w:val="24"/>
          <w:szCs w:val="24"/>
        </w:rPr>
        <w:t>Macrophages are activated, as other key components of the innate immune system, such as dendritic cells, which leads to a more extensive immune response</w:t>
      </w:r>
      <w:r>
        <w:rPr>
          <w:rFonts w:hint="default" w:ascii="Times New Roman" w:hAnsi="Times New Roman" w:eastAsia="Georgia" w:cs="Times New Roman"/>
          <w:i w:val="0"/>
          <w:iCs w:val="0"/>
          <w:caps w:val="0"/>
          <w:color w:val="2E2E2E"/>
          <w:spacing w:val="0"/>
          <w:sz w:val="24"/>
          <w:szCs w:val="24"/>
          <w:lang w:val="en-IN"/>
        </w:rPr>
        <w:t xml:space="preserve">. </w:t>
      </w:r>
      <w:r>
        <w:rPr>
          <w:rFonts w:hint="default" w:ascii="Times New Roman" w:hAnsi="Times New Roman" w:eastAsia="Georgia" w:cs="Times New Roman"/>
          <w:i w:val="0"/>
          <w:iCs w:val="0"/>
          <w:caps w:val="0"/>
          <w:color w:val="3E3D40"/>
          <w:spacing w:val="0"/>
          <w:sz w:val="24"/>
          <w:szCs w:val="24"/>
          <w:shd w:val="clear" w:fill="FFFFFF"/>
        </w:rPr>
        <w:t>This explains the clinical presentation of severe COVID-19 which is predominated by ARDS, shock, and coagulopathy.</w:t>
      </w:r>
      <w:r>
        <w:rPr>
          <w:rFonts w:hint="default" w:ascii="Times New Roman" w:hAnsi="Times New Roman" w:eastAsia="Georgia" w:cs="Times New Roman"/>
          <w:i w:val="0"/>
          <w:iCs w:val="0"/>
          <w:caps w:val="0"/>
          <w:color w:val="3E3D40"/>
          <w:spacing w:val="0"/>
          <w:sz w:val="24"/>
          <w:szCs w:val="24"/>
          <w:shd w:val="clear" w:fill="FFFFFF"/>
          <w:lang w:val="en-IN"/>
        </w:rPr>
        <w:t xml:space="preserve"> </w:t>
      </w:r>
      <w:r>
        <w:rPr>
          <w:rFonts w:hint="default" w:ascii="Times New Roman" w:hAnsi="Times New Roman" w:eastAsia="Georgia" w:cs="Times New Roman"/>
          <w:i w:val="0"/>
          <w:iCs w:val="0"/>
          <w:caps w:val="0"/>
          <w:color w:val="3E3D40"/>
          <w:spacing w:val="0"/>
          <w:sz w:val="24"/>
          <w:szCs w:val="24"/>
          <w:shd w:val="clear" w:fill="FFFFFF"/>
        </w:rPr>
        <w:t>An imbalance favoring na</w:t>
      </w:r>
      <w:r>
        <w:rPr>
          <w:rFonts w:hint="default" w:ascii="Times New Roman" w:hAnsi="Times New Roman" w:eastAsia="Georgia" w:cs="Times New Roman"/>
          <w:i w:val="0"/>
          <w:iCs w:val="0"/>
          <w:caps w:val="0"/>
          <w:color w:val="3E3D40"/>
          <w:spacing w:val="0"/>
          <w:sz w:val="24"/>
          <w:szCs w:val="24"/>
          <w:shd w:val="clear" w:fill="FFFFFF"/>
          <w:lang w:val="en-IN"/>
        </w:rPr>
        <w:t>t</w:t>
      </w:r>
      <w:r>
        <w:rPr>
          <w:rFonts w:hint="default" w:ascii="Times New Roman" w:hAnsi="Times New Roman" w:eastAsia="Georgia" w:cs="Times New Roman"/>
          <w:i w:val="0"/>
          <w:iCs w:val="0"/>
          <w:caps w:val="0"/>
          <w:color w:val="3E3D40"/>
          <w:spacing w:val="0"/>
          <w:sz w:val="24"/>
          <w:szCs w:val="24"/>
          <w:shd w:val="clear" w:fill="FFFFFF"/>
        </w:rPr>
        <w:t>ïve T cell activity as against regulatory T cells, contributes to hyperinflammation through a massive, coordinated release of cytokines</w:t>
      </w:r>
      <w:r>
        <w:rPr>
          <w:rFonts w:hint="default" w:ascii="Times New Roman" w:hAnsi="Times New Roman" w:eastAsia="Georgia" w:cs="Times New Roman"/>
          <w:i w:val="0"/>
          <w:iCs w:val="0"/>
          <w:caps w:val="0"/>
          <w:color w:val="3E3D40"/>
          <w:spacing w:val="0"/>
          <w:sz w:val="24"/>
          <w:szCs w:val="24"/>
          <w:shd w:val="clear" w:fill="FFFFFF"/>
          <w:lang w:val="en-IN"/>
        </w:rPr>
        <w:t>.</w:t>
      </w:r>
      <w:r>
        <w:rPr>
          <w:rFonts w:hint="default" w:ascii="Times New Roman" w:hAnsi="Times New Roman" w:eastAsia="Georgia" w:cs="Times New Roman"/>
          <w:i w:val="0"/>
          <w:iCs w:val="0"/>
          <w:caps w:val="0"/>
          <w:color w:val="333333"/>
          <w:spacing w:val="0"/>
          <w:sz w:val="24"/>
          <w:szCs w:val="24"/>
          <w:shd w:val="clear" w:fill="FFFFFF"/>
          <w:lang w:val="en-IN"/>
        </w:rPr>
        <w:t>A</w:t>
      </w:r>
      <w:r>
        <w:rPr>
          <w:rFonts w:hint="default" w:ascii="Times New Roman" w:hAnsi="Times New Roman" w:eastAsia="Georgia" w:cs="Times New Roman"/>
          <w:i w:val="0"/>
          <w:iCs w:val="0"/>
          <w:caps w:val="0"/>
          <w:color w:val="333333"/>
          <w:spacing w:val="0"/>
          <w:sz w:val="24"/>
          <w:szCs w:val="24"/>
          <w:shd w:val="clear" w:fill="FFFFFF"/>
        </w:rPr>
        <w:t>n immune dysfunction with a hyperactivity of T lymphocytes and the release of pro inflammatory cytokines</w:t>
      </w:r>
      <w:r>
        <w:rPr>
          <w:rFonts w:hint="default" w:ascii="Times New Roman" w:hAnsi="Times New Roman" w:eastAsia="Georgia" w:cs="Times New Roman"/>
          <w:i w:val="0"/>
          <w:iCs w:val="0"/>
          <w:caps w:val="0"/>
          <w:color w:val="333333"/>
          <w:spacing w:val="0"/>
          <w:sz w:val="24"/>
          <w:szCs w:val="24"/>
          <w:shd w:val="clear" w:fill="FFFFFF"/>
        </w:rPr>
        <w:t> </w:t>
      </w:r>
      <w:r>
        <w:rPr>
          <w:rFonts w:hint="default" w:ascii="Times New Roman" w:hAnsi="Times New Roman" w:eastAsia="Georgia" w:cs="Times New Roman"/>
          <w:i w:val="0"/>
          <w:iCs w:val="0"/>
          <w:caps w:val="0"/>
          <w:color w:val="333333"/>
          <w:spacing w:val="0"/>
          <w:sz w:val="24"/>
          <w:szCs w:val="24"/>
          <w:shd w:val="clear" w:fill="FFFFFF"/>
        </w:rPr>
        <w:t xml:space="preserve">including IL-2, IL-6, IL-7, MCP1, and TNF alpha, which contributes to increase </w:t>
      </w:r>
      <w:r>
        <w:rPr>
          <w:rFonts w:hint="default" w:ascii="Times New Roman" w:hAnsi="Times New Roman" w:eastAsia="Georgia" w:cs="Times New Roman"/>
          <w:i w:val="0"/>
          <w:iCs w:val="0"/>
          <w:caps w:val="0"/>
          <w:color w:val="333333"/>
          <w:spacing w:val="0"/>
          <w:sz w:val="24"/>
          <w:szCs w:val="24"/>
          <w:shd w:val="clear" w:fill="FFFFFF"/>
          <w:lang w:val="en-IN"/>
        </w:rPr>
        <w:t xml:space="preserve">in </w:t>
      </w:r>
      <w:r>
        <w:rPr>
          <w:rFonts w:hint="default" w:ascii="Times New Roman" w:hAnsi="Times New Roman" w:eastAsia="Georgia" w:cs="Times New Roman"/>
          <w:i w:val="0"/>
          <w:iCs w:val="0"/>
          <w:caps w:val="0"/>
          <w:color w:val="333333"/>
          <w:spacing w:val="0"/>
          <w:sz w:val="24"/>
          <w:szCs w:val="24"/>
          <w:shd w:val="clear" w:fill="FFFFFF"/>
        </w:rPr>
        <w:t>classical inflammatory biomarkers such as PCT and CRP and are found to be higher in the severe forms of the disease.</w:t>
      </w:r>
      <w:r>
        <w:rPr>
          <w:rFonts w:hint="default" w:ascii="Times New Roman" w:hAnsi="Times New Roman" w:eastAsia="Georgia" w:cs="Times New Roman"/>
          <w:i w:val="0"/>
          <w:iCs w:val="0"/>
          <w:caps w:val="0"/>
          <w:color w:val="333333"/>
          <w:spacing w:val="0"/>
          <w:sz w:val="24"/>
          <w:szCs w:val="24"/>
          <w:shd w:val="clear" w:fill="FFFFFF"/>
          <w:lang w:val="en-IN"/>
        </w:rPr>
        <w:t xml:space="preserve"> </w:t>
      </w:r>
      <w:r>
        <w:rPr>
          <w:rFonts w:hint="default" w:ascii="Times New Roman" w:hAnsi="Times New Roman" w:eastAsia="Georgia" w:cs="Times New Roman"/>
          <w:i w:val="0"/>
          <w:iCs w:val="0"/>
          <w:caps w:val="0"/>
          <w:color w:val="333333"/>
          <w:spacing w:val="0"/>
          <w:sz w:val="24"/>
          <w:szCs w:val="24"/>
          <w:shd w:val="clear" w:fill="FFFFFF"/>
        </w:rPr>
        <w:t>Hyperinflammation at the systemic level may lead to vascular, thrombotic and cytokines toxicity phenomena, resulting in multisystemic lesions</w:t>
      </w:r>
      <w:r>
        <w:rPr>
          <w:rFonts w:hint="default" w:ascii="Times New Roman" w:hAnsi="Times New Roman" w:eastAsia="Georgia" w:cs="Times New Roman"/>
          <w:i w:val="0"/>
          <w:iCs w:val="0"/>
          <w:caps w:val="0"/>
          <w:color w:val="333333"/>
          <w:spacing w:val="0"/>
          <w:sz w:val="24"/>
          <w:szCs w:val="24"/>
          <w:shd w:val="clear" w:fill="FFFFFF"/>
          <w:lang w:val="en-IN"/>
        </w:rPr>
        <w:t xml:space="preserve"> and</w:t>
      </w:r>
      <w:r>
        <w:rPr>
          <w:rFonts w:hint="default" w:ascii="Times New Roman" w:hAnsi="Times New Roman" w:eastAsia="Georgia" w:cs="Times New Roman"/>
          <w:i w:val="0"/>
          <w:iCs w:val="0"/>
          <w:caps w:val="0"/>
          <w:color w:val="333333"/>
          <w:spacing w:val="0"/>
          <w:sz w:val="24"/>
          <w:szCs w:val="24"/>
          <w:shd w:val="clear" w:fill="FFFFFF"/>
        </w:rPr>
        <w:t xml:space="preserve"> severe, multi-organ damage may worsen the prognosis despite supportive therapies.</w:t>
      </w:r>
      <w:r>
        <w:rPr>
          <w:rFonts w:hint="default" w:ascii="Times New Roman" w:hAnsi="Times New Roman" w:eastAsia="Georgia" w:cs="Times New Roman"/>
          <w:i w:val="0"/>
          <w:iCs w:val="0"/>
          <w:caps w:val="0"/>
          <w:color w:val="333333"/>
          <w:spacing w:val="0"/>
          <w:sz w:val="24"/>
          <w:szCs w:val="24"/>
          <w:shd w:val="clear" w:fill="FFFFFF"/>
        </w:rPr>
        <w:t xml:space="preserve"> Thus for clinicians, the measurement of classical and accessible inflammatory markers namely PCT</w:t>
      </w:r>
      <w:r>
        <w:rPr>
          <w:rFonts w:hint="default" w:ascii="Times New Roman" w:hAnsi="Times New Roman" w:eastAsia="Georgia" w:cs="Times New Roman"/>
          <w:i w:val="0"/>
          <w:iCs w:val="0"/>
          <w:caps w:val="0"/>
          <w:color w:val="333333"/>
          <w:spacing w:val="0"/>
          <w:sz w:val="24"/>
          <w:szCs w:val="24"/>
          <w:shd w:val="clear" w:fill="FFFFFF"/>
          <w:lang w:val="en-IN"/>
        </w:rPr>
        <w:t xml:space="preserve"> (procalcitonin)</w:t>
      </w:r>
      <w:r>
        <w:rPr>
          <w:rFonts w:hint="default" w:ascii="Times New Roman" w:hAnsi="Times New Roman" w:eastAsia="Georgia" w:cs="Times New Roman"/>
          <w:i w:val="0"/>
          <w:iCs w:val="0"/>
          <w:caps w:val="0"/>
          <w:color w:val="333333"/>
          <w:spacing w:val="0"/>
          <w:sz w:val="24"/>
          <w:szCs w:val="24"/>
          <w:shd w:val="clear" w:fill="FFFFFF"/>
        </w:rPr>
        <w:t xml:space="preserve"> and CRP</w:t>
      </w:r>
      <w:r>
        <w:rPr>
          <w:rFonts w:hint="default" w:ascii="Times New Roman" w:hAnsi="Times New Roman" w:eastAsia="Georgia" w:cs="Times New Roman"/>
          <w:i w:val="0"/>
          <w:iCs w:val="0"/>
          <w:caps w:val="0"/>
          <w:color w:val="333333"/>
          <w:spacing w:val="0"/>
          <w:sz w:val="24"/>
          <w:szCs w:val="24"/>
          <w:shd w:val="clear" w:fill="FFFFFF"/>
          <w:lang w:val="en-IN"/>
        </w:rPr>
        <w:t xml:space="preserve"> (C-reactive protein)</w:t>
      </w:r>
      <w:r>
        <w:rPr>
          <w:rFonts w:hint="default" w:ascii="Times New Roman" w:hAnsi="Times New Roman" w:eastAsia="Georgia" w:cs="Times New Roman"/>
          <w:i w:val="0"/>
          <w:iCs w:val="0"/>
          <w:caps w:val="0"/>
          <w:color w:val="333333"/>
          <w:spacing w:val="0"/>
          <w:sz w:val="24"/>
          <w:szCs w:val="24"/>
          <w:shd w:val="clear" w:fill="FFFFFF"/>
        </w:rPr>
        <w:t xml:space="preserve">, may help </w:t>
      </w:r>
      <w:r>
        <w:rPr>
          <w:rFonts w:hint="default" w:ascii="Times New Roman" w:hAnsi="Times New Roman" w:eastAsia="Georgia" w:cs="Times New Roman"/>
          <w:i w:val="0"/>
          <w:iCs w:val="0"/>
          <w:caps w:val="0"/>
          <w:color w:val="333333"/>
          <w:spacing w:val="0"/>
          <w:sz w:val="24"/>
          <w:szCs w:val="24"/>
          <w:shd w:val="clear" w:fill="FFFFFF"/>
          <w:lang w:val="en-IN"/>
        </w:rPr>
        <w:t xml:space="preserve">to </w:t>
      </w:r>
      <w:r>
        <w:rPr>
          <w:rFonts w:hint="default" w:ascii="Times New Roman" w:hAnsi="Times New Roman" w:eastAsia="Georgia" w:cs="Times New Roman"/>
          <w:i w:val="0"/>
          <w:iCs w:val="0"/>
          <w:caps w:val="0"/>
          <w:color w:val="333333"/>
          <w:spacing w:val="0"/>
          <w:sz w:val="24"/>
          <w:szCs w:val="24"/>
          <w:shd w:val="clear" w:fill="FFFFFF"/>
        </w:rPr>
        <w:t>assess the hyper inflammatory activity, and thus the severity of infections. Furthermore, the use of therapies targeting inflammation to reduce the deleterious effects of the cytokine storm appear to be necessary</w:t>
      </w:r>
      <w:r>
        <w:rPr>
          <w:rFonts w:hint="default" w:ascii="Times New Roman" w:hAnsi="Times New Roman" w:eastAsia="Georgia" w:cs="Times New Roman"/>
          <w:i w:val="0"/>
          <w:iCs w:val="0"/>
          <w:caps w:val="0"/>
          <w:color w:val="333333"/>
          <w:spacing w:val="0"/>
          <w:sz w:val="24"/>
          <w:szCs w:val="24"/>
          <w:shd w:val="clear" w:fill="FFFFFF"/>
          <w:lang w:val="en-IN"/>
        </w:rPr>
        <w:t xml:space="preserve"> </w:t>
      </w:r>
      <w:r>
        <w:rPr>
          <w:rFonts w:hint="default" w:ascii="Times New Roman" w:hAnsi="Times New Roman" w:eastAsia="Georgia" w:cs="Times New Roman"/>
          <w:i w:val="0"/>
          <w:iCs w:val="0"/>
          <w:caps w:val="0"/>
          <w:color w:val="2E2E2E"/>
          <w:spacing w:val="0"/>
          <w:sz w:val="24"/>
          <w:szCs w:val="24"/>
        </w:rPr>
        <w:t>The identification of patient</w:t>
      </w:r>
      <w:r>
        <w:rPr>
          <w:rFonts w:hint="default" w:ascii="Times New Roman" w:hAnsi="Times New Roman" w:eastAsia="Georgia" w:cs="Times New Roman"/>
          <w:i w:val="0"/>
          <w:iCs w:val="0"/>
          <w:caps w:val="0"/>
          <w:color w:val="2E2E2E"/>
          <w:spacing w:val="0"/>
          <w:sz w:val="24"/>
          <w:szCs w:val="24"/>
          <w:lang w:val="en-IN"/>
        </w:rPr>
        <w:t>’</w:t>
      </w:r>
      <w:r>
        <w:rPr>
          <w:rFonts w:hint="default" w:ascii="Times New Roman" w:hAnsi="Times New Roman" w:eastAsia="Georgia" w:cs="Times New Roman"/>
          <w:i w:val="0"/>
          <w:iCs w:val="0"/>
          <w:caps w:val="0"/>
          <w:color w:val="2E2E2E"/>
          <w:spacing w:val="0"/>
          <w:sz w:val="24"/>
          <w:szCs w:val="24"/>
        </w:rPr>
        <w:t>s ventilatory requirements has been paramount to healthcare structuring and resource management.</w:t>
      </w:r>
      <w:r>
        <w:rPr>
          <w:rFonts w:hint="default" w:ascii="Times New Roman" w:hAnsi="Times New Roman" w:eastAsia="Georgia" w:cs="Times New Roman"/>
          <w:i w:val="0"/>
          <w:iCs w:val="0"/>
          <w:caps w:val="0"/>
          <w:color w:val="2E2E2E"/>
          <w:spacing w:val="0"/>
          <w:sz w:val="24"/>
          <w:szCs w:val="24"/>
          <w:lang w:val="en-IN"/>
        </w:rPr>
        <w:t xml:space="preserve"> </w:t>
      </w:r>
      <w:r>
        <w:rPr>
          <w:rFonts w:hint="default" w:ascii="Times New Roman" w:hAnsi="Times New Roman" w:eastAsia="Georgia" w:cs="Times New Roman"/>
          <w:i w:val="0"/>
          <w:iCs w:val="0"/>
          <w:caps w:val="0"/>
          <w:color w:val="2E2E2E"/>
          <w:spacing w:val="0"/>
          <w:sz w:val="24"/>
          <w:szCs w:val="24"/>
          <w:bdr w:val="none" w:color="auto" w:sz="0" w:space="0"/>
        </w:rPr>
        <w:t>Biomarkers that significantly correlated with the</w:t>
      </w:r>
      <w:r>
        <w:rPr>
          <w:rFonts w:hint="default" w:ascii="Times New Roman" w:hAnsi="Times New Roman" w:eastAsia="Georgia" w:cs="Times New Roman"/>
          <w:i w:val="0"/>
          <w:iCs w:val="0"/>
          <w:caps w:val="0"/>
          <w:color w:val="2E2E2E"/>
          <w:spacing w:val="0"/>
          <w:sz w:val="24"/>
          <w:szCs w:val="24"/>
          <w:bdr w:val="none" w:color="auto" w:sz="0" w:space="0"/>
          <w:lang w:val="en-IN"/>
        </w:rPr>
        <w:t xml:space="preserve"> disease</w:t>
      </w:r>
      <w:r>
        <w:rPr>
          <w:rFonts w:hint="default" w:ascii="Times New Roman" w:hAnsi="Times New Roman" w:eastAsia="Georgia" w:cs="Times New Roman"/>
          <w:i w:val="0"/>
          <w:iCs w:val="0"/>
          <w:caps w:val="0"/>
          <w:color w:val="2E2E2E"/>
          <w:spacing w:val="0"/>
          <w:sz w:val="24"/>
          <w:szCs w:val="24"/>
          <w:bdr w:val="none" w:color="auto" w:sz="0" w:space="0"/>
        </w:rPr>
        <w:t xml:space="preserve"> severity include CRP, IL-6, LDH and IL-10. IL-6 and CRP</w:t>
      </w:r>
      <w:r>
        <w:rPr>
          <w:rFonts w:hint="default" w:ascii="Times New Roman" w:hAnsi="Times New Roman" w:eastAsia="Georgia" w:cs="Times New Roman"/>
          <w:i w:val="0"/>
          <w:iCs w:val="0"/>
          <w:caps w:val="0"/>
          <w:color w:val="2E2E2E"/>
          <w:spacing w:val="0"/>
          <w:sz w:val="24"/>
          <w:szCs w:val="24"/>
          <w:bdr w:val="none" w:color="auto" w:sz="0" w:space="0"/>
          <w:lang w:val="en-IN"/>
        </w:rPr>
        <w:t xml:space="preserve"> are</w:t>
      </w:r>
      <w:r>
        <w:rPr>
          <w:rFonts w:hint="default" w:ascii="Times New Roman" w:hAnsi="Times New Roman" w:eastAsia="Georgia" w:cs="Times New Roman"/>
          <w:i w:val="0"/>
          <w:iCs w:val="0"/>
          <w:caps w:val="0"/>
          <w:color w:val="2E2E2E"/>
          <w:spacing w:val="0"/>
          <w:sz w:val="24"/>
          <w:szCs w:val="24"/>
          <w:bdr w:val="none" w:color="auto" w:sz="0" w:space="0"/>
        </w:rPr>
        <w:t xml:space="preserve"> most significantly indicative of the level of respiratory support</w:t>
      </w:r>
      <w:r>
        <w:rPr>
          <w:rFonts w:hint="default" w:ascii="Times New Roman" w:hAnsi="Times New Roman" w:eastAsia="Georgia" w:cs="Times New Roman"/>
          <w:i w:val="0"/>
          <w:iCs w:val="0"/>
          <w:caps w:val="0"/>
          <w:color w:val="2E2E2E"/>
          <w:spacing w:val="0"/>
          <w:sz w:val="24"/>
          <w:szCs w:val="24"/>
          <w:bdr w:val="none" w:color="auto" w:sz="0" w:space="0"/>
          <w:lang w:val="en-IN"/>
        </w:rPr>
        <w:t xml:space="preserve"> and</w:t>
      </w:r>
      <w:r>
        <w:rPr>
          <w:rFonts w:hint="default" w:ascii="Times New Roman" w:hAnsi="Times New Roman" w:eastAsia="Georgia" w:cs="Times New Roman"/>
          <w:i w:val="0"/>
          <w:iCs w:val="0"/>
          <w:caps w:val="0"/>
          <w:color w:val="2E2E2E"/>
          <w:spacing w:val="0"/>
          <w:sz w:val="24"/>
          <w:szCs w:val="24"/>
          <w:bdr w:val="none" w:color="auto" w:sz="0" w:space="0"/>
        </w:rPr>
        <w:t xml:space="preserve"> closely associated with increased fraction of inspired oxygen delivery and radiological evidence of acute respiratory distress syndrome (ARDS).</w:t>
      </w:r>
      <w:r>
        <w:rPr>
          <w:rFonts w:hint="default" w:ascii="Times New Roman" w:hAnsi="Times New Roman" w:eastAsia="Georgia" w:cs="Times New Roman"/>
          <w:i w:val="0"/>
          <w:iCs w:val="0"/>
          <w:caps w:val="0"/>
          <w:color w:val="2E2E2E"/>
          <w:spacing w:val="0"/>
          <w:sz w:val="24"/>
          <w:szCs w:val="24"/>
          <w:bdr w:val="none" w:color="auto" w:sz="0" w:space="0"/>
          <w:lang w:val="en-IN"/>
        </w:rPr>
        <w:t xml:space="preserve"> </w:t>
      </w:r>
      <w:r>
        <w:rPr>
          <w:rFonts w:hint="default" w:ascii="Times New Roman" w:hAnsi="Times New Roman" w:eastAsia="Georgia" w:cs="Times New Roman"/>
          <w:i w:val="0"/>
          <w:iCs w:val="0"/>
          <w:caps w:val="0"/>
          <w:color w:val="2E2E2E"/>
          <w:spacing w:val="0"/>
          <w:sz w:val="24"/>
          <w:szCs w:val="24"/>
        </w:rPr>
        <w:t>IL-6 is a potent proinflammatory cytokine which stimulates CRP and has been identified as a driver of the COVID-19 cytokine storm associated with poor outcome</w:t>
      </w:r>
      <w:r>
        <w:rPr>
          <w:rFonts w:hint="default" w:ascii="Times New Roman" w:hAnsi="Times New Roman" w:eastAsia="Georgia" w:cs="Times New Roman"/>
          <w:i w:val="0"/>
          <w:iCs w:val="0"/>
          <w:caps w:val="0"/>
          <w:color w:val="2E2E2E"/>
          <w:spacing w:val="0"/>
          <w:sz w:val="24"/>
          <w:szCs w:val="24"/>
          <w:lang w:val="en-IN"/>
        </w:rPr>
        <w:t>. A</w:t>
      </w:r>
      <w:r>
        <w:rPr>
          <w:rFonts w:hint="default" w:ascii="Times New Roman" w:hAnsi="Times New Roman" w:eastAsia="Georgia" w:cs="Times New Roman"/>
          <w:i w:val="0"/>
          <w:iCs w:val="0"/>
          <w:caps w:val="0"/>
          <w:color w:val="2E2E2E"/>
          <w:spacing w:val="0"/>
          <w:sz w:val="24"/>
          <w:szCs w:val="24"/>
        </w:rPr>
        <w:t>n IL-6 cut-off value of 80 pg/ml is highly indicative of respiratory failure</w:t>
      </w:r>
      <w:r>
        <w:rPr>
          <w:rFonts w:hint="default" w:ascii="Times New Roman" w:hAnsi="Times New Roman" w:eastAsia="Georgia" w:cs="Times New Roman"/>
          <w:i w:val="0"/>
          <w:iCs w:val="0"/>
          <w:caps w:val="0"/>
          <w:color w:val="2E2E2E"/>
          <w:spacing w:val="0"/>
          <w:sz w:val="24"/>
          <w:szCs w:val="24"/>
          <w:lang w:val="en-IN"/>
        </w:rPr>
        <w:t>.</w:t>
      </w:r>
      <w:r>
        <w:rPr>
          <w:rFonts w:hint="default" w:ascii="Times New Roman" w:hAnsi="Times New Roman" w:eastAsia="Georgia" w:cs="Times New Roman"/>
          <w:i w:val="0"/>
          <w:iCs w:val="0"/>
          <w:caps w:val="0"/>
          <w:color w:val="2E2E2E"/>
          <w:spacing w:val="0"/>
          <w:sz w:val="24"/>
          <w:szCs w:val="24"/>
        </w:rPr>
        <w:t> </w:t>
      </w:r>
      <w:r>
        <w:rPr>
          <w:rFonts w:hint="default" w:ascii="Times New Roman" w:hAnsi="Times New Roman" w:eastAsia="Georgia" w:cs="Times New Roman"/>
          <w:i w:val="0"/>
          <w:iCs w:val="0"/>
          <w:caps w:val="0"/>
          <w:color w:val="2E2E2E"/>
          <w:spacing w:val="0"/>
          <w:sz w:val="24"/>
          <w:szCs w:val="24"/>
          <w:bdr w:val="none" w:color="auto" w:sz="0" w:space="0"/>
        </w:rPr>
        <w:t>A cut-off of 3.27 pg/ml for IL-6</w:t>
      </w:r>
      <w:r>
        <w:rPr>
          <w:rFonts w:hint="default" w:ascii="Times New Roman" w:hAnsi="Times New Roman" w:eastAsia="Georgia" w:cs="Times New Roman"/>
          <w:i w:val="0"/>
          <w:iCs w:val="0"/>
          <w:caps w:val="0"/>
          <w:color w:val="2E2E2E"/>
          <w:spacing w:val="0"/>
          <w:sz w:val="24"/>
          <w:szCs w:val="24"/>
          <w:bdr w:val="none" w:color="auto" w:sz="0" w:space="0"/>
          <w:lang w:val="en-IN"/>
        </w:rPr>
        <w:t xml:space="preserve"> and</w:t>
      </w:r>
      <w:r>
        <w:rPr>
          <w:rFonts w:hint="default" w:ascii="Times New Roman" w:hAnsi="Times New Roman" w:eastAsia="Georgia" w:cs="Times New Roman"/>
          <w:i w:val="0"/>
          <w:iCs w:val="0"/>
          <w:caps w:val="0"/>
          <w:color w:val="2E2E2E"/>
          <w:spacing w:val="0"/>
          <w:sz w:val="24"/>
          <w:szCs w:val="24"/>
        </w:rPr>
        <w:t xml:space="preserve"> a 37 mg/l cut-off for CRP</w:t>
      </w:r>
      <w:r>
        <w:rPr>
          <w:rFonts w:hint="default" w:ascii="Times New Roman" w:hAnsi="Times New Roman" w:eastAsia="Georgia" w:cs="Times New Roman"/>
          <w:i w:val="0"/>
          <w:iCs w:val="0"/>
          <w:caps w:val="0"/>
          <w:color w:val="2E2E2E"/>
          <w:spacing w:val="0"/>
          <w:sz w:val="24"/>
          <w:szCs w:val="24"/>
          <w:lang w:val="en-IN"/>
        </w:rPr>
        <w:t xml:space="preserve"> </w:t>
      </w:r>
      <w:r>
        <w:rPr>
          <w:rFonts w:hint="default" w:ascii="Times New Roman" w:hAnsi="Times New Roman" w:eastAsia="Georgia" w:cs="Times New Roman"/>
          <w:i w:val="0"/>
          <w:iCs w:val="0"/>
          <w:caps w:val="0"/>
          <w:color w:val="2E2E2E"/>
          <w:spacing w:val="0"/>
          <w:sz w:val="24"/>
          <w:szCs w:val="24"/>
          <w:bdr w:val="none" w:color="auto" w:sz="0" w:space="0"/>
        </w:rPr>
        <w:t>in</w:t>
      </w:r>
      <w:r>
        <w:rPr>
          <w:rFonts w:hint="default" w:ascii="Times New Roman" w:hAnsi="Times New Roman" w:eastAsia="Georgia" w:cs="Times New Roman"/>
          <w:i w:val="0"/>
          <w:iCs w:val="0"/>
          <w:caps w:val="0"/>
          <w:color w:val="2E2E2E"/>
          <w:spacing w:val="0"/>
          <w:sz w:val="24"/>
          <w:szCs w:val="24"/>
          <w:bdr w:val="none" w:color="auto" w:sz="0" w:space="0"/>
          <w:lang w:val="en-IN"/>
        </w:rPr>
        <w:t>dicate</w:t>
      </w:r>
      <w:r>
        <w:rPr>
          <w:rFonts w:hint="default" w:ascii="Times New Roman" w:hAnsi="Times New Roman" w:eastAsia="Georgia" w:cs="Times New Roman"/>
          <w:i w:val="0"/>
          <w:iCs w:val="0"/>
          <w:caps w:val="0"/>
          <w:color w:val="2E2E2E"/>
          <w:spacing w:val="0"/>
          <w:sz w:val="24"/>
          <w:szCs w:val="24"/>
          <w:bdr w:val="none" w:color="auto" w:sz="0" w:space="0"/>
        </w:rPr>
        <w:t xml:space="preserve"> requirement of intubation</w:t>
      </w:r>
      <w:r>
        <w:rPr>
          <w:rFonts w:hint="default" w:ascii="Times New Roman" w:hAnsi="Times New Roman" w:eastAsia="Georgia" w:cs="Times New Roman"/>
          <w:i w:val="0"/>
          <w:iCs w:val="0"/>
          <w:caps w:val="0"/>
          <w:color w:val="2E2E2E"/>
          <w:spacing w:val="0"/>
          <w:sz w:val="24"/>
          <w:szCs w:val="24"/>
          <w:bdr w:val="none" w:color="auto" w:sz="0" w:space="0"/>
          <w:lang w:val="en-IN"/>
        </w:rPr>
        <w:t xml:space="preserve">. </w:t>
      </w:r>
      <w:r>
        <w:rPr>
          <w:rFonts w:hint="default" w:ascii="Times New Roman" w:hAnsi="Times New Roman" w:eastAsia="Georgia" w:cs="Times New Roman"/>
          <w:i w:val="0"/>
          <w:iCs w:val="0"/>
          <w:caps w:val="0"/>
          <w:color w:val="2E2E2E"/>
          <w:spacing w:val="0"/>
          <w:sz w:val="24"/>
          <w:szCs w:val="24"/>
        </w:rPr>
        <w:t>Pre-selecting patients with the worst prognosis and most severe disease on the basis of highly elevated IL-6 may justify anti-interleukin immune therapy</w:t>
      </w:r>
      <w:r>
        <w:rPr>
          <w:rFonts w:hint="default" w:ascii="Times New Roman" w:hAnsi="Times New Roman" w:eastAsia="Georgia" w:cs="Times New Roman"/>
          <w:i w:val="0"/>
          <w:iCs w:val="0"/>
          <w:caps w:val="0"/>
          <w:color w:val="2E2E2E"/>
          <w:spacing w:val="0"/>
          <w:sz w:val="24"/>
          <w:szCs w:val="24"/>
          <w:lang w:val="en-IN"/>
        </w:rPr>
        <w:t xml:space="preserve"> and </w:t>
      </w:r>
      <w:r>
        <w:rPr>
          <w:rFonts w:hint="default" w:ascii="Times New Roman" w:hAnsi="Times New Roman" w:eastAsia="Georgia" w:cs="Times New Roman"/>
          <w:i w:val="0"/>
          <w:iCs w:val="0"/>
          <w:caps w:val="0"/>
          <w:color w:val="2E2E2E"/>
          <w:spacing w:val="0"/>
          <w:sz w:val="24"/>
          <w:szCs w:val="24"/>
        </w:rPr>
        <w:t>the trial use of anti-IL-6 monoclonals as one of the therapies for COVID-19</w:t>
      </w:r>
      <w:r>
        <w:rPr>
          <w:rFonts w:hint="default" w:ascii="Times New Roman" w:hAnsi="Times New Roman" w:eastAsia="Georgia" w:cs="Times New Roman"/>
          <w:i w:val="0"/>
          <w:iCs w:val="0"/>
          <w:caps w:val="0"/>
          <w:color w:val="2E2E2E"/>
          <w:spacing w:val="0"/>
          <w:sz w:val="24"/>
          <w:szCs w:val="24"/>
          <w:lang w:val="en-IN"/>
        </w:rPr>
        <w:t xml:space="preserve">. </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2" w:beforeAutospacing="0" w:after="252" w:afterAutospacing="0" w:line="420" w:lineRule="atLeast"/>
        <w:ind w:left="0" w:right="0" w:firstLine="480" w:firstLineChars="200"/>
        <w:jc w:val="both"/>
        <w:rPr>
          <w:rFonts w:hint="default" w:ascii="Times New Roman" w:hAnsi="Times New Roman" w:eastAsia="Georgia" w:cs="Times New Roman"/>
          <w:i w:val="0"/>
          <w:iCs w:val="0"/>
          <w:caps w:val="0"/>
          <w:color w:val="333333"/>
          <w:spacing w:val="0"/>
          <w:sz w:val="24"/>
          <w:szCs w:val="24"/>
          <w:shd w:val="clear" w:fill="FFFFFF"/>
        </w:rPr>
      </w:pPr>
      <w:r>
        <w:rPr>
          <w:rFonts w:hint="default" w:ascii="Times New Roman" w:hAnsi="Times New Roman" w:eastAsia="Georgia" w:cs="Times New Roman"/>
          <w:i w:val="0"/>
          <w:iCs w:val="0"/>
          <w:caps w:val="0"/>
          <w:color w:val="2E2E2E"/>
          <w:spacing w:val="0"/>
          <w:sz w:val="24"/>
          <w:szCs w:val="24"/>
        </w:rPr>
        <w:t>IL-10 is a macrophage activated immunoregulatory cytokine which inhibits the expression of Th1 cytokines and enhances B cell stimulation. Elevated levels are therefore likely in response to the proinflammatory cytokine milieu, inherent to severe disease and reflect a functioning immune system. The binding of COVID-19 to the Toll Like Receptor (TLR) causes release of pro-IL-1β which is cleaved by caspase-1, followed by inflamma</w:t>
      </w:r>
      <w:r>
        <w:rPr>
          <w:rFonts w:hint="default" w:ascii="Times New Roman" w:hAnsi="Times New Roman" w:eastAsia="Georgia" w:cs="Times New Roman"/>
          <w:i w:val="0"/>
          <w:iCs w:val="0"/>
          <w:caps w:val="0"/>
          <w:color w:val="2E2E2E"/>
          <w:spacing w:val="0"/>
          <w:sz w:val="24"/>
          <w:szCs w:val="24"/>
          <w:lang w:val="en-IN"/>
        </w:rPr>
        <w:t>tory</w:t>
      </w:r>
      <w:r>
        <w:rPr>
          <w:rFonts w:hint="default" w:ascii="Times New Roman" w:hAnsi="Times New Roman" w:eastAsia="Georgia" w:cs="Times New Roman"/>
          <w:i w:val="0"/>
          <w:iCs w:val="0"/>
          <w:caps w:val="0"/>
          <w:color w:val="2E2E2E"/>
          <w:spacing w:val="0"/>
          <w:sz w:val="24"/>
          <w:szCs w:val="24"/>
        </w:rPr>
        <w:t xml:space="preserve"> activation and production of active IL-1β which is a mediator of lung inflammation, fever and fibrosis. IL-1β has been shown to be raised in COVID-19 infection </w:t>
      </w:r>
      <w:r>
        <w:rPr>
          <w:rFonts w:hint="default" w:ascii="Times New Roman" w:hAnsi="Times New Roman" w:eastAsia="Georgia" w:cs="Times New Roman"/>
          <w:i w:val="0"/>
          <w:iCs w:val="0"/>
          <w:caps w:val="0"/>
          <w:color w:val="2E2E2E"/>
          <w:spacing w:val="0"/>
          <w:sz w:val="24"/>
          <w:szCs w:val="24"/>
          <w:lang w:val="en-IN"/>
        </w:rPr>
        <w:t>and</w:t>
      </w:r>
      <w:r>
        <w:rPr>
          <w:rFonts w:hint="default" w:ascii="Times New Roman" w:hAnsi="Times New Roman" w:eastAsia="Georgia" w:cs="Times New Roman"/>
          <w:i w:val="0"/>
          <w:iCs w:val="0"/>
          <w:caps w:val="0"/>
          <w:color w:val="2E2E2E"/>
          <w:spacing w:val="0"/>
          <w:sz w:val="24"/>
          <w:szCs w:val="24"/>
        </w:rPr>
        <w:t> initial trials of the IL-1β antagonist Anakinra appear to reduce the need for mechanical ventilation and mortality in severe cases</w:t>
      </w:r>
      <w:r>
        <w:rPr>
          <w:rFonts w:hint="default" w:ascii="Times New Roman" w:hAnsi="Times New Roman" w:eastAsia="Georgia" w:cs="Times New Roman"/>
          <w:i w:val="0"/>
          <w:iCs w:val="0"/>
          <w:caps w:val="0"/>
          <w:color w:val="2E2E2E"/>
          <w:spacing w:val="0"/>
          <w:sz w:val="24"/>
          <w:szCs w:val="24"/>
          <w:lang w:val="en-IN"/>
        </w:rPr>
        <w:t>.</w:t>
      </w:r>
      <w:r>
        <w:rPr>
          <w:rFonts w:hint="default" w:ascii="Times New Roman" w:hAnsi="Times New Roman" w:eastAsia="Georgia" w:cs="Times New Roman"/>
          <w:i w:val="0"/>
          <w:iCs w:val="0"/>
          <w:caps w:val="0"/>
          <w:color w:val="2E2E2E"/>
          <w:spacing w:val="0"/>
          <w:sz w:val="24"/>
          <w:szCs w:val="24"/>
        </w:rPr>
        <w:t> Neurological presentations were inversely associated with the other disease markers of severity with IL-6, TNFα, IL-10, CRP, d-dimer and LDH which were all significantly lower in patients with neurological diseases.</w:t>
      </w:r>
      <w:r>
        <w:rPr>
          <w:rFonts w:hint="default" w:ascii="Times New Roman" w:hAnsi="Times New Roman" w:eastAsia="Georgia" w:cs="Times New Roman"/>
          <w:i w:val="0"/>
          <w:iCs w:val="0"/>
          <w:caps w:val="0"/>
          <w:color w:val="2E2E2E"/>
          <w:spacing w:val="0"/>
          <w:sz w:val="24"/>
          <w:szCs w:val="24"/>
          <w:lang w:val="en-IN"/>
        </w:rPr>
        <w:t xml:space="preserve"> </w:t>
      </w:r>
      <w:r>
        <w:rPr>
          <w:rFonts w:hint="default" w:ascii="Times New Roman" w:hAnsi="Times New Roman" w:eastAsia="Georgia" w:cs="Times New Roman"/>
          <w:i w:val="0"/>
          <w:iCs w:val="0"/>
          <w:caps w:val="0"/>
          <w:color w:val="2E2E2E"/>
          <w:spacing w:val="0"/>
          <w:sz w:val="24"/>
          <w:szCs w:val="24"/>
        </w:rPr>
        <w:t>Routine laboratory data from automated analysers including C-reactive protein (CRP), D-dimer, lactate dehydrogenase (LDH), lymphocyte count, ferritin, fibrinogen and platelets were collated with the clinical and cytokine data.</w:t>
      </w:r>
      <w:r>
        <w:rPr>
          <w:rFonts w:hint="default" w:ascii="Times New Roman" w:hAnsi="Times New Roman" w:eastAsia="Georgia" w:cs="Times New Roman"/>
          <w:i w:val="0"/>
          <w:iCs w:val="0"/>
          <w:caps w:val="0"/>
          <w:color w:val="2E2E2E"/>
          <w:spacing w:val="0"/>
          <w:sz w:val="24"/>
          <w:szCs w:val="24"/>
          <w:lang w:val="en-IN"/>
        </w:rPr>
        <w:t xml:space="preserve"> S</w:t>
      </w:r>
      <w:r>
        <w:rPr>
          <w:rFonts w:hint="default" w:ascii="Times New Roman" w:hAnsi="Times New Roman" w:eastAsia="Georgia" w:cs="Times New Roman"/>
          <w:i w:val="0"/>
          <w:iCs w:val="0"/>
          <w:caps w:val="0"/>
          <w:color w:val="333333"/>
          <w:spacing w:val="0"/>
          <w:sz w:val="24"/>
          <w:szCs w:val="24"/>
          <w:shd w:val="clear" w:fill="FFFFFF"/>
        </w:rPr>
        <w:t>evere COVID-19 cases have elevated levels of biomarkers of cardiomyocytes injury such as Troponin I, CK-MB, CK and myoglobin.</w:t>
      </w:r>
      <w:r>
        <w:rPr>
          <w:rFonts w:hint="default" w:ascii="Times New Roman" w:hAnsi="Times New Roman" w:eastAsia="Georgia" w:cs="Times New Roman"/>
          <w:i w:val="0"/>
          <w:iCs w:val="0"/>
          <w:caps w:val="0"/>
          <w:color w:val="333333"/>
          <w:spacing w:val="0"/>
          <w:sz w:val="24"/>
          <w:szCs w:val="24"/>
          <w:shd w:val="clear" w:fill="FFFFFF"/>
        </w:rPr>
        <w:t> </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2" w:beforeAutospacing="0" w:after="252" w:afterAutospacing="0" w:line="420" w:lineRule="atLeast"/>
        <w:ind w:left="0" w:right="0" w:firstLine="480" w:firstLineChars="200"/>
        <w:jc w:val="both"/>
        <w:rPr>
          <w:rFonts w:hint="default" w:ascii="Times New Roman" w:hAnsi="Times New Roman" w:eastAsia="Georgia" w:cs="Times New Roman"/>
          <w:i w:val="0"/>
          <w:iCs w:val="0"/>
          <w:caps w:val="0"/>
          <w:color w:val="333333"/>
          <w:spacing w:val="0"/>
          <w:sz w:val="24"/>
          <w:szCs w:val="24"/>
          <w:shd w:val="clear" w:fill="FFFFFF"/>
        </w:rPr>
      </w:pPr>
      <w:r>
        <w:rPr>
          <w:rFonts w:hint="default" w:ascii="Times New Roman" w:hAnsi="Times New Roman" w:eastAsia="Georgia" w:cs="Times New Roman"/>
          <w:i w:val="0"/>
          <w:iCs w:val="0"/>
          <w:caps w:val="0"/>
          <w:color w:val="333333"/>
          <w:spacing w:val="0"/>
          <w:sz w:val="24"/>
          <w:szCs w:val="24"/>
          <w:shd w:val="clear" w:fill="FFFFFF"/>
        </w:rPr>
        <w:t>Hematological changes encountered in the course of the novel coronavirus infection are common and concern mainly white blood cells and platelets</w:t>
      </w:r>
      <w:r>
        <w:rPr>
          <w:rFonts w:hint="default" w:ascii="Times New Roman" w:hAnsi="Times New Roman" w:eastAsia="Georgia" w:cs="Times New Roman"/>
          <w:i w:val="0"/>
          <w:iCs w:val="0"/>
          <w:caps w:val="0"/>
          <w:color w:val="333333"/>
          <w:spacing w:val="0"/>
          <w:sz w:val="24"/>
          <w:szCs w:val="24"/>
          <w:shd w:val="clear" w:fill="FFFFFF"/>
          <w:lang w:val="en-IN"/>
        </w:rPr>
        <w:t xml:space="preserve"> and </w:t>
      </w:r>
      <w:r>
        <w:rPr>
          <w:rFonts w:hint="default" w:ascii="Times New Roman" w:hAnsi="Times New Roman" w:eastAsia="Georgia" w:cs="Times New Roman"/>
          <w:i w:val="0"/>
          <w:iCs w:val="0"/>
          <w:caps w:val="0"/>
          <w:color w:val="333333"/>
          <w:spacing w:val="0"/>
          <w:sz w:val="24"/>
          <w:szCs w:val="24"/>
          <w:shd w:val="clear" w:fill="FFFFFF"/>
        </w:rPr>
        <w:t>notably lymphopenia and thrombocytopenia, are associated with severe form of the disease.</w:t>
      </w:r>
      <w:r>
        <w:rPr>
          <w:rFonts w:hint="default" w:ascii="Times New Roman" w:hAnsi="Times New Roman" w:eastAsia="Georgia" w:cs="Times New Roman"/>
          <w:i w:val="0"/>
          <w:iCs w:val="0"/>
          <w:caps w:val="0"/>
          <w:color w:val="333333"/>
          <w:spacing w:val="0"/>
          <w:sz w:val="24"/>
          <w:szCs w:val="24"/>
          <w:shd w:val="clear" w:fill="FFFFFF"/>
          <w:lang w:val="en-IN"/>
        </w:rPr>
        <w:t xml:space="preserve"> I</w:t>
      </w:r>
      <w:r>
        <w:rPr>
          <w:rFonts w:hint="default" w:ascii="Times New Roman" w:hAnsi="Times New Roman" w:eastAsia="Georgia" w:cs="Times New Roman"/>
          <w:i w:val="0"/>
          <w:iCs w:val="0"/>
          <w:caps w:val="0"/>
          <w:color w:val="333333"/>
          <w:spacing w:val="0"/>
          <w:sz w:val="24"/>
          <w:szCs w:val="24"/>
          <w:shd w:val="clear" w:fill="FFFFFF"/>
        </w:rPr>
        <w:t>ncreased</w:t>
      </w:r>
      <w:r>
        <w:rPr>
          <w:rFonts w:hint="default" w:ascii="Times New Roman" w:hAnsi="Times New Roman" w:eastAsia="Georgia" w:cs="Times New Roman"/>
          <w:i w:val="0"/>
          <w:iCs w:val="0"/>
          <w:caps w:val="0"/>
          <w:color w:val="333333"/>
          <w:spacing w:val="0"/>
          <w:sz w:val="24"/>
          <w:szCs w:val="24"/>
          <w:shd w:val="clear" w:fill="FFFFFF"/>
          <w:lang w:val="en-IN"/>
        </w:rPr>
        <w:t xml:space="preserve"> </w:t>
      </w:r>
      <w:r>
        <w:rPr>
          <w:rFonts w:hint="default" w:ascii="Times New Roman" w:hAnsi="Times New Roman" w:eastAsia="Georgia" w:cs="Times New Roman"/>
          <w:i w:val="0"/>
          <w:iCs w:val="0"/>
          <w:caps w:val="0"/>
          <w:color w:val="333333"/>
          <w:spacing w:val="0"/>
          <w:sz w:val="24"/>
          <w:szCs w:val="24"/>
          <w:shd w:val="clear" w:fill="FFFFFF"/>
        </w:rPr>
        <w:t>D-dimers</w:t>
      </w:r>
      <w:r>
        <w:rPr>
          <w:rFonts w:hint="default" w:ascii="Times New Roman" w:hAnsi="Times New Roman" w:eastAsia="Georgia" w:cs="Times New Roman"/>
          <w:i w:val="0"/>
          <w:iCs w:val="0"/>
          <w:caps w:val="0"/>
          <w:color w:val="333333"/>
          <w:spacing w:val="0"/>
          <w:sz w:val="24"/>
          <w:szCs w:val="24"/>
          <w:shd w:val="clear" w:fill="FFFFFF"/>
        </w:rPr>
        <w:t xml:space="preserve"> levels might be the result of disseminated intravascular coagulation and reflect thromboembolic risk in severe COVID-19 cases.</w:t>
      </w:r>
      <w:r>
        <w:rPr>
          <w:rFonts w:hint="default" w:ascii="Times New Roman" w:hAnsi="Times New Roman" w:eastAsia="Georgia" w:cs="Times New Roman"/>
          <w:i w:val="0"/>
          <w:iCs w:val="0"/>
          <w:caps w:val="0"/>
          <w:color w:val="333333"/>
          <w:spacing w:val="0"/>
          <w:sz w:val="24"/>
          <w:szCs w:val="24"/>
          <w:shd w:val="clear" w:fill="FFFFFF"/>
          <w:lang w:val="en-IN"/>
        </w:rPr>
        <w:t xml:space="preserve"> </w:t>
      </w:r>
      <w:r>
        <w:rPr>
          <w:rFonts w:hint="default" w:ascii="Times New Roman" w:hAnsi="Times New Roman" w:eastAsia="Georgia" w:cs="Times New Roman"/>
          <w:i w:val="0"/>
          <w:iCs w:val="0"/>
          <w:caps w:val="0"/>
          <w:color w:val="333333"/>
          <w:spacing w:val="0"/>
          <w:sz w:val="24"/>
          <w:szCs w:val="24"/>
          <w:shd w:val="clear" w:fill="FFFFFF"/>
        </w:rPr>
        <w:t>Decreased platelet counts and increased prothrombin time in patients with covid-19 are probably due to consumption coagulopathy as a result of an abnormal increase in the activation of procoagulant pathways</w:t>
      </w:r>
      <w:r>
        <w:rPr>
          <w:rFonts w:hint="default" w:ascii="Times New Roman" w:hAnsi="Times New Roman" w:eastAsia="Georgia" w:cs="Times New Roman"/>
          <w:i w:val="0"/>
          <w:iCs w:val="0"/>
          <w:caps w:val="0"/>
          <w:color w:val="333333"/>
          <w:spacing w:val="0"/>
          <w:sz w:val="24"/>
          <w:szCs w:val="24"/>
          <w:shd w:val="clear" w:fill="FFFFFF"/>
          <w:lang w:val="en-IN"/>
        </w:rPr>
        <w:t xml:space="preserve">. </w:t>
      </w:r>
      <w:r>
        <w:rPr>
          <w:rFonts w:hint="default" w:ascii="Times New Roman" w:hAnsi="Times New Roman" w:eastAsia="Georgia" w:cs="Times New Roman"/>
          <w:i w:val="0"/>
          <w:iCs w:val="0"/>
          <w:caps w:val="0"/>
          <w:color w:val="333333"/>
          <w:spacing w:val="0"/>
          <w:sz w:val="24"/>
          <w:szCs w:val="24"/>
          <w:shd w:val="clear" w:fill="FCFCFC"/>
        </w:rPr>
        <w:t>Anemia, increased neutrophil-to-lymphocyte ratio (&gt; 8), platelet-to-lymphocyte ratio (&gt; 192), and D-dimer level (&gt; 0.9 mg\L) at time of admission could be simple available predictors for severe COVID-19 infection requiring ICU admission.</w:t>
      </w:r>
      <w:r>
        <w:rPr>
          <w:rFonts w:hint="default" w:ascii="Times New Roman" w:hAnsi="Times New Roman" w:eastAsia="Georgia" w:cs="Times New Roman"/>
          <w:i w:val="0"/>
          <w:iCs w:val="0"/>
          <w:caps w:val="0"/>
          <w:color w:val="3E3D40"/>
          <w:spacing w:val="0"/>
          <w:sz w:val="24"/>
          <w:szCs w:val="24"/>
          <w:shd w:val="clear" w:fill="FFFFFF"/>
        </w:rPr>
        <w:t xml:space="preserve">D-dimer levels have prognostic value and correlate with disease severity and </w:t>
      </w:r>
      <w:r>
        <w:rPr>
          <w:rFonts w:hint="default" w:ascii="Times New Roman" w:hAnsi="Times New Roman" w:eastAsia="Georgia" w:cs="Times New Roman"/>
          <w:i w:val="0"/>
          <w:iCs w:val="0"/>
          <w:caps w:val="0"/>
          <w:color w:val="3E3D40"/>
          <w:spacing w:val="0"/>
          <w:sz w:val="24"/>
          <w:szCs w:val="24"/>
          <w:shd w:val="clear" w:fill="FFFFFF"/>
          <w:lang w:val="en-IN"/>
        </w:rPr>
        <w:t>a</w:t>
      </w:r>
      <w:r>
        <w:rPr>
          <w:rFonts w:hint="default" w:ascii="Times New Roman" w:hAnsi="Times New Roman" w:eastAsia="Georgia" w:cs="Times New Roman"/>
          <w:i w:val="0"/>
          <w:iCs w:val="0"/>
          <w:caps w:val="0"/>
          <w:color w:val="3E3D40"/>
          <w:spacing w:val="0"/>
          <w:sz w:val="24"/>
          <w:szCs w:val="24"/>
          <w:shd w:val="clear" w:fill="FFFFFF"/>
        </w:rPr>
        <w:t xml:space="preserve"> level of &gt;2.0</w:t>
      </w:r>
      <w:r>
        <w:rPr>
          <w:rFonts w:hint="default" w:ascii="Times New Roman" w:hAnsi="Times New Roman" w:eastAsia="Georgia" w:cs="Times New Roman"/>
          <w:i w:val="0"/>
          <w:iCs w:val="0"/>
          <w:caps w:val="0"/>
          <w:color w:val="3E3D40"/>
          <w:spacing w:val="0"/>
          <w:sz w:val="24"/>
          <w:szCs w:val="24"/>
          <w:shd w:val="clear" w:fill="FFFFFF"/>
          <w:lang w:val="en-IN"/>
        </w:rPr>
        <w:t xml:space="preserve"> </w:t>
      </w:r>
      <w:r>
        <w:rPr>
          <w:rFonts w:hint="default" w:ascii="Times New Roman" w:hAnsi="Times New Roman" w:eastAsia="Georgia" w:cs="Times New Roman"/>
          <w:i w:val="0"/>
          <w:iCs w:val="0"/>
          <w:caps w:val="0"/>
          <w:color w:val="3E3D40"/>
          <w:spacing w:val="0"/>
          <w:sz w:val="24"/>
          <w:szCs w:val="24"/>
          <w:shd w:val="clear" w:fill="FFFFFF"/>
        </w:rPr>
        <w:t>μg/ml on admission could predict mortality . D-dimer can be an early marker to guide management of Covid-19 patients</w:t>
      </w:r>
      <w:r>
        <w:rPr>
          <w:rFonts w:hint="default" w:ascii="Times New Roman" w:hAnsi="Times New Roman" w:eastAsia="Georgia" w:cs="Times New Roman"/>
          <w:i w:val="0"/>
          <w:iCs w:val="0"/>
          <w:caps w:val="0"/>
          <w:color w:val="3E3D40"/>
          <w:spacing w:val="0"/>
          <w:sz w:val="24"/>
          <w:szCs w:val="24"/>
          <w:shd w:val="clear" w:fill="FFFFFF"/>
          <w:lang w:val="en-IN"/>
        </w:rPr>
        <w:t xml:space="preserve"> and</w:t>
      </w:r>
      <w:r>
        <w:rPr>
          <w:rFonts w:hint="default" w:ascii="Times New Roman" w:hAnsi="Times New Roman" w:eastAsia="Georgia" w:cs="Times New Roman"/>
          <w:i w:val="0"/>
          <w:iCs w:val="0"/>
          <w:caps w:val="0"/>
          <w:color w:val="3E3D40"/>
          <w:spacing w:val="0"/>
          <w:sz w:val="24"/>
          <w:szCs w:val="24"/>
          <w:bdr w:val="none" w:color="auto" w:sz="0" w:space="0"/>
          <w:shd w:val="clear" w:fill="FFFFFF"/>
        </w:rPr>
        <w:t xml:space="preserve"> recommended as a part of the risk stratification criteria to decide anticoagulation .Treatment with low molecular weight heparin (LMWH) is associated with reduction in levels of </w:t>
      </w:r>
      <w:r>
        <w:rPr>
          <w:rFonts w:hint="default" w:ascii="Times New Roman" w:hAnsi="Times New Roman" w:eastAsia="Georgia" w:cs="Times New Roman"/>
          <w:i w:val="0"/>
          <w:iCs w:val="0"/>
          <w:caps w:val="0"/>
          <w:color w:val="3E3D40"/>
          <w:spacing w:val="0"/>
          <w:sz w:val="24"/>
          <w:szCs w:val="24"/>
          <w:bdr w:val="none" w:color="auto" w:sz="0" w:space="0"/>
          <w:shd w:val="clear" w:fill="FFFFFF"/>
          <w:lang w:val="en-IN"/>
        </w:rPr>
        <w:t>D</w:t>
      </w:r>
      <w:r>
        <w:rPr>
          <w:rFonts w:hint="default" w:ascii="Times New Roman" w:hAnsi="Times New Roman" w:eastAsia="Georgia" w:cs="Times New Roman"/>
          <w:i w:val="0"/>
          <w:iCs w:val="0"/>
          <w:caps w:val="0"/>
          <w:color w:val="3E3D40"/>
          <w:spacing w:val="0"/>
          <w:sz w:val="24"/>
          <w:szCs w:val="24"/>
          <w:bdr w:val="none" w:color="auto" w:sz="0" w:space="0"/>
          <w:shd w:val="clear" w:fill="FFFFFF"/>
        </w:rPr>
        <w:t>-dimer</w:t>
      </w:r>
      <w:r>
        <w:rPr>
          <w:rFonts w:hint="default" w:ascii="Times New Roman" w:hAnsi="Times New Roman" w:eastAsia="Georgia" w:cs="Times New Roman"/>
          <w:i w:val="0"/>
          <w:iCs w:val="0"/>
          <w:caps w:val="0"/>
          <w:color w:val="3E3D40"/>
          <w:spacing w:val="0"/>
          <w:sz w:val="24"/>
          <w:szCs w:val="24"/>
          <w:bdr w:val="none" w:color="auto" w:sz="0" w:space="0"/>
          <w:shd w:val="clear" w:fill="FFFFFF"/>
          <w:lang w:val="en-IN"/>
        </w:rPr>
        <w:t>,</w:t>
      </w:r>
      <w:r>
        <w:rPr>
          <w:rFonts w:hint="default" w:ascii="Times New Roman" w:hAnsi="Times New Roman" w:eastAsia="Georgia" w:cs="Times New Roman"/>
          <w:i w:val="0"/>
          <w:iCs w:val="0"/>
          <w:caps w:val="0"/>
          <w:color w:val="3E3D40"/>
          <w:spacing w:val="0"/>
          <w:sz w:val="24"/>
          <w:szCs w:val="24"/>
          <w:bdr w:val="none" w:color="auto" w:sz="0" w:space="0"/>
          <w:shd w:val="clear" w:fill="FFFFFF"/>
        </w:rPr>
        <w:t xml:space="preserve"> fibrin degradation products and also in IL-6 levels suggesting a potential anti-inflammatory effect.</w:t>
      </w:r>
      <w:r>
        <w:rPr>
          <w:rFonts w:hint="default" w:ascii="Times New Roman" w:hAnsi="Times New Roman" w:eastAsia="Georgia" w:cs="Times New Roman"/>
          <w:i w:val="0"/>
          <w:iCs w:val="0"/>
          <w:caps w:val="0"/>
          <w:color w:val="3E3D40"/>
          <w:spacing w:val="0"/>
          <w:sz w:val="24"/>
          <w:szCs w:val="24"/>
          <w:bdr w:val="none" w:color="auto" w:sz="0" w:space="0"/>
          <w:shd w:val="clear" w:fill="FFFFFF"/>
          <w:lang w:val="en-IN"/>
        </w:rPr>
        <w:t xml:space="preserve"> </w:t>
      </w:r>
      <w:r>
        <w:rPr>
          <w:rFonts w:hint="default" w:ascii="Times New Roman" w:hAnsi="Times New Roman" w:eastAsia="Georgia" w:cs="Times New Roman"/>
          <w:i w:val="0"/>
          <w:iCs w:val="0"/>
          <w:caps w:val="0"/>
          <w:color w:val="3E3D40"/>
          <w:spacing w:val="0"/>
          <w:sz w:val="24"/>
          <w:szCs w:val="24"/>
          <w:bdr w:val="none" w:color="auto" w:sz="0" w:space="0"/>
          <w:shd w:val="clear" w:fill="FFFFFF"/>
        </w:rPr>
        <w:t>Tocilizumab has been considered for patients with severe and extensive lung disease with elevated IL-6 levels but evidence is conflicting</w:t>
      </w:r>
      <w:r>
        <w:rPr>
          <w:rFonts w:hint="default" w:ascii="Times New Roman" w:hAnsi="Times New Roman" w:eastAsia="Georgia" w:cs="Times New Roman"/>
          <w:i w:val="0"/>
          <w:iCs w:val="0"/>
          <w:caps w:val="0"/>
          <w:color w:val="3E3D40"/>
          <w:spacing w:val="0"/>
          <w:sz w:val="24"/>
          <w:szCs w:val="24"/>
          <w:bdr w:val="none" w:color="auto" w:sz="0" w:space="0"/>
          <w:shd w:val="clear" w:fill="FFFFFF"/>
          <w:lang w:val="en-IN"/>
        </w:rPr>
        <w:t>.</w:t>
      </w:r>
      <w:r>
        <w:rPr>
          <w:rFonts w:hint="default" w:ascii="Times New Roman" w:hAnsi="Times New Roman" w:eastAsia="Georgia" w:cs="Times New Roman"/>
          <w:i w:val="0"/>
          <w:iCs w:val="0"/>
          <w:caps w:val="0"/>
          <w:color w:val="3E3D40"/>
          <w:spacing w:val="0"/>
          <w:sz w:val="24"/>
          <w:szCs w:val="24"/>
          <w:bdr w:val="none" w:color="auto" w:sz="0" w:space="0"/>
          <w:shd w:val="clear" w:fill="FFFFFF"/>
        </w:rPr>
        <w:t> </w:t>
      </w:r>
      <w:r>
        <w:rPr>
          <w:rFonts w:hint="default" w:ascii="Times New Roman" w:hAnsi="Times New Roman" w:eastAsia="Georgia" w:cs="Times New Roman"/>
          <w:i w:val="0"/>
          <w:iCs w:val="0"/>
          <w:caps w:val="0"/>
          <w:color w:val="333333"/>
          <w:spacing w:val="0"/>
          <w:sz w:val="24"/>
          <w:szCs w:val="24"/>
          <w:shd w:val="clear" w:fill="FFFFFF"/>
        </w:rPr>
        <w:t>A daily assessment of the coagulation profile of cases with severe forms of the disease appears vital and the correction of those abnormalities unavoidable to improve the prognosis. Cases of COVID-19 with blood-clotting abnormalities should be managed very closely and invasive treatments that may lead to bleeding should be avoided.</w:t>
      </w:r>
      <w:r>
        <w:rPr>
          <w:rFonts w:hint="default" w:ascii="Times New Roman" w:hAnsi="Times New Roman" w:eastAsia="Georgia" w:cs="Times New Roman"/>
          <w:i w:val="0"/>
          <w:iCs w:val="0"/>
          <w:caps w:val="0"/>
          <w:color w:val="333333"/>
          <w:spacing w:val="0"/>
          <w:sz w:val="24"/>
          <w:szCs w:val="24"/>
          <w:shd w:val="clear" w:fill="FFFFFF"/>
          <w:lang w:val="en-IN"/>
        </w:rPr>
        <w:t xml:space="preserve"> </w:t>
      </w:r>
      <w:r>
        <w:rPr>
          <w:rFonts w:hint="default" w:ascii="Times New Roman" w:hAnsi="Times New Roman" w:eastAsia="Segoe UI" w:cs="Times New Roman"/>
          <w:i w:val="0"/>
          <w:iCs w:val="0"/>
          <w:caps w:val="0"/>
          <w:color w:val="212121"/>
          <w:spacing w:val="0"/>
          <w:sz w:val="24"/>
          <w:szCs w:val="24"/>
          <w:shd w:val="clear" w:fill="FFFFFF"/>
        </w:rPr>
        <w:t>COVID-19 severity is associated with lower serum concentrations of sodium, potassium and calcium.</w:t>
      </w:r>
      <w:r>
        <w:rPr>
          <w:rFonts w:hint="default" w:ascii="Times New Roman" w:hAnsi="Times New Roman" w:eastAsia="SimSun" w:cs="Times New Roman"/>
          <w:i w:val="0"/>
          <w:iCs w:val="0"/>
          <w:caps w:val="0"/>
          <w:color w:val="202124"/>
          <w:spacing w:val="0"/>
          <w:sz w:val="24"/>
          <w:szCs w:val="24"/>
          <w:shd w:val="clear" w:fill="FFFFFF"/>
          <w:lang w:val="en-IN"/>
        </w:rPr>
        <w:t xml:space="preserve"> </w:t>
      </w:r>
      <w:r>
        <w:rPr>
          <w:rFonts w:hint="default" w:ascii="Times New Roman" w:hAnsi="Times New Roman" w:eastAsia="SimSun" w:cs="Times New Roman"/>
          <w:i w:val="0"/>
          <w:iCs w:val="0"/>
          <w:caps w:val="0"/>
          <w:color w:val="000000"/>
          <w:spacing w:val="0"/>
          <w:sz w:val="24"/>
          <w:szCs w:val="24"/>
          <w:shd w:val="clear" w:fill="FFFFFF"/>
        </w:rPr>
        <w:t>Ferritin is a key mediator of immune dysregulation, especially under extreme hyperferritinemia, via direct immune-suppressive and pro-inflammatory effects, contributing to the cytokine storm</w:t>
      </w:r>
      <w:r>
        <w:rPr>
          <w:rFonts w:hint="default" w:ascii="Times New Roman" w:hAnsi="Times New Roman" w:eastAsia="SimSun" w:cs="Times New Roman"/>
          <w:i w:val="0"/>
          <w:iCs w:val="0"/>
          <w:caps w:val="0"/>
          <w:color w:val="000000"/>
          <w:spacing w:val="0"/>
          <w:sz w:val="24"/>
          <w:szCs w:val="24"/>
          <w:shd w:val="clear" w:fill="FFFFFF"/>
          <w:lang w:val="en-IN"/>
        </w:rPr>
        <w:t xml:space="preserve">. </w:t>
      </w:r>
      <w:r>
        <w:rPr>
          <w:rFonts w:hint="default" w:ascii="Times New Roman" w:hAnsi="Times New Roman" w:eastAsia="SimSun" w:cs="Times New Roman"/>
          <w:i w:val="0"/>
          <w:iCs w:val="0"/>
          <w:caps w:val="0"/>
          <w:color w:val="000000"/>
          <w:spacing w:val="0"/>
          <w:sz w:val="24"/>
          <w:szCs w:val="24"/>
          <w:shd w:val="clear" w:fill="FFFFFF"/>
        </w:rPr>
        <w:t>Many individuals with diabetes exhibit elevated serum ferritin levels, and it is known that they face a higher probability to experience serious complications from COVID-19</w:t>
      </w:r>
      <w:r>
        <w:rPr>
          <w:rFonts w:hint="default" w:ascii="Times New Roman" w:hAnsi="Times New Roman" w:eastAsia="SimSun" w:cs="Times New Roman"/>
          <w:i w:val="0"/>
          <w:iCs w:val="0"/>
          <w:caps w:val="0"/>
          <w:color w:val="000000"/>
          <w:spacing w:val="0"/>
          <w:sz w:val="24"/>
          <w:szCs w:val="24"/>
          <w:shd w:val="clear" w:fill="FFFFFF"/>
          <w:lang w:val="en-IN"/>
        </w:rPr>
        <w:t xml:space="preserve">. </w:t>
      </w:r>
      <w:r>
        <w:rPr>
          <w:rFonts w:hint="default" w:ascii="Times New Roman" w:hAnsi="Times New Roman" w:eastAsia="Georgia" w:cs="Times New Roman"/>
          <w:i w:val="0"/>
          <w:iCs w:val="0"/>
          <w:caps w:val="0"/>
          <w:color w:val="333333"/>
          <w:spacing w:val="0"/>
          <w:sz w:val="24"/>
          <w:szCs w:val="24"/>
          <w:shd w:val="clear" w:fill="FFFFFF"/>
          <w:lang w:val="en-IN"/>
        </w:rPr>
        <w:t>The p</w:t>
      </w:r>
      <w:r>
        <w:rPr>
          <w:rFonts w:hint="default" w:ascii="Times New Roman" w:hAnsi="Times New Roman" w:eastAsia="Georgia" w:cs="Times New Roman"/>
          <w:i w:val="0"/>
          <w:iCs w:val="0"/>
          <w:caps w:val="0"/>
          <w:color w:val="333333"/>
          <w:spacing w:val="0"/>
          <w:sz w:val="24"/>
          <w:szCs w:val="24"/>
          <w:shd w:val="clear" w:fill="FFFFFF"/>
        </w:rPr>
        <w:t>otential triggering factor of detrimental liver consequences is immune-mediated inflammation</w:t>
      </w:r>
      <w:r>
        <w:rPr>
          <w:rFonts w:hint="default" w:ascii="Times New Roman" w:hAnsi="Times New Roman" w:eastAsia="Georgia" w:cs="Times New Roman"/>
          <w:i w:val="0"/>
          <w:iCs w:val="0"/>
          <w:caps w:val="0"/>
          <w:color w:val="333333"/>
          <w:spacing w:val="0"/>
          <w:sz w:val="24"/>
          <w:szCs w:val="24"/>
          <w:shd w:val="clear" w:fill="FFFFFF"/>
        </w:rPr>
        <w:t> </w:t>
      </w:r>
      <w:r>
        <w:rPr>
          <w:rFonts w:hint="default" w:ascii="Times New Roman" w:hAnsi="Times New Roman" w:eastAsia="Georgia" w:cs="Times New Roman"/>
          <w:i w:val="0"/>
          <w:iCs w:val="0"/>
          <w:caps w:val="0"/>
          <w:color w:val="333333"/>
          <w:spacing w:val="0"/>
          <w:sz w:val="24"/>
          <w:szCs w:val="24"/>
          <w:shd w:val="clear" w:fill="FFFFFF"/>
          <w:lang w:val="en-IN"/>
        </w:rPr>
        <w:t xml:space="preserve">and </w:t>
      </w:r>
      <w:r>
        <w:rPr>
          <w:rFonts w:hint="default" w:ascii="Times New Roman" w:hAnsi="Times New Roman" w:eastAsia="Georgia" w:cs="Times New Roman"/>
          <w:i w:val="0"/>
          <w:iCs w:val="0"/>
          <w:caps w:val="0"/>
          <w:color w:val="333333"/>
          <w:spacing w:val="0"/>
          <w:sz w:val="24"/>
          <w:szCs w:val="24"/>
          <w:shd w:val="clear" w:fill="FFFFFF"/>
        </w:rPr>
        <w:t>the immune responses ensured by B and T cells lymphocytes can sustain this inflammation</w:t>
      </w:r>
      <w:r>
        <w:rPr>
          <w:rFonts w:hint="default" w:ascii="Times New Roman" w:hAnsi="Times New Roman" w:eastAsia="Georgia" w:cs="Times New Roman"/>
          <w:i w:val="0"/>
          <w:iCs w:val="0"/>
          <w:caps w:val="0"/>
          <w:color w:val="333333"/>
          <w:spacing w:val="0"/>
          <w:sz w:val="24"/>
          <w:szCs w:val="24"/>
          <w:shd w:val="clear" w:fill="FFFFFF"/>
          <w:lang w:val="en-IN"/>
        </w:rPr>
        <w:t xml:space="preserve">. </w:t>
      </w:r>
      <w:r>
        <w:rPr>
          <w:rFonts w:hint="default" w:ascii="Times New Roman" w:hAnsi="Times New Roman" w:eastAsia="Georgia" w:cs="Times New Roman"/>
          <w:i w:val="0"/>
          <w:iCs w:val="0"/>
          <w:caps w:val="0"/>
          <w:color w:val="333333"/>
          <w:spacing w:val="0"/>
          <w:sz w:val="24"/>
          <w:szCs w:val="24"/>
          <w:shd w:val="clear" w:fill="FFFFFF"/>
        </w:rPr>
        <w:t>Hepatic sinuses congestion related to thrombosis and/or high levels of positive end expiratory pressure can also be a contributing explanatory mechanisms of liver damage.</w:t>
      </w:r>
      <w:r>
        <w:rPr>
          <w:rFonts w:hint="default" w:ascii="Times New Roman" w:hAnsi="Times New Roman" w:eastAsia="Georgia" w:cs="Times New Roman"/>
          <w:i w:val="0"/>
          <w:iCs w:val="0"/>
          <w:caps w:val="0"/>
          <w:color w:val="333333"/>
          <w:spacing w:val="0"/>
          <w:sz w:val="24"/>
          <w:szCs w:val="24"/>
          <w:shd w:val="clear" w:fill="FFFFFF"/>
        </w:rPr>
        <w:t> </w:t>
      </w:r>
      <w:r>
        <w:rPr>
          <w:rFonts w:hint="default" w:ascii="Times New Roman" w:hAnsi="Times New Roman" w:eastAsia="Georgia" w:cs="Times New Roman"/>
          <w:i w:val="0"/>
          <w:iCs w:val="0"/>
          <w:caps w:val="0"/>
          <w:color w:val="333333"/>
          <w:spacing w:val="0"/>
          <w:sz w:val="24"/>
          <w:szCs w:val="24"/>
          <w:shd w:val="clear" w:fill="FFFFFF"/>
        </w:rPr>
        <w:t>Numerous liver biomarkers abnormalities have been described as being associated with COVID-19 encompassing increased levels of total bilirubin, transaminases, γ-GT, LDH, and low albumin levels</w:t>
      </w:r>
      <w:r>
        <w:rPr>
          <w:rFonts w:hint="default" w:ascii="Times New Roman" w:hAnsi="Times New Roman" w:eastAsia="Georgia" w:cs="Times New Roman"/>
          <w:i w:val="0"/>
          <w:iCs w:val="0"/>
          <w:caps w:val="0"/>
          <w:color w:val="333333"/>
          <w:spacing w:val="0"/>
          <w:sz w:val="24"/>
          <w:szCs w:val="24"/>
          <w:shd w:val="clear" w:fill="FFFFFF"/>
          <w:lang w:val="en-IN"/>
        </w:rPr>
        <w:t xml:space="preserve"> and </w:t>
      </w:r>
      <w:r>
        <w:rPr>
          <w:rFonts w:hint="default" w:ascii="Times New Roman" w:hAnsi="Times New Roman" w:eastAsia="Georgia" w:cs="Times New Roman"/>
          <w:i w:val="0"/>
          <w:iCs w:val="0"/>
          <w:caps w:val="0"/>
          <w:color w:val="333333"/>
          <w:spacing w:val="0"/>
          <w:sz w:val="24"/>
          <w:szCs w:val="24"/>
          <w:shd w:val="clear" w:fill="FFFFFF"/>
        </w:rPr>
        <w:t>some of these biomarkers (ASAT/ALAT, γ-GT, LDH) have a significantly higher level in severe cases</w:t>
      </w:r>
      <w:r>
        <w:rPr>
          <w:rFonts w:hint="default" w:ascii="Times New Roman" w:hAnsi="Times New Roman" w:eastAsia="Georgia" w:cs="Times New Roman"/>
          <w:i w:val="0"/>
          <w:iCs w:val="0"/>
          <w:caps w:val="0"/>
          <w:color w:val="333333"/>
          <w:spacing w:val="0"/>
          <w:sz w:val="24"/>
          <w:szCs w:val="24"/>
          <w:shd w:val="clear" w:fill="FFFFFF"/>
          <w:lang w:val="en-IN"/>
        </w:rPr>
        <w:t xml:space="preserve">. </w:t>
      </w:r>
      <w:r>
        <w:rPr>
          <w:rFonts w:hint="default" w:ascii="Times New Roman" w:hAnsi="Times New Roman" w:eastAsia="Georgia" w:cs="Times New Roman"/>
          <w:i w:val="0"/>
          <w:iCs w:val="0"/>
          <w:caps w:val="0"/>
          <w:color w:val="333333"/>
          <w:spacing w:val="0"/>
          <w:sz w:val="24"/>
          <w:szCs w:val="24"/>
          <w:shd w:val="clear" w:fill="FFFFFF"/>
        </w:rPr>
        <w:t>COVID-19 patients may experience drug-induced liver injury</w:t>
      </w:r>
      <w:r>
        <w:rPr>
          <w:rFonts w:hint="default" w:ascii="Times New Roman" w:hAnsi="Times New Roman" w:eastAsia="Georgia" w:cs="Times New Roman"/>
          <w:i w:val="0"/>
          <w:iCs w:val="0"/>
          <w:caps w:val="0"/>
          <w:color w:val="333333"/>
          <w:spacing w:val="0"/>
          <w:sz w:val="24"/>
          <w:szCs w:val="24"/>
          <w:shd w:val="clear" w:fill="FFFFFF"/>
        </w:rPr>
        <w:t xml:space="preserve"> and reactivation of pre-existing hepatic conditions (going from viral hepatitis to liver cirrhosis). Therefore, drugs which are known to be hepatotoxic or which are metabolized by the liver should be administered with caution or should be avoided in severe cases.</w:t>
      </w:r>
      <w:r>
        <w:rPr>
          <w:rFonts w:hint="default" w:ascii="Times New Roman" w:hAnsi="Times New Roman" w:eastAsia="Georgia" w:cs="Times New Roman"/>
          <w:i w:val="0"/>
          <w:iCs w:val="0"/>
          <w:caps w:val="0"/>
          <w:color w:val="333333"/>
          <w:spacing w:val="0"/>
          <w:sz w:val="24"/>
          <w:szCs w:val="24"/>
          <w:shd w:val="clear" w:fill="FFFFFF"/>
        </w:rPr>
        <w:t> </w:t>
      </w:r>
      <w:r>
        <w:rPr>
          <w:rFonts w:hint="default" w:ascii="Times New Roman" w:hAnsi="Times New Roman" w:eastAsia="Georgia" w:cs="Times New Roman"/>
          <w:i w:val="0"/>
          <w:iCs w:val="0"/>
          <w:caps w:val="0"/>
          <w:color w:val="333333"/>
          <w:spacing w:val="0"/>
          <w:sz w:val="24"/>
          <w:szCs w:val="24"/>
          <w:shd w:val="clear" w:fill="FFFFFF"/>
          <w:lang w:val="en-IN"/>
        </w:rPr>
        <w:t>H</w:t>
      </w:r>
      <w:r>
        <w:rPr>
          <w:rFonts w:hint="default" w:ascii="Times New Roman" w:hAnsi="Times New Roman" w:eastAsia="Georgia" w:cs="Times New Roman"/>
          <w:i w:val="0"/>
          <w:iCs w:val="0"/>
          <w:caps w:val="0"/>
          <w:color w:val="333333"/>
          <w:spacing w:val="0"/>
          <w:sz w:val="24"/>
          <w:szCs w:val="24"/>
          <w:shd w:val="clear" w:fill="FFFFFF"/>
        </w:rPr>
        <w:t>igher levels of urea nitrogen and creatinine among COVID-19 severe cases</w:t>
      </w:r>
      <w:r>
        <w:rPr>
          <w:rFonts w:hint="default" w:ascii="Times New Roman" w:hAnsi="Times New Roman" w:eastAsia="Georgia" w:cs="Times New Roman"/>
          <w:i w:val="0"/>
          <w:iCs w:val="0"/>
          <w:caps w:val="0"/>
          <w:color w:val="333333"/>
          <w:spacing w:val="0"/>
          <w:sz w:val="24"/>
          <w:szCs w:val="24"/>
          <w:shd w:val="clear" w:fill="FFFFFF"/>
          <w:lang w:val="en-IN"/>
        </w:rPr>
        <w:t xml:space="preserve"> and</w:t>
      </w:r>
      <w:r>
        <w:rPr>
          <w:rFonts w:hint="default" w:ascii="Times New Roman" w:hAnsi="Times New Roman" w:eastAsia="Georgia" w:cs="Times New Roman"/>
          <w:i w:val="0"/>
          <w:iCs w:val="0"/>
          <w:caps w:val="0"/>
          <w:color w:val="333333"/>
          <w:spacing w:val="0"/>
          <w:sz w:val="24"/>
          <w:szCs w:val="24"/>
          <w:shd w:val="clear" w:fill="FFFFFF"/>
        </w:rPr>
        <w:t xml:space="preserve"> </w:t>
      </w:r>
      <w:r>
        <w:rPr>
          <w:rFonts w:hint="default" w:ascii="Times New Roman" w:hAnsi="Times New Roman" w:eastAsia="Georgia" w:cs="Times New Roman"/>
          <w:i w:val="0"/>
          <w:iCs w:val="0"/>
          <w:caps w:val="0"/>
          <w:color w:val="333333"/>
          <w:spacing w:val="0"/>
          <w:sz w:val="24"/>
          <w:szCs w:val="24"/>
          <w:shd w:val="clear" w:fill="FFFFFF"/>
          <w:lang w:val="en-IN"/>
        </w:rPr>
        <w:t>f</w:t>
      </w:r>
      <w:r>
        <w:rPr>
          <w:rFonts w:hint="default" w:ascii="Times New Roman" w:hAnsi="Times New Roman" w:eastAsia="Georgia" w:cs="Times New Roman"/>
          <w:i w:val="0"/>
          <w:iCs w:val="0"/>
          <w:caps w:val="0"/>
          <w:color w:val="333333"/>
          <w:spacing w:val="0"/>
          <w:sz w:val="24"/>
          <w:szCs w:val="24"/>
          <w:shd w:val="clear" w:fill="FFFFFF"/>
        </w:rPr>
        <w:t>urther studies are needed to better understand renal involvement in severe COVID-19</w:t>
      </w:r>
      <w:r>
        <w:rPr>
          <w:rFonts w:hint="default" w:ascii="Times New Roman" w:hAnsi="Times New Roman" w:eastAsia="Georgia" w:cs="Times New Roman"/>
          <w:i w:val="0"/>
          <w:iCs w:val="0"/>
          <w:caps w:val="0"/>
          <w:color w:val="333333"/>
          <w:spacing w:val="0"/>
          <w:sz w:val="24"/>
          <w:szCs w:val="24"/>
          <w:shd w:val="clear" w:fill="FFFFFF"/>
          <w:lang w:val="en-IN"/>
        </w:rPr>
        <w:t>.</w:t>
      </w:r>
      <w:r>
        <w:rPr>
          <w:rFonts w:hint="default" w:ascii="Times New Roman" w:hAnsi="Times New Roman" w:eastAsia="Georgia" w:cs="Times New Roman"/>
          <w:i w:val="0"/>
          <w:iCs w:val="0"/>
          <w:caps w:val="0"/>
          <w:color w:val="333333"/>
          <w:spacing w:val="0"/>
          <w:sz w:val="24"/>
          <w:szCs w:val="24"/>
          <w:shd w:val="clear" w:fill="FFFFFF"/>
        </w:rPr>
        <w:t> </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2" w:beforeAutospacing="0" w:after="252" w:afterAutospacing="0" w:line="420" w:lineRule="atLeast"/>
        <w:ind w:left="0" w:right="0" w:firstLine="480" w:firstLineChars="200"/>
        <w:jc w:val="both"/>
        <w:rPr>
          <w:rFonts w:hint="default" w:ascii="Times New Roman" w:hAnsi="Times New Roman" w:eastAsia="Arial" w:cs="Times New Roman"/>
          <w:i w:val="0"/>
          <w:iCs w:val="0"/>
          <w:caps w:val="0"/>
          <w:color w:val="333333"/>
          <w:spacing w:val="0"/>
          <w:sz w:val="24"/>
          <w:szCs w:val="24"/>
          <w:shd w:val="clear" w:fill="FFFFFF"/>
        </w:rPr>
      </w:pPr>
      <w:r>
        <w:rPr>
          <w:rFonts w:hint="default" w:ascii="Times New Roman" w:hAnsi="Times New Roman" w:eastAsia="Arial" w:cs="Times New Roman"/>
          <w:i w:val="0"/>
          <w:iCs w:val="0"/>
          <w:caps w:val="0"/>
          <w:color w:val="333333"/>
          <w:spacing w:val="0"/>
          <w:sz w:val="24"/>
          <w:szCs w:val="24"/>
          <w:bdr w:val="none" w:color="auto" w:sz="0" w:space="0"/>
          <w:shd w:val="clear" w:fill="FFFFFF"/>
        </w:rPr>
        <w:t>SARS-CoV-2, the virus that causes COVID-19, has two main proteins that the humoral immune system, which is responsible for antibody production, responds to. These are the Spike (S) protein and the nucleocapsid (N) protein.</w:t>
      </w:r>
      <w:r>
        <w:rPr>
          <w:rFonts w:hint="default" w:ascii="Times New Roman" w:hAnsi="Times New Roman" w:eastAsia="Arial" w:cs="Times New Roman"/>
          <w:i w:val="0"/>
          <w:iCs w:val="0"/>
          <w:caps w:val="0"/>
          <w:color w:val="333333"/>
          <w:spacing w:val="0"/>
          <w:sz w:val="24"/>
          <w:szCs w:val="24"/>
          <w:bdr w:val="none" w:color="auto" w:sz="0" w:space="0"/>
          <w:shd w:val="clear" w:fill="FFFFFF"/>
          <w:lang w:val="en-IN"/>
        </w:rPr>
        <w:t xml:space="preserve"> </w:t>
      </w:r>
      <w:r>
        <w:rPr>
          <w:rFonts w:hint="default" w:ascii="Times New Roman" w:hAnsi="Times New Roman" w:eastAsia="Arial" w:cs="Times New Roman"/>
          <w:i w:val="0"/>
          <w:iCs w:val="0"/>
          <w:caps w:val="0"/>
          <w:color w:val="333333"/>
          <w:spacing w:val="0"/>
          <w:sz w:val="24"/>
          <w:szCs w:val="24"/>
          <w:bdr w:val="none" w:color="auto" w:sz="0" w:space="0"/>
          <w:shd w:val="clear" w:fill="FFFFFF"/>
        </w:rPr>
        <w:t>Most vaccine candidates in development are designed to elicit antibodies against the S antigen, which is the response we observed with individuals who survived natural infection,” Chu said. According to the researchers, the N protein is produced at significantly higher levels in the virus than the S protein is, but previous studies have shown that an immune response to the N protein does not provide protection against coronaviruses related to SARS-CoV-2.</w:t>
      </w:r>
      <w:r>
        <w:rPr>
          <w:rFonts w:hint="default" w:ascii="Times New Roman" w:hAnsi="Times New Roman" w:eastAsia="Arial" w:cs="Times New Roman"/>
          <w:i w:val="0"/>
          <w:iCs w:val="0"/>
          <w:caps w:val="0"/>
          <w:color w:val="333333"/>
          <w:spacing w:val="0"/>
          <w:sz w:val="24"/>
          <w:szCs w:val="24"/>
          <w:shd w:val="clear" w:fill="FFFFFF"/>
        </w:rPr>
        <w:t>According to the team, this immunodominance shift could be detected by measuring five immune response markers: IgG1, IgM and IgA1 responses to S protein and antibody-dependent complement deposit, IgM and IgA2 response to N protein. Using these five markers, researchers were able to build a model that could correctly classify clinical samples as belonging to deceased or convalesced individuals</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2" w:beforeAutospacing="0" w:after="252" w:afterAutospacing="0" w:line="420" w:lineRule="atLeast"/>
        <w:ind w:left="0" w:right="0" w:firstLine="360" w:firstLineChars="150"/>
        <w:jc w:val="both"/>
        <w:rPr>
          <w:rFonts w:hint="default" w:ascii="Times New Roman" w:hAnsi="Times New Roman" w:eastAsia="Arial" w:cs="Times New Roman"/>
          <w:i w:val="0"/>
          <w:iCs w:val="0"/>
          <w:caps w:val="0"/>
          <w:color w:val="333333"/>
          <w:spacing w:val="0"/>
          <w:sz w:val="24"/>
          <w:szCs w:val="24"/>
          <w:shd w:val="clear" w:fill="FFFFFF"/>
        </w:rPr>
      </w:pPr>
      <w:r>
        <w:rPr>
          <w:rFonts w:hint="default" w:ascii="Times New Roman" w:hAnsi="Times New Roman" w:eastAsia="sans-serif" w:cs="Times New Roman"/>
          <w:i w:val="0"/>
          <w:iCs w:val="0"/>
          <w:caps w:val="0"/>
          <w:color w:val="505050"/>
          <w:spacing w:val="0"/>
          <w:sz w:val="24"/>
          <w:szCs w:val="24"/>
          <w:shd w:val="clear" w:fill="FFFFFF"/>
          <w:lang w:val="en-IN"/>
        </w:rPr>
        <w:t>E</w:t>
      </w:r>
      <w:r>
        <w:rPr>
          <w:rFonts w:hint="default" w:ascii="Times New Roman" w:hAnsi="Times New Roman" w:eastAsia="sans-serif" w:cs="Times New Roman"/>
          <w:i w:val="0"/>
          <w:iCs w:val="0"/>
          <w:caps w:val="0"/>
          <w:color w:val="505050"/>
          <w:spacing w:val="0"/>
          <w:sz w:val="24"/>
          <w:szCs w:val="24"/>
          <w:shd w:val="clear" w:fill="FFFFFF"/>
        </w:rPr>
        <w:t>ndothelial dysfunction is of particular concern in COVID-19, which can be caused by direct endothelial cell infection by SARS-CoV-2, or by the immune response towards SARS-CoV-2</w:t>
      </w:r>
      <w:r>
        <w:rPr>
          <w:rFonts w:hint="default" w:ascii="Times New Roman" w:hAnsi="Times New Roman" w:eastAsia="sans-serif" w:cs="Times New Roman"/>
          <w:i w:val="0"/>
          <w:iCs w:val="0"/>
          <w:caps w:val="0"/>
          <w:color w:val="505050"/>
          <w:spacing w:val="0"/>
          <w:sz w:val="24"/>
          <w:szCs w:val="24"/>
          <w:shd w:val="clear" w:fill="FFFFFF"/>
          <w:lang w:val="en-IN"/>
        </w:rPr>
        <w:t xml:space="preserve"> and t</w:t>
      </w:r>
      <w:r>
        <w:rPr>
          <w:rFonts w:hint="default" w:ascii="Times New Roman" w:hAnsi="Times New Roman" w:eastAsia="sans-serif" w:cs="Times New Roman"/>
          <w:i w:val="0"/>
          <w:iCs w:val="0"/>
          <w:caps w:val="0"/>
          <w:color w:val="505050"/>
          <w:spacing w:val="0"/>
          <w:sz w:val="24"/>
          <w:szCs w:val="24"/>
          <w:shd w:val="clear" w:fill="FFFFFF"/>
        </w:rPr>
        <w:t>he prevalence of alveolar capillary microthrombi was found to be 9 times higher for patients with COVID-19 than those with influenza</w:t>
      </w:r>
      <w:r>
        <w:rPr>
          <w:rFonts w:hint="default" w:ascii="Times New Roman" w:hAnsi="Times New Roman" w:eastAsia="sans-serif" w:cs="Times New Roman"/>
          <w:i w:val="0"/>
          <w:iCs w:val="0"/>
          <w:caps w:val="0"/>
          <w:color w:val="505050"/>
          <w:spacing w:val="0"/>
          <w:sz w:val="24"/>
          <w:szCs w:val="24"/>
          <w:shd w:val="clear" w:fill="FFFFFF"/>
          <w:lang w:val="en-IN"/>
        </w:rPr>
        <w:t xml:space="preserve">, </w:t>
      </w:r>
      <w:r>
        <w:rPr>
          <w:rFonts w:hint="default" w:ascii="Times New Roman" w:hAnsi="Times New Roman" w:eastAsia="sans-serif" w:cs="Times New Roman"/>
          <w:i w:val="0"/>
          <w:iCs w:val="0"/>
          <w:caps w:val="0"/>
          <w:color w:val="505050"/>
          <w:spacing w:val="0"/>
          <w:sz w:val="24"/>
          <w:szCs w:val="24"/>
          <w:shd w:val="clear" w:fill="FFFFFF"/>
        </w:rPr>
        <w:t>Therefore, early intervention that ameliorates endothelial dysfunction</w:t>
      </w:r>
      <w:r>
        <w:rPr>
          <w:rFonts w:hint="default" w:ascii="Times New Roman" w:hAnsi="Times New Roman" w:eastAsia="sans-serif" w:cs="Times New Roman"/>
          <w:i w:val="0"/>
          <w:iCs w:val="0"/>
          <w:caps w:val="0"/>
          <w:color w:val="505050"/>
          <w:spacing w:val="0"/>
          <w:sz w:val="24"/>
          <w:szCs w:val="24"/>
          <w:shd w:val="clear" w:fill="FFFFFF"/>
          <w:lang w:val="en-IN"/>
        </w:rPr>
        <w:t xml:space="preserve"> such as </w:t>
      </w:r>
      <w:r>
        <w:rPr>
          <w:rFonts w:hint="default" w:ascii="Times New Roman" w:hAnsi="Times New Roman" w:eastAsia="sans-serif" w:cs="Times New Roman"/>
          <w:i w:val="0"/>
          <w:iCs w:val="0"/>
          <w:caps w:val="0"/>
          <w:color w:val="505050"/>
          <w:spacing w:val="0"/>
          <w:sz w:val="24"/>
          <w:szCs w:val="24"/>
          <w:shd w:val="clear" w:fill="FFFFFF"/>
        </w:rPr>
        <w:t>defibrotide and heparanase inhibitors, have been proposed</w:t>
      </w:r>
      <w:r>
        <w:rPr>
          <w:rFonts w:hint="default" w:ascii="Times New Roman" w:hAnsi="Times New Roman" w:eastAsia="sans-serif" w:cs="Times New Roman"/>
          <w:i w:val="0"/>
          <w:iCs w:val="0"/>
          <w:caps w:val="0"/>
          <w:color w:val="505050"/>
          <w:spacing w:val="0"/>
          <w:sz w:val="24"/>
          <w:szCs w:val="24"/>
          <w:shd w:val="clear" w:fill="FFFFFF"/>
        </w:rPr>
        <w:t xml:space="preserve"> theoretically </w:t>
      </w:r>
      <w:r>
        <w:rPr>
          <w:rFonts w:hint="default" w:ascii="Times New Roman" w:hAnsi="Times New Roman" w:eastAsia="sans-serif" w:cs="Times New Roman"/>
          <w:i w:val="0"/>
          <w:iCs w:val="0"/>
          <w:caps w:val="0"/>
          <w:color w:val="505050"/>
          <w:spacing w:val="0"/>
          <w:sz w:val="24"/>
          <w:szCs w:val="24"/>
          <w:shd w:val="clear" w:fill="FFFFFF"/>
          <w:lang w:val="en-IN"/>
        </w:rPr>
        <w:t xml:space="preserve">to </w:t>
      </w:r>
      <w:r>
        <w:rPr>
          <w:rFonts w:hint="default" w:ascii="Times New Roman" w:hAnsi="Times New Roman" w:eastAsia="sans-serif" w:cs="Times New Roman"/>
          <w:i w:val="0"/>
          <w:iCs w:val="0"/>
          <w:caps w:val="0"/>
          <w:color w:val="505050"/>
          <w:spacing w:val="0"/>
          <w:sz w:val="24"/>
          <w:szCs w:val="24"/>
          <w:shd w:val="clear" w:fill="FFFFFF"/>
        </w:rPr>
        <w:t>prevent the progression of COVID-19</w:t>
      </w:r>
      <w:r>
        <w:rPr>
          <w:rFonts w:hint="default" w:ascii="Times New Roman" w:hAnsi="Times New Roman" w:eastAsia="sans-serif" w:cs="Times New Roman"/>
          <w:i w:val="0"/>
          <w:iCs w:val="0"/>
          <w:caps w:val="0"/>
          <w:color w:val="505050"/>
          <w:spacing w:val="0"/>
          <w:sz w:val="24"/>
          <w:szCs w:val="24"/>
          <w:shd w:val="clear" w:fill="FFFFFF"/>
          <w:lang w:val="en-IN"/>
        </w:rPr>
        <w:t xml:space="preserve">, </w:t>
      </w:r>
      <w:r>
        <w:rPr>
          <w:rFonts w:hint="default" w:ascii="Times New Roman" w:hAnsi="Times New Roman" w:eastAsia="Georgia" w:cs="Times New Roman"/>
          <w:i w:val="0"/>
          <w:iCs w:val="0"/>
          <w:caps w:val="0"/>
          <w:color w:val="3E3D40"/>
          <w:spacing w:val="0"/>
          <w:sz w:val="24"/>
          <w:szCs w:val="24"/>
          <w:shd w:val="clear" w:fill="FFFFFF"/>
        </w:rPr>
        <w:t>A novel illness, termed multisystem inflammatory syndrome in children (MIS-C) is being increasingly reported in children. Children with MIS-C are sicker, may have multiorgan dysfunction and often require intensive care</w:t>
      </w:r>
      <w:r>
        <w:rPr>
          <w:rFonts w:hint="default" w:ascii="Times New Roman" w:hAnsi="Times New Roman" w:eastAsia="Georgia" w:cs="Times New Roman"/>
          <w:i w:val="0"/>
          <w:iCs w:val="0"/>
          <w:caps w:val="0"/>
          <w:color w:val="3E3D40"/>
          <w:spacing w:val="0"/>
          <w:sz w:val="24"/>
          <w:szCs w:val="24"/>
          <w:shd w:val="clear" w:fill="FFFFFF"/>
          <w:lang w:val="en-IN"/>
        </w:rPr>
        <w:t xml:space="preserve">. </w:t>
      </w:r>
      <w:r>
        <w:rPr>
          <w:rFonts w:hint="default" w:ascii="Times New Roman" w:hAnsi="Times New Roman" w:eastAsia="Georgia" w:cs="Times New Roman"/>
          <w:i w:val="0"/>
          <w:iCs w:val="0"/>
          <w:caps w:val="0"/>
          <w:color w:val="3E3D40"/>
          <w:spacing w:val="0"/>
          <w:sz w:val="24"/>
          <w:szCs w:val="24"/>
          <w:shd w:val="clear" w:fill="FFFFFF"/>
        </w:rPr>
        <w:t>The immunological, inflammatory, and coagulative cascades are closely interlinked.</w:t>
      </w:r>
      <w:r>
        <w:rPr>
          <w:rFonts w:hint="default" w:ascii="Times New Roman" w:hAnsi="Times New Roman" w:eastAsia="sans-serif" w:cs="Times New Roman"/>
          <w:i w:val="0"/>
          <w:iCs w:val="0"/>
          <w:caps w:val="0"/>
          <w:color w:val="505050"/>
          <w:spacing w:val="0"/>
          <w:sz w:val="24"/>
          <w:szCs w:val="24"/>
          <w:shd w:val="clear" w:fill="FFFFFF"/>
          <w:lang w:val="en-IN"/>
        </w:rPr>
        <w:t xml:space="preserve"> </w:t>
      </w:r>
      <w:r>
        <w:rPr>
          <w:rFonts w:hint="default" w:ascii="Times New Roman" w:hAnsi="Times New Roman" w:eastAsia="Georgia" w:cs="Times New Roman"/>
          <w:i w:val="0"/>
          <w:iCs w:val="0"/>
          <w:caps w:val="0"/>
          <w:color w:val="333333"/>
          <w:spacing w:val="0"/>
          <w:sz w:val="24"/>
          <w:szCs w:val="24"/>
          <w:shd w:val="clear" w:fill="FFFFFF"/>
        </w:rPr>
        <w:t>Future studies should explore novel biomarkers, such as non-coding RNAs or proteomics, for disease progression and severity</w:t>
      </w:r>
      <w:r>
        <w:rPr>
          <w:rFonts w:hint="default" w:ascii="Times New Roman" w:hAnsi="Times New Roman" w:eastAsia="Georgia" w:cs="Times New Roman"/>
          <w:i w:val="0"/>
          <w:iCs w:val="0"/>
          <w:caps w:val="0"/>
          <w:color w:val="333333"/>
          <w:spacing w:val="0"/>
          <w:sz w:val="24"/>
          <w:szCs w:val="24"/>
          <w:shd w:val="clear" w:fill="FFFFFF"/>
          <w:lang w:val="en-IN"/>
        </w:rPr>
        <w:t>.</w:t>
      </w:r>
      <w:r>
        <w:rPr>
          <w:rFonts w:hint="default" w:ascii="Times New Roman" w:hAnsi="Times New Roman" w:eastAsia="sans-serif" w:cs="Times New Roman"/>
          <w:i w:val="0"/>
          <w:iCs w:val="0"/>
          <w:caps w:val="0"/>
          <w:color w:val="505050"/>
          <w:spacing w:val="0"/>
          <w:sz w:val="24"/>
          <w:szCs w:val="24"/>
          <w:shd w:val="clear" w:fill="FFFFFF"/>
          <w:lang w:val="en-IN"/>
        </w:rPr>
        <w:t xml:space="preserve">  </w:t>
      </w:r>
      <w:r>
        <w:rPr>
          <w:rFonts w:hint="default" w:ascii="Times New Roman" w:hAnsi="Times New Roman" w:eastAsia="sans-serif" w:cs="Times New Roman"/>
          <w:i w:val="0"/>
          <w:iCs w:val="0"/>
          <w:caps w:val="0"/>
          <w:color w:val="505050"/>
          <w:spacing w:val="0"/>
          <w:sz w:val="24"/>
          <w:szCs w:val="24"/>
          <w:shd w:val="clear" w:fill="FFFFFF"/>
        </w:rPr>
        <w:t xml:space="preserve"> </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360" w:firstLineChars="150"/>
        <w:jc w:val="both"/>
        <w:rPr>
          <w:rFonts w:hint="default" w:ascii="Times New Roman" w:hAnsi="Times New Roman" w:eastAsia="Georgia" w:cs="Times New Roman"/>
          <w:i w:val="0"/>
          <w:iCs w:val="0"/>
          <w:caps w:val="0"/>
          <w:color w:val="333333"/>
          <w:spacing w:val="0"/>
          <w:sz w:val="24"/>
          <w:szCs w:val="24"/>
          <w:shd w:val="clear" w:fill="FFFFFF"/>
          <w:lang w:val="en-IN"/>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360" w:firstLineChars="150"/>
        <w:jc w:val="both"/>
        <w:rPr>
          <w:rFonts w:hint="default" w:ascii="Times New Roman" w:hAnsi="Times New Roman" w:eastAsia="Georgia" w:cs="Times New Roman"/>
          <w:i w:val="0"/>
          <w:iCs w:val="0"/>
          <w:caps w:val="0"/>
          <w:color w:val="2E2E2E"/>
          <w:spacing w:val="0"/>
          <w:sz w:val="24"/>
          <w:szCs w:val="24"/>
          <w:lang w:val="en-IN"/>
        </w:rPr>
      </w:pPr>
      <w:r>
        <w:rPr>
          <w:rFonts w:ascii="SimSun" w:hAnsi="SimSun" w:eastAsia="SimSun" w:cs="SimSun"/>
          <w:sz w:val="24"/>
          <w:szCs w:val="24"/>
        </w:rPr>
        <w:drawing>
          <wp:inline distT="0" distB="0" distL="114300" distR="114300">
            <wp:extent cx="5866130" cy="4371340"/>
            <wp:effectExtent l="0" t="0" r="1270" b="10160"/>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4"/>
                    <a:stretch>
                      <a:fillRect/>
                    </a:stretch>
                  </pic:blipFill>
                  <pic:spPr>
                    <a:xfrm>
                      <a:off x="0" y="0"/>
                      <a:ext cx="5866130" cy="4371340"/>
                    </a:xfrm>
                    <a:prstGeom prst="rect">
                      <a:avLst/>
                    </a:prstGeom>
                    <a:noFill/>
                    <a:ln w="9525">
                      <a:noFill/>
                    </a:ln>
                  </pic:spPr>
                </pic:pic>
              </a:graphicData>
            </a:graphic>
          </wp:inline>
        </w:drawing>
      </w:r>
    </w:p>
    <w:p>
      <w:pPr>
        <w:jc w:val="both"/>
        <w:rPr>
          <w:rFonts w:hint="default"/>
          <w:color w:val="000000" w:themeColor="text1"/>
          <w:sz w:val="24"/>
          <w:szCs w:val="24"/>
          <w:lang w:val="en-IN"/>
          <w14:textFill>
            <w14:solidFill>
              <w14:schemeClr w14:val="tx1"/>
            </w14:solidFill>
          </w14:textFill>
        </w:rPr>
      </w:pPr>
      <w:r>
        <w:rPr>
          <w:rFonts w:hint="default"/>
          <w:color w:val="000000" w:themeColor="text1"/>
          <w:sz w:val="24"/>
          <w:szCs w:val="24"/>
          <w:lang w:val="en-IN"/>
          <w14:textFill>
            <w14:solidFill>
              <w14:schemeClr w14:val="tx1"/>
            </w14:solidFill>
          </w14:textFill>
        </w:rPr>
        <w:t>Publications</w:t>
      </w:r>
    </w:p>
    <w:p>
      <w:pPr>
        <w:numPr>
          <w:ilvl w:val="0"/>
          <w:numId w:val="1"/>
        </w:numPr>
        <w:jc w:val="both"/>
        <w:rPr>
          <w:rFonts w:hint="default" w:ascii="Verdana" w:hAnsi="Verdana" w:eastAsia="SimSun" w:cs="Verdana"/>
          <w:i w:val="0"/>
          <w:iCs w:val="0"/>
          <w:caps w:val="0"/>
          <w:color w:val="232323"/>
          <w:spacing w:val="0"/>
          <w:sz w:val="21"/>
          <w:szCs w:val="21"/>
          <w:shd w:val="clear" w:fill="FFFFFF"/>
        </w:rPr>
      </w:pPr>
      <w:r>
        <w:rPr>
          <w:rFonts w:ascii="Verdana" w:hAnsi="Verdana" w:eastAsia="SimSun" w:cs="Verdana"/>
          <w:i w:val="0"/>
          <w:iCs w:val="0"/>
          <w:caps w:val="0"/>
          <w:color w:val="232323"/>
          <w:spacing w:val="0"/>
          <w:sz w:val="21"/>
          <w:szCs w:val="21"/>
          <w:shd w:val="clear" w:fill="FFFFFF"/>
        </w:rPr>
        <w:t>Muthiah, R. (2017) “End-Stage” Constrictive Pericarditis—A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6</w:t>
      </w:r>
      <w:r>
        <w:rPr>
          <w:rFonts w:hint="default" w:ascii="Verdana" w:hAnsi="Verdana" w:eastAsia="SimSun" w:cs="Verdana"/>
          <w:i w:val="0"/>
          <w:iCs w:val="0"/>
          <w:caps w:val="0"/>
          <w:color w:val="232323"/>
          <w:spacing w:val="0"/>
          <w:sz w:val="21"/>
          <w:szCs w:val="21"/>
          <w:shd w:val="clear" w:fill="FFFFFF"/>
        </w:rPr>
        <w:t>, 255-273</w:t>
      </w:r>
    </w:p>
    <w:p>
      <w:pPr>
        <w:numPr>
          <w:ilvl w:val="0"/>
          <w:numId w:val="1"/>
        </w:numPr>
        <w:jc w:val="both"/>
        <w:rPr>
          <w:rFonts w:hint="default" w:ascii="Verdana" w:hAnsi="Verdana" w:eastAsia="SimSun" w:cs="Verdana"/>
          <w:i w:val="0"/>
          <w:iCs w:val="0"/>
          <w:caps w:val="0"/>
          <w:color w:val="232323"/>
          <w:spacing w:val="0"/>
          <w:sz w:val="21"/>
          <w:szCs w:val="21"/>
          <w:shd w:val="clear" w:fill="FFFFFF"/>
        </w:rPr>
      </w:pPr>
      <w:r>
        <w:rPr>
          <w:rFonts w:ascii="Verdana" w:hAnsi="Verdana" w:eastAsia="SimSun" w:cs="Verdana"/>
          <w:i w:val="0"/>
          <w:iCs w:val="0"/>
          <w:caps w:val="0"/>
          <w:color w:val="232323"/>
          <w:spacing w:val="0"/>
          <w:sz w:val="21"/>
          <w:szCs w:val="21"/>
          <w:shd w:val="clear" w:fill="FFFFFF"/>
        </w:rPr>
        <w:t>Muthiah, R. (2021) Isolated Acute Rheumatic Pancreatitis—A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10</w:t>
      </w:r>
      <w:r>
        <w:rPr>
          <w:rFonts w:hint="default" w:ascii="Verdana" w:hAnsi="Verdana" w:eastAsia="SimSun" w:cs="Verdana"/>
          <w:i w:val="0"/>
          <w:iCs w:val="0"/>
          <w:caps w:val="0"/>
          <w:color w:val="232323"/>
          <w:spacing w:val="0"/>
          <w:sz w:val="21"/>
          <w:szCs w:val="21"/>
          <w:shd w:val="clear" w:fill="FFFFFF"/>
        </w:rPr>
        <w:t>, 52-77</w:t>
      </w:r>
    </w:p>
    <w:p>
      <w:pPr>
        <w:numPr>
          <w:ilvl w:val="0"/>
          <w:numId w:val="1"/>
        </w:numPr>
        <w:jc w:val="both"/>
        <w:rPr>
          <w:rFonts w:hint="default" w:ascii="Verdana" w:hAnsi="Verdana" w:eastAsia="SimSun" w:cs="Verdana"/>
          <w:i w:val="0"/>
          <w:iCs w:val="0"/>
          <w:caps w:val="0"/>
          <w:color w:val="232323"/>
          <w:spacing w:val="0"/>
          <w:sz w:val="21"/>
          <w:szCs w:val="21"/>
          <w:shd w:val="clear" w:fill="FFFFFF"/>
        </w:rPr>
      </w:pPr>
      <w:r>
        <w:rPr>
          <w:rFonts w:ascii="Verdana" w:hAnsi="Verdana" w:eastAsia="SimSun" w:cs="Verdana"/>
          <w:i w:val="0"/>
          <w:iCs w:val="0"/>
          <w:caps w:val="0"/>
          <w:color w:val="232323"/>
          <w:spacing w:val="0"/>
          <w:sz w:val="21"/>
          <w:szCs w:val="21"/>
          <w:shd w:val="clear" w:fill="FFFFFF"/>
        </w:rPr>
        <w:t>Muthiah, R. (2019) Infective Endocarditis in Tetralogy of Fallot Complicating Brain Abscess—A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8</w:t>
      </w:r>
      <w:r>
        <w:rPr>
          <w:rFonts w:hint="default" w:ascii="Verdana" w:hAnsi="Verdana" w:eastAsia="SimSun" w:cs="Verdana"/>
          <w:i w:val="0"/>
          <w:iCs w:val="0"/>
          <w:caps w:val="0"/>
          <w:color w:val="232323"/>
          <w:spacing w:val="0"/>
          <w:sz w:val="21"/>
          <w:szCs w:val="21"/>
          <w:shd w:val="clear" w:fill="FFFFFF"/>
        </w:rPr>
        <w:t>, 105-126. </w:t>
      </w:r>
    </w:p>
    <w:p>
      <w:pPr>
        <w:numPr>
          <w:ilvl w:val="0"/>
          <w:numId w:val="1"/>
        </w:numPr>
        <w:jc w:val="both"/>
        <w:rPr>
          <w:rFonts w:hint="default" w:ascii="Verdana" w:hAnsi="Verdana" w:eastAsia="SimSun" w:cs="Verdana"/>
          <w:i w:val="0"/>
          <w:iCs w:val="0"/>
          <w:caps w:val="0"/>
          <w:color w:val="232323"/>
          <w:spacing w:val="0"/>
          <w:sz w:val="21"/>
          <w:szCs w:val="21"/>
          <w:shd w:val="clear" w:fill="FFFFFF"/>
        </w:rPr>
      </w:pPr>
      <w:r>
        <w:rPr>
          <w:rFonts w:ascii="Verdana" w:hAnsi="Verdana" w:eastAsia="SimSun" w:cs="Verdana"/>
          <w:i w:val="0"/>
          <w:iCs w:val="0"/>
          <w:caps w:val="0"/>
          <w:color w:val="232323"/>
          <w:spacing w:val="0"/>
          <w:sz w:val="21"/>
          <w:szCs w:val="21"/>
          <w:shd w:val="clear" w:fill="FFFFFF"/>
        </w:rPr>
        <w:t>Muthiah, R. (2018) Native Aortic Valve Endocarditis—A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7</w:t>
      </w:r>
      <w:r>
        <w:rPr>
          <w:rFonts w:hint="default" w:ascii="Verdana" w:hAnsi="Verdana" w:eastAsia="SimSun" w:cs="Verdana"/>
          <w:i w:val="0"/>
          <w:iCs w:val="0"/>
          <w:caps w:val="0"/>
          <w:color w:val="232323"/>
          <w:spacing w:val="0"/>
          <w:sz w:val="21"/>
          <w:szCs w:val="21"/>
          <w:shd w:val="clear" w:fill="FFFFFF"/>
        </w:rPr>
        <w:t>, 483-504.</w:t>
      </w:r>
    </w:p>
    <w:p>
      <w:pPr>
        <w:numPr>
          <w:ilvl w:val="0"/>
          <w:numId w:val="1"/>
        </w:numPr>
        <w:ind w:left="0" w:leftChars="0" w:firstLine="0" w:firstLineChars="0"/>
        <w:jc w:val="both"/>
        <w:rPr>
          <w:color w:val="000000" w:themeColor="text1"/>
          <w:sz w:val="24"/>
          <w:szCs w:val="24"/>
          <w14:textFill>
            <w14:solidFill>
              <w14:schemeClr w14:val="tx1"/>
            </w14:solidFill>
          </w14:textFill>
        </w:rPr>
      </w:pPr>
      <w:r>
        <w:rPr>
          <w:rFonts w:hint="default"/>
          <w:color w:val="000000" w:themeColor="text1"/>
          <w:sz w:val="28"/>
          <w:szCs w:val="28"/>
          <w:lang w:val="en-IN"/>
          <w14:textFill>
            <w14:solidFill>
              <w14:schemeClr w14:val="tx1"/>
            </w14:solidFill>
          </w14:textFill>
        </w:rPr>
        <w:drawing>
          <wp:anchor distT="0" distB="0" distL="114300" distR="114300" simplePos="0" relativeHeight="251659264" behindDoc="0" locked="0" layoutInCell="1" allowOverlap="1">
            <wp:simplePos x="0" y="0"/>
            <wp:positionH relativeFrom="column">
              <wp:posOffset>3991610</wp:posOffset>
            </wp:positionH>
            <wp:positionV relativeFrom="paragraph">
              <wp:posOffset>398780</wp:posOffset>
            </wp:positionV>
            <wp:extent cx="1096010" cy="1200785"/>
            <wp:effectExtent l="0" t="0" r="8890" b="18415"/>
            <wp:wrapSquare wrapText="bothSides"/>
            <wp:docPr id="7" name="Picture 7"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Picture1"/>
                    <pic:cNvPicPr>
                      <a:picLocks noChangeAspect="1"/>
                    </pic:cNvPicPr>
                  </pic:nvPicPr>
                  <pic:blipFill>
                    <a:blip r:embed="rId5"/>
                    <a:stretch>
                      <a:fillRect/>
                    </a:stretch>
                  </pic:blipFill>
                  <pic:spPr>
                    <a:xfrm>
                      <a:off x="0" y="0"/>
                      <a:ext cx="1096010" cy="1200785"/>
                    </a:xfrm>
                    <a:prstGeom prst="rect">
                      <a:avLst/>
                    </a:prstGeom>
                  </pic:spPr>
                </pic:pic>
              </a:graphicData>
            </a:graphic>
          </wp:anchor>
        </w:drawing>
      </w:r>
      <w:r>
        <w:rPr>
          <w:rFonts w:ascii="Verdana" w:hAnsi="Verdana" w:eastAsia="SimSun" w:cs="Verdana"/>
          <w:i w:val="0"/>
          <w:iCs w:val="0"/>
          <w:caps w:val="0"/>
          <w:color w:val="232323"/>
          <w:spacing w:val="0"/>
          <w:sz w:val="21"/>
          <w:szCs w:val="21"/>
          <w:shd w:val="clear" w:fill="FFFFFF"/>
        </w:rPr>
        <w:t>Muthiah, R. (2018) Tropical Coronary Artery Disease and Arrhythmogenic Potentials—The Changing Pattern towards Endomyocardial Fibrosis—An Analysis.</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7</w:t>
      </w:r>
      <w:r>
        <w:rPr>
          <w:rFonts w:hint="default" w:ascii="Verdana" w:hAnsi="Verdana" w:eastAsia="SimSun" w:cs="Verdana"/>
          <w:i w:val="0"/>
          <w:iCs w:val="0"/>
          <w:caps w:val="0"/>
          <w:color w:val="232323"/>
          <w:spacing w:val="0"/>
          <w:sz w:val="21"/>
          <w:szCs w:val="21"/>
          <w:shd w:val="clear" w:fill="FFFFFF"/>
        </w:rPr>
        <w:t>, 397-42</w:t>
      </w:r>
      <w:r>
        <w:rPr>
          <w:rFonts w:hint="default" w:ascii="Verdana" w:hAnsi="Verdana" w:eastAsia="SimSun" w:cs="Verdana"/>
          <w:i w:val="0"/>
          <w:iCs w:val="0"/>
          <w:caps w:val="0"/>
          <w:color w:val="232323"/>
          <w:spacing w:val="0"/>
          <w:sz w:val="21"/>
          <w:szCs w:val="21"/>
          <w:shd w:val="clear" w:fill="FFFFFF"/>
          <w:lang w:val="en-IN"/>
        </w:rPr>
        <w:t>9.</w:t>
      </w:r>
    </w:p>
    <w:p>
      <w:pPr>
        <w:numPr>
          <w:numId w:val="0"/>
        </w:numPr>
        <w:ind w:leftChars="0"/>
        <w:jc w:val="both"/>
        <w:rPr>
          <w:color w:val="000000" w:themeColor="text1"/>
          <w:sz w:val="24"/>
          <w:szCs w:val="24"/>
          <w14:textFill>
            <w14:solidFill>
              <w14:schemeClr w14:val="tx1"/>
            </w14:solidFill>
          </w14:textFill>
        </w:rPr>
      </w:pPr>
    </w:p>
    <w:p>
      <w:pPr>
        <w:ind w:firstLine="217"/>
        <w:jc w:val="both"/>
        <w:rPr>
          <w:color w:val="000000" w:themeColor="text1"/>
          <w:sz w:val="24"/>
          <w:szCs w:val="24"/>
          <w14:textFill>
            <w14:solidFill>
              <w14:schemeClr w14:val="tx1"/>
            </w14:solidFill>
          </w14:textFill>
        </w:rPr>
      </w:pPr>
    </w:p>
    <w:p>
      <w:pPr>
        <w:ind w:firstLine="217"/>
        <w:jc w:val="both"/>
        <w:rPr>
          <w:color w:val="000000" w:themeColor="text1"/>
          <w:sz w:val="24"/>
          <w:szCs w:val="24"/>
          <w14:textFill>
            <w14:solidFill>
              <w14:schemeClr w14:val="tx1"/>
            </w14:solidFill>
          </w14:textFill>
        </w:rPr>
      </w:pPr>
    </w:p>
    <w:p>
      <w:pPr>
        <w:ind w:firstLine="217"/>
        <w:jc w:val="both"/>
        <w:rPr>
          <w:color w:val="000000" w:themeColor="text1"/>
          <w:sz w:val="24"/>
          <w:szCs w:val="24"/>
          <w14:textFill>
            <w14:solidFill>
              <w14:schemeClr w14:val="tx1"/>
            </w14:solidFill>
          </w14:textFill>
        </w:rPr>
      </w:pPr>
    </w:p>
    <w:p>
      <w:pPr>
        <w:ind w:firstLine="217"/>
        <w:jc w:val="both"/>
        <w:rPr>
          <w:color w:val="000000" w:themeColor="text1"/>
          <w:sz w:val="24"/>
          <w:szCs w:val="24"/>
          <w14:textFill>
            <w14:solidFill>
              <w14:schemeClr w14:val="tx1"/>
            </w14:solidFill>
          </w14:textFill>
        </w:rPr>
      </w:pPr>
    </w:p>
    <w:p>
      <w:pPr>
        <w:ind w:firstLine="217"/>
        <w:jc w:val="both"/>
        <w:rPr>
          <w:color w:val="000000" w:themeColor="text1"/>
          <w:sz w:val="24"/>
          <w:szCs w:val="24"/>
          <w14:textFill>
            <w14:solidFill>
              <w14:schemeClr w14:val="tx1"/>
            </w14:solidFill>
          </w14:textFill>
        </w:rPr>
      </w:pPr>
    </w:p>
    <w:p>
      <w:pPr>
        <w:ind w:firstLine="217"/>
        <w:jc w:val="both"/>
        <w:rPr>
          <w:color w:val="000000" w:themeColor="text1"/>
          <w:sz w:val="24"/>
          <w:szCs w:val="24"/>
          <w14:textFill>
            <w14:solidFill>
              <w14:schemeClr w14:val="tx1"/>
            </w14:solidFill>
          </w14:textFill>
        </w:rPr>
      </w:pPr>
    </w:p>
    <w:p>
      <w:pPr>
        <w:ind w:firstLine="217"/>
        <w:jc w:val="both"/>
        <w:rPr>
          <w:color w:val="000000" w:themeColor="text1"/>
          <w:sz w:val="24"/>
          <w:szCs w:val="24"/>
          <w14:textFill>
            <w14:solidFill>
              <w14:schemeClr w14:val="tx1"/>
            </w14:solidFill>
          </w14:textFill>
        </w:rPr>
      </w:pPr>
    </w:p>
    <w:p>
      <w:pPr>
        <w:ind w:firstLine="217"/>
        <w:jc w:val="both"/>
        <w:rPr>
          <w:color w:val="000000" w:themeColor="text1"/>
          <w:sz w:val="24"/>
          <w:szCs w:val="24"/>
          <w14:textFill>
            <w14:solidFill>
              <w14:schemeClr w14:val="tx1"/>
            </w14:solidFill>
          </w14:textFill>
        </w:rPr>
      </w:pPr>
    </w:p>
    <w:p>
      <w:pPr>
        <w:ind w:firstLine="217"/>
        <w:jc w:val="both"/>
        <w:rPr>
          <w:color w:val="000000" w:themeColor="text1"/>
          <w:sz w:val="24"/>
          <w:szCs w:val="24"/>
          <w14:textFill>
            <w14:solidFill>
              <w14:schemeClr w14:val="tx1"/>
            </w14:solidFill>
          </w14:textFill>
        </w:rPr>
      </w:pPr>
    </w:p>
    <w:p>
      <w:pPr>
        <w:shd w:val="clear" w:color="auto" w:fill="FFFFFF"/>
        <w:spacing w:before="300" w:after="150" w:line="240" w:lineRule="auto"/>
        <w:outlineLvl w:val="2"/>
        <w:rPr>
          <w:rFonts w:ascii="Times New Roman" w:hAnsi="Times New Roman" w:eastAsia="Times New Roman" w:cs="Times New Roman"/>
          <w:color w:val="333333"/>
          <w:sz w:val="36"/>
          <w:szCs w:val="36"/>
        </w:rPr>
      </w:pPr>
      <w:r>
        <w:rPr>
          <w:rFonts w:ascii="Times New Roman" w:hAnsi="Times New Roman" w:eastAsia="Times New Roman" w:cs="Times New Roman"/>
          <w:color w:val="333333"/>
          <w:sz w:val="36"/>
          <w:szCs w:val="36"/>
        </w:rPr>
        <w:t>Biography</w:t>
      </w:r>
    </w:p>
    <w:p>
      <w:pPr>
        <w:shd w:val="clear" w:color="auto" w:fill="FFFFFF"/>
        <w:spacing w:after="150" w:line="240" w:lineRule="auto"/>
        <w:ind w:firstLine="500" w:firstLineChars="250"/>
        <w:jc w:val="both"/>
        <w:rPr>
          <w:rFonts w:ascii="Times New Roman" w:hAnsi="Times New Roman" w:eastAsia="Times New Roman" w:cs="Times New Roman"/>
          <w:color w:val="333333"/>
          <w:sz w:val="20"/>
          <w:szCs w:val="20"/>
        </w:rPr>
      </w:pPr>
      <w:r>
        <w:rPr>
          <w:rFonts w:ascii="Times New Roman" w:hAnsi="Times New Roman" w:eastAsia="Times New Roman" w:cs="Times New Roman"/>
          <w:color w:val="333333"/>
          <w:sz w:val="20"/>
          <w:szCs w:val="20"/>
        </w:rPr>
        <w:t xml:space="preserve">Ramachandran Muthiah, Consultant Physician &amp; Cardiologist, Zion hospital, Azhagiamandapam and Morning star hospital, Marthandam, Kanyakumari District, India. Completed </w:t>
      </w:r>
      <w:r>
        <w:rPr>
          <w:rFonts w:hint="default" w:ascii="Times New Roman" w:hAnsi="Times New Roman" w:eastAsia="Times New Roman" w:cs="Times New Roman"/>
          <w:color w:val="333333"/>
          <w:sz w:val="20"/>
          <w:szCs w:val="20"/>
          <w:lang w:val="en-IN"/>
        </w:rPr>
        <w:t xml:space="preserve">M.B.B.S (1983 to 1989- Tirunelveli medical college- Madurai kamaraj university), </w:t>
      </w:r>
      <w:r>
        <w:rPr>
          <w:rFonts w:ascii="Times New Roman" w:hAnsi="Times New Roman" w:eastAsia="Times New Roman" w:cs="Times New Roman"/>
          <w:color w:val="333333"/>
          <w:sz w:val="20"/>
          <w:szCs w:val="20"/>
        </w:rPr>
        <w:t>M.D. in General Medicine in 1996</w:t>
      </w:r>
      <w:r>
        <w:rPr>
          <w:rFonts w:hint="default" w:ascii="Times New Roman" w:hAnsi="Times New Roman" w:eastAsia="Times New Roman" w:cs="Times New Roman"/>
          <w:color w:val="333333"/>
          <w:sz w:val="20"/>
          <w:szCs w:val="20"/>
          <w:lang w:val="en-IN"/>
        </w:rPr>
        <w:t xml:space="preserve"> (Tirunelveli medical college)</w:t>
      </w:r>
      <w:r>
        <w:rPr>
          <w:rFonts w:ascii="Times New Roman" w:hAnsi="Times New Roman" w:eastAsia="Times New Roman" w:cs="Times New Roman"/>
          <w:color w:val="333333"/>
          <w:sz w:val="20"/>
          <w:szCs w:val="20"/>
        </w:rPr>
        <w:t>, D.M. in cardiology in 2003</w:t>
      </w:r>
      <w:r>
        <w:rPr>
          <w:rFonts w:hint="default" w:ascii="Times New Roman" w:hAnsi="Times New Roman" w:eastAsia="Times New Roman" w:cs="Times New Roman"/>
          <w:color w:val="333333"/>
          <w:sz w:val="20"/>
          <w:szCs w:val="20"/>
          <w:lang w:val="en-IN"/>
        </w:rPr>
        <w:t xml:space="preserve"> (Madurai medical college)</w:t>
      </w:r>
      <w:r>
        <w:rPr>
          <w:rFonts w:ascii="Times New Roman" w:hAnsi="Times New Roman" w:eastAsia="Times New Roman" w:cs="Times New Roman"/>
          <w:color w:val="333333"/>
          <w:sz w:val="20"/>
          <w:szCs w:val="20"/>
        </w:rPr>
        <w:t xml:space="preserve"> under Tamil Nadu Dr.MGR Medical University, Chennai, India. Worked as medical officer in Rural health services</w:t>
      </w:r>
      <w:r>
        <w:rPr>
          <w:rFonts w:hint="default" w:ascii="Times New Roman" w:hAnsi="Times New Roman" w:eastAsia="Times New Roman" w:cs="Times New Roman"/>
          <w:color w:val="333333"/>
          <w:sz w:val="20"/>
          <w:szCs w:val="20"/>
          <w:lang w:val="en-IN"/>
        </w:rPr>
        <w:t xml:space="preserve"> (keelachekkarakudi- thoothukudi, Aryappapuram- Tenkasi, ESI hospital- singanallur in coimbatore </w:t>
      </w:r>
      <w:r>
        <w:rPr>
          <w:rFonts w:ascii="Times New Roman" w:hAnsi="Times New Roman" w:eastAsia="Times New Roman" w:cs="Times New Roman"/>
          <w:color w:val="333333"/>
          <w:sz w:val="20"/>
          <w:szCs w:val="20"/>
        </w:rPr>
        <w:t xml:space="preserve"> for 5 years and in teaching category as Assistant Professor at Madras medical college, Coimbatore medical college, Thoothukudi medical college and Professor at Dr.SMCSI Mission hospital &amp; Medical college, Karakonam, Tr</w:t>
      </w:r>
      <w:r>
        <w:rPr>
          <w:rFonts w:hint="default" w:ascii="Times New Roman" w:hAnsi="Times New Roman" w:eastAsia="Times New Roman" w:cs="Times New Roman"/>
          <w:color w:val="333333"/>
          <w:sz w:val="20"/>
          <w:szCs w:val="20"/>
          <w:lang w:val="en-IN"/>
        </w:rPr>
        <w:t>i</w:t>
      </w:r>
      <w:r>
        <w:rPr>
          <w:rFonts w:ascii="Times New Roman" w:hAnsi="Times New Roman" w:eastAsia="Times New Roman" w:cs="Times New Roman"/>
          <w:color w:val="333333"/>
          <w:sz w:val="20"/>
          <w:szCs w:val="20"/>
        </w:rPr>
        <w:t xml:space="preserve">vandrum and Azeezia Medical college, Kollam. </w:t>
      </w:r>
      <w:r>
        <w:rPr>
          <w:rFonts w:hint="default" w:ascii="Times New Roman" w:hAnsi="Times New Roman" w:eastAsia="Times New Roman" w:cs="Times New Roman"/>
          <w:color w:val="333333"/>
          <w:sz w:val="20"/>
          <w:szCs w:val="20"/>
          <w:lang w:val="en-IN"/>
        </w:rPr>
        <w:t xml:space="preserve">Consultant at St. Thomas hospital, Pranavam hospital, Little flower mission hospital, vilakudy at Punalur, KNS hospital, kottarakara in kollam district of  kerala state. </w:t>
      </w:r>
      <w:r>
        <w:rPr>
          <w:rFonts w:ascii="Times New Roman" w:hAnsi="Times New Roman" w:eastAsia="Times New Roman" w:cs="Times New Roman"/>
          <w:color w:val="333333"/>
          <w:sz w:val="20"/>
          <w:szCs w:val="20"/>
        </w:rPr>
        <w:t>Published many papers in Cardiosource, American College of Cardiology Foundation, Case Reports in Clinical Medicine (SCIRP) and Journal of Saudi Heart Association. Special research on Rheumatic fever and Endomyocardial fibrosis in tropical belts, Myxomas, Ineffective endocarditis, apical hypertrophic cardiomyopathy, Ebstein’s anomaly, Rheumatic Taussig-Bing Heart, Costello syndrome and Tetralogy of Fallot.</w:t>
      </w:r>
    </w:p>
    <w:p>
      <w:pPr>
        <w:shd w:val="clear" w:color="auto" w:fill="FFFFFF"/>
        <w:spacing w:after="150" w:line="240" w:lineRule="auto"/>
        <w:ind w:firstLine="500" w:firstLineChars="250"/>
        <w:jc w:val="both"/>
        <w:rPr>
          <w:rFonts w:ascii="Times New Roman" w:hAnsi="Times New Roman" w:eastAsia="Times New Roman" w:cs="Times New Roman"/>
          <w:color w:val="333333"/>
          <w:sz w:val="20"/>
          <w:szCs w:val="20"/>
        </w:rPr>
      </w:pPr>
      <w:r>
        <w:rPr>
          <w:rFonts w:hint="default" w:ascii="Times New Roman" w:hAnsi="Times New Roman" w:eastAsia="Times New Roman" w:cs="Times New Roman"/>
          <w:color w:val="333333"/>
          <w:sz w:val="20"/>
          <w:szCs w:val="20"/>
          <w:lang w:val="en-IN"/>
        </w:rPr>
        <w:t xml:space="preserve"> Born on 10/5/1966 at keezhkulam village, father Muthiah belongs to Enayam thoppu and mother Swornam belongs to Palaninta vilai, keezhkulam- 629193 in kanyakumari district of Tamil nadu state (landline- +91 4651 203014). Mother’s Grand father- Thangaiah, Grand mother- Ammal belongs to keezhkulam, Father’s Grand father-Karuman belongs to Enayam thoppu). School education as Primary from Aanan villai at keezhkulam (1971 to 1975), Higher secondary from Concordia higher secondary school, Pootteti (1976 to1983) at Theruvukadai of karungal at kanyakumari district. Got married in 1992 with Rajula shanthy, an agricultural scientist at coimbatore and has  one son named as Jeremy and marital status and job position went down in Tamil nadu state from 2004 onwards as transfer  to institute of mental health, kilpauk at chennai from Madras medical college and  career get spoiled as blockage of PhD study at chennai and Interventional cardiology course at Batra heart centre in New Delhi in 2006 on enemity from ruling political men and thereafter done brutal assaults and jail imprisonments in trivandrum district (balaramapuram- medical trust hospital, broken my backbone, handcuffed and lodged at Neyatinkara subjail in kerala state) and brutal assaults on my head in kollam district at kalayapuram  CSI mission hospital and Devi hospital, vellarada of kerala state, psychiatric custody at madurai medical college by police arrest from kanyakumari medical college, mental hospital deputation and police arrest from thoothukudi medical college hospital. Killing attempts happened on me at eraviputhurkadai, vettuventhi, vellarada  and chasing away from malayedi of Vilavancode  assembly limits recently. Now attached with a poor orphan girl R.Russulsy and remaining as ‘care - taker’ at present. </w:t>
      </w:r>
    </w:p>
    <w:p>
      <w:pPr>
        <w:autoSpaceDE w:val="0"/>
        <w:autoSpaceDN w:val="0"/>
        <w:adjustRightInd w:val="0"/>
        <w:rPr>
          <w:rFonts w:hint="default"/>
          <w:lang w:val="en-IN"/>
        </w:rPr>
      </w:pPr>
      <w:r>
        <w:rPr>
          <w:b/>
          <w:lang w:val="en-NZ"/>
        </w:rPr>
        <w:t xml:space="preserve">Presenting author details </w:t>
      </w:r>
      <w:r>
        <w:rPr>
          <w:b/>
          <w:lang w:val="en-NZ"/>
        </w:rPr>
        <w:br w:type="textWrapping"/>
      </w:r>
      <w:r>
        <w:rPr>
          <w:lang w:val="en-NZ"/>
        </w:rPr>
        <w:t xml:space="preserve">Full name: </w:t>
      </w:r>
      <w:r>
        <w:rPr>
          <w:rFonts w:hint="default"/>
          <w:lang w:val="en-IN"/>
        </w:rPr>
        <w:t xml:space="preserve">                     Ramachandran Muthiah</w:t>
      </w:r>
      <w:r>
        <w:rPr>
          <w:lang w:val="en-NZ"/>
        </w:rPr>
        <w:br w:type="textWrapping"/>
      </w:r>
      <w:r>
        <w:rPr>
          <w:lang w:val="en-NZ"/>
        </w:rPr>
        <w:t>Contact number:</w:t>
      </w:r>
      <w:r>
        <w:rPr>
          <w:rFonts w:hint="default"/>
          <w:lang w:val="en-IN"/>
        </w:rPr>
        <w:t xml:space="preserve">            +91 7598755201</w:t>
      </w:r>
    </w:p>
    <w:p>
      <w:pPr>
        <w:autoSpaceDE w:val="0"/>
        <w:autoSpaceDN w:val="0"/>
        <w:adjustRightInd w:val="0"/>
        <w:rPr>
          <w:rFonts w:hint="default"/>
          <w:lang w:val="en-IN"/>
        </w:rPr>
      </w:pPr>
      <w:r>
        <w:rPr>
          <w:rFonts w:hint="default"/>
          <w:lang w:val="en-IN"/>
        </w:rPr>
        <w:t xml:space="preserve">                    Landline +91 4651 203014, Palaninta vilai, keezhkulam- 629193, kanyakumari </w:t>
      </w:r>
    </w:p>
    <w:p>
      <w:pPr>
        <w:autoSpaceDE w:val="0"/>
        <w:autoSpaceDN w:val="0"/>
        <w:adjustRightInd w:val="0"/>
        <w:ind w:firstLine="4100" w:firstLineChars="2050"/>
        <w:rPr>
          <w:rFonts w:hint="default"/>
          <w:lang w:val="en-IN"/>
        </w:rPr>
      </w:pPr>
      <w:r>
        <w:rPr>
          <w:rFonts w:hint="default"/>
          <w:lang w:val="en-IN"/>
        </w:rPr>
        <w:t>District, Tamil nadu state, India</w:t>
      </w:r>
    </w:p>
    <w:p>
      <w:pPr>
        <w:autoSpaceDE w:val="0"/>
        <w:autoSpaceDN w:val="0"/>
        <w:adjustRightInd w:val="0"/>
        <w:ind w:firstLine="4100" w:firstLineChars="2050"/>
        <w:rPr>
          <w:rFonts w:hint="default"/>
          <w:lang w:val="en-IN"/>
        </w:rPr>
      </w:pPr>
      <w:r>
        <w:rPr>
          <w:rFonts w:hint="default"/>
          <w:lang w:val="en-IN"/>
        </w:rPr>
        <w:t>Whatsapp +91 6374494194</w:t>
      </w:r>
    </w:p>
    <w:p>
      <w:pPr>
        <w:autoSpaceDE w:val="0"/>
        <w:autoSpaceDN w:val="0"/>
        <w:adjustRightInd w:val="0"/>
        <w:ind w:firstLine="2200" w:firstLineChars="1100"/>
        <w:rPr>
          <w:lang w:val="en-NZ"/>
        </w:rPr>
      </w:pPr>
      <w:r>
        <w:rPr>
          <w:lang w:val="en-NZ"/>
        </w:rPr>
        <w:br w:type="textWrapping"/>
      </w:r>
      <w:r>
        <w:rPr>
          <w:rFonts w:hint="default"/>
          <w:lang w:val="en-IN"/>
        </w:rPr>
        <w:t>E-mail :  cardioramachandran@yahoo.co.uk</w:t>
      </w:r>
      <w:r>
        <w:rPr>
          <w:lang w:val="en-NZ"/>
        </w:rPr>
        <w:br w:type="textWrapping"/>
      </w:r>
      <w:r>
        <w:rPr>
          <w:lang w:val="en-NZ"/>
        </w:rPr>
        <w:t xml:space="preserve">Category: (Oral presentation/ </w:t>
      </w:r>
    </w:p>
    <w:p>
      <w:p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hint="default" w:ascii="Times New Roman" w:hAnsi="Times New Roman" w:eastAsia="SimSun" w:cs="Times New Roman"/>
          <w:sz w:val="24"/>
          <w:szCs w:val="24"/>
        </w:rPr>
        <w:t xml:space="preserve"> Passport No:</w:t>
      </w:r>
      <w:r>
        <w:rPr>
          <w:rFonts w:hint="default" w:ascii="Times New Roman" w:hAnsi="Times New Roman" w:eastAsia="SimSun" w:cs="Times New Roman"/>
          <w:sz w:val="24"/>
          <w:szCs w:val="24"/>
          <w:lang w:val="en-IN"/>
        </w:rPr>
        <w:t>P8925619</w:t>
      </w:r>
      <w:r>
        <w:rPr>
          <w:rFonts w:ascii="SimSun" w:hAnsi="SimSun" w:eastAsia="SimSun" w:cs="SimSun"/>
          <w:sz w:val="24"/>
          <w:szCs w:val="24"/>
        </w:rPr>
        <w:t xml:space="preserve"> </w:t>
      </w:r>
    </w:p>
    <w:p>
      <w:pPr>
        <w:ind w:firstLine="720" w:firstLineChars="300"/>
        <w:jc w:val="both"/>
        <w:rPr>
          <w:rFonts w:hint="default" w:ascii="SimSun" w:hAnsi="SimSun" w:eastAsia="SimSun" w:cs="SimSun"/>
          <w:sz w:val="24"/>
          <w:szCs w:val="24"/>
          <w:lang w:val="en-IN"/>
        </w:rPr>
      </w:pPr>
    </w:p>
    <w:p>
      <w:pPr>
        <w:ind w:firstLine="217"/>
        <w:jc w:val="both"/>
        <w:rPr>
          <w:color w:val="000000" w:themeColor="text1"/>
          <w:sz w:val="24"/>
          <w:szCs w:val="24"/>
          <w14:textFill>
            <w14:solidFill>
              <w14:schemeClr w14:val="tx1"/>
            </w14:solidFill>
          </w14:textFill>
        </w:rPr>
      </w:pPr>
    </w:p>
    <w:p>
      <w:pPr>
        <w:jc w:val="both"/>
        <w:rPr>
          <w:rFonts w:hint="default" w:ascii="Times New Roman" w:hAnsi="Times New Roman" w:eastAsia="Georgia" w:cs="Times New Roman"/>
          <w:i w:val="0"/>
          <w:iCs w:val="0"/>
          <w:caps w:val="0"/>
          <w:color w:val="2E2E2E"/>
          <w:spacing w:val="0"/>
          <w:sz w:val="24"/>
          <w:szCs w:val="24"/>
          <w:lang w:val="en-IN"/>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Georgia">
    <w:panose1 w:val="02040502050405020303"/>
    <w:charset w:val="00"/>
    <w:family w:val="auto"/>
    <w:pitch w:val="default"/>
    <w:sig w:usb0="00000287" w:usb1="00000000" w:usb2="00000000" w:usb3="00000000" w:csb0="2000009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elvetica">
    <w:altName w:val="Arial"/>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Verdana">
    <w:panose1 w:val="020B0604030504040204"/>
    <w:charset w:val="00"/>
    <w:family w:val="auto"/>
    <w:pitch w:val="default"/>
    <w:sig w:usb0="A00006FF" w:usb1="4000205B" w:usb2="0000001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B4005D"/>
    <w:multiLevelType w:val="singleLevel"/>
    <w:tmpl w:val="EDB4005D"/>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3F7953"/>
    <w:rsid w:val="02F15F1B"/>
    <w:rsid w:val="05C077CB"/>
    <w:rsid w:val="09652F19"/>
    <w:rsid w:val="44303321"/>
    <w:rsid w:val="71B14AB6"/>
    <w:rsid w:val="75051DC1"/>
    <w:rsid w:val="7E3F7953"/>
    <w:rsid w:val="7EA35C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Emphasis"/>
    <w:basedOn w:val="2"/>
    <w:qFormat/>
    <w:uiPriority w:val="0"/>
    <w:rPr>
      <w:i/>
      <w:iCs/>
    </w:rPr>
  </w:style>
  <w:style w:type="character" w:styleId="5">
    <w:name w:val="Hyperlink"/>
    <w:basedOn w:val="2"/>
    <w:uiPriority w:val="0"/>
    <w:rPr>
      <w:color w:val="0000FF"/>
      <w:u w:val="single"/>
    </w:rPr>
  </w:style>
  <w:style w:type="paragraph" w:styleId="6">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Office_11.2.0.10426_F1E327BC-269C-435d-A152-05C5408002CA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2022-01-05T11:43:00Z</dcterms:created>
  <dc:creator>PC</dc:creator>
  <cp:lastModifiedBy>PC</cp:lastModifiedBy>
  <dcterms:modified xsi:type="dcterms:W3CDTF">2022-01-05T16:39:31Z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1033-11.2.0.10426</vt:lpwstr>
  </property>
  <property fmtid="{D5CDD505-2E9C-101B-9397-08002B2CF9AE}" pid="3" name="ICV">
    <vt:lpwstr>E87E450611B94E06BFB1F6113F9FBD28</vt:lpwstr>
  </property>
</Properties>
</file>