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E0B4E" w:rsidRDefault="002E0B4E" w:rsidP="002E0B4E">
      <w:pPr>
        <w:jc w:val="center"/>
        <w:rPr>
          <w:sz w:val="28"/>
          <w:szCs w:val="22"/>
        </w:rPr>
      </w:pPr>
      <w:r>
        <w:rPr>
          <w:b/>
          <w:bCs/>
          <w:sz w:val="28"/>
          <w:szCs w:val="22"/>
        </w:rPr>
        <w:t xml:space="preserve">Title: </w:t>
      </w:r>
      <w:r>
        <w:rPr>
          <w:sz w:val="28"/>
          <w:szCs w:val="22"/>
        </w:rPr>
        <w:t>Serum Tryptase as a marker of total Basophil compartment in Chronic Myeloid Leukemia (CML)-CP</w:t>
      </w:r>
    </w:p>
    <w:p w:rsidR="002E0B4E" w:rsidRDefault="002E0B4E" w:rsidP="002E0B4E">
      <w:pPr>
        <w:jc w:val="center"/>
        <w:rPr>
          <w:sz w:val="28"/>
          <w:szCs w:val="22"/>
        </w:rPr>
      </w:pPr>
      <w:r>
        <w:rPr>
          <w:b/>
          <w:bCs/>
          <w:sz w:val="28"/>
          <w:szCs w:val="22"/>
        </w:rPr>
        <w:t xml:space="preserve">Names: </w:t>
      </w:r>
      <w:r>
        <w:rPr>
          <w:sz w:val="28"/>
          <w:szCs w:val="22"/>
        </w:rPr>
        <w:t xml:space="preserve">Dr. Manisha </w:t>
      </w:r>
      <w:proofErr w:type="spellStart"/>
      <w:r>
        <w:rPr>
          <w:sz w:val="28"/>
          <w:szCs w:val="22"/>
        </w:rPr>
        <w:t>Naithani</w:t>
      </w:r>
      <w:proofErr w:type="spellEnd"/>
    </w:p>
    <w:p w:rsidR="002E0B4E" w:rsidRPr="0059154F" w:rsidRDefault="002E0B4E" w:rsidP="002E0B4E">
      <w:pPr>
        <w:jc w:val="center"/>
        <w:rPr>
          <w:sz w:val="28"/>
          <w:szCs w:val="22"/>
        </w:rPr>
      </w:pPr>
      <w:r>
        <w:rPr>
          <w:sz w:val="28"/>
          <w:szCs w:val="22"/>
        </w:rPr>
        <w:t>All India Institute of Medical Sciences, Rishikesh</w:t>
      </w:r>
    </w:p>
    <w:p w:rsidR="002E0B4E" w:rsidRDefault="002E0B4E" w:rsidP="002E0B4E">
      <w:pPr>
        <w:rPr>
          <w:b/>
          <w:bCs/>
          <w:sz w:val="28"/>
          <w:szCs w:val="22"/>
        </w:rPr>
      </w:pPr>
      <w:r w:rsidRPr="00040EDB">
        <w:rPr>
          <w:b/>
          <w:bCs/>
          <w:sz w:val="28"/>
          <w:szCs w:val="22"/>
        </w:rPr>
        <w:t>Background</w:t>
      </w:r>
      <w:r>
        <w:rPr>
          <w:b/>
          <w:bCs/>
          <w:sz w:val="28"/>
          <w:szCs w:val="22"/>
        </w:rPr>
        <w:t>:</w:t>
      </w:r>
    </w:p>
    <w:p w:rsidR="002E0B4E" w:rsidRDefault="002E0B4E" w:rsidP="002E0B4E">
      <w:pPr>
        <w:jc w:val="both"/>
        <w:rPr>
          <w:sz w:val="28"/>
          <w:szCs w:val="22"/>
        </w:rPr>
      </w:pPr>
      <w:r>
        <w:rPr>
          <w:sz w:val="28"/>
          <w:szCs w:val="22"/>
        </w:rPr>
        <w:t>Basophilia has always been a marker of blast burden and treatment monitoring in Chronic Myeloid Leukemia. However, due to possible misidentification and counting, overall all basophil burden can be wrong and hamper with treatment monitoring. Thus, there is a need for a biomarker which can be a good representative of basophil compartment in CML.</w:t>
      </w:r>
    </w:p>
    <w:p w:rsidR="002E0B4E" w:rsidRDefault="002E0B4E" w:rsidP="002E0B4E">
      <w:pPr>
        <w:jc w:val="both"/>
        <w:rPr>
          <w:b/>
          <w:bCs/>
          <w:sz w:val="28"/>
          <w:szCs w:val="22"/>
        </w:rPr>
      </w:pPr>
      <w:r>
        <w:rPr>
          <w:b/>
          <w:bCs/>
          <w:sz w:val="28"/>
          <w:szCs w:val="22"/>
        </w:rPr>
        <w:t>Methodology</w:t>
      </w:r>
    </w:p>
    <w:p w:rsidR="002E0B4E" w:rsidRDefault="002E0B4E" w:rsidP="002E0B4E">
      <w:pPr>
        <w:jc w:val="both"/>
        <w:rPr>
          <w:sz w:val="28"/>
          <w:szCs w:val="22"/>
        </w:rPr>
      </w:pPr>
      <w:r>
        <w:rPr>
          <w:sz w:val="28"/>
          <w:szCs w:val="22"/>
        </w:rPr>
        <w:t>40 newly diagnosed CML patients were selected from Medical oncology Hematology OPD of AIIMS, Rishikesh based on their baseline BCR-ABL status. Baseline basophil count was calculated and Tryptase levels were measured on all patients and statistical analysis was done using SPSS software.</w:t>
      </w:r>
    </w:p>
    <w:p w:rsidR="002E0B4E" w:rsidRDefault="002E0B4E" w:rsidP="002E0B4E">
      <w:pPr>
        <w:jc w:val="both"/>
        <w:rPr>
          <w:sz w:val="28"/>
          <w:szCs w:val="22"/>
        </w:rPr>
      </w:pPr>
      <w:r>
        <w:rPr>
          <w:b/>
          <w:bCs/>
          <w:sz w:val="28"/>
          <w:szCs w:val="22"/>
        </w:rPr>
        <w:t>Results</w:t>
      </w:r>
    </w:p>
    <w:p w:rsidR="002E0B4E" w:rsidRDefault="002E0B4E" w:rsidP="002E0B4E">
      <w:pPr>
        <w:jc w:val="both"/>
        <w:rPr>
          <w:sz w:val="28"/>
          <w:szCs w:val="22"/>
        </w:rPr>
      </w:pPr>
      <w:r>
        <w:rPr>
          <w:sz w:val="28"/>
          <w:szCs w:val="22"/>
        </w:rPr>
        <w:t>Peripheral baseline basophil levels showed a significant correlation with baseline tryptase levels (p&lt;0.01) and tryptase also correlate with EUTOS score, which has basophil count as one of its important parameters. This may signify that tryptase levels can be a marker of basophil count in CML.</w:t>
      </w:r>
    </w:p>
    <w:p w:rsidR="002E0B4E" w:rsidRDefault="002E0B4E" w:rsidP="002E0B4E">
      <w:pPr>
        <w:jc w:val="both"/>
        <w:rPr>
          <w:b/>
          <w:bCs/>
          <w:sz w:val="28"/>
          <w:szCs w:val="22"/>
        </w:rPr>
      </w:pPr>
      <w:r>
        <w:rPr>
          <w:b/>
          <w:bCs/>
          <w:sz w:val="28"/>
          <w:szCs w:val="22"/>
        </w:rPr>
        <w:t>Biography</w:t>
      </w:r>
    </w:p>
    <w:p w:rsidR="002E0B4E" w:rsidRPr="002E0B4E" w:rsidRDefault="002E0B4E" w:rsidP="002E0B4E">
      <w:pPr>
        <w:jc w:val="both"/>
        <w:rPr>
          <w:b/>
          <w:bCs/>
          <w:sz w:val="28"/>
          <w:szCs w:val="22"/>
        </w:rPr>
      </w:pPr>
      <w:r w:rsidRPr="002E0B4E">
        <w:rPr>
          <w:b/>
          <w:bCs/>
          <w:sz w:val="28"/>
          <w:szCs w:val="22"/>
        </w:rPr>
        <w:t xml:space="preserve">Dr. Manisha </w:t>
      </w:r>
      <w:proofErr w:type="spellStart"/>
      <w:r w:rsidRPr="002E0B4E">
        <w:rPr>
          <w:b/>
          <w:bCs/>
          <w:sz w:val="28"/>
          <w:szCs w:val="22"/>
        </w:rPr>
        <w:t>Naithani</w:t>
      </w:r>
      <w:proofErr w:type="spellEnd"/>
    </w:p>
    <w:p w:rsidR="002E0B4E" w:rsidRPr="005C61AC" w:rsidRDefault="002E0B4E" w:rsidP="002E0B4E">
      <w:pPr>
        <w:jc w:val="both"/>
        <w:rPr>
          <w:sz w:val="28"/>
          <w:szCs w:val="22"/>
        </w:rPr>
      </w:pPr>
      <w:r>
        <w:rPr>
          <w:sz w:val="28"/>
          <w:szCs w:val="22"/>
        </w:rPr>
        <w:t xml:space="preserve">Dr. Manisha </w:t>
      </w:r>
      <w:proofErr w:type="spellStart"/>
      <w:r>
        <w:rPr>
          <w:sz w:val="28"/>
          <w:szCs w:val="22"/>
        </w:rPr>
        <w:t>Naithani</w:t>
      </w:r>
      <w:proofErr w:type="spellEnd"/>
      <w:r>
        <w:rPr>
          <w:sz w:val="28"/>
          <w:szCs w:val="22"/>
        </w:rPr>
        <w:t xml:space="preserve"> has completed her MD from Armed Forces Medical College, Pune in 2006 and joined profession of teaching and joined profession of teaching and heading Biochemistry section of Laboratory. She is presently Vice Dean, Academics, Co-Chair of Molecular Biology Division and in-charge of Laboratory of Biochemistry at reputed institute of All India Institute of Medical Sciences, Rishikesh (AIIMS, Rishikesh). She has been actively involved in research and has more than 25 ongoing projects, with many having focus on Biomarkers. She has keen interest in publication and is part of editorial board of some Imtiaz journals. She mentors’ students and is also plays a major role in </w:t>
      </w:r>
      <w:r>
        <w:rPr>
          <w:sz w:val="28"/>
          <w:szCs w:val="22"/>
        </w:rPr>
        <w:t>PhD.</w:t>
      </w:r>
      <w:r>
        <w:rPr>
          <w:sz w:val="28"/>
          <w:szCs w:val="22"/>
        </w:rPr>
        <w:t xml:space="preserve"> program by being a co convener of </w:t>
      </w:r>
      <w:r>
        <w:rPr>
          <w:sz w:val="28"/>
          <w:szCs w:val="22"/>
        </w:rPr>
        <w:t>PhD.</w:t>
      </w:r>
      <w:r>
        <w:rPr>
          <w:sz w:val="28"/>
          <w:szCs w:val="22"/>
        </w:rPr>
        <w:t xml:space="preserve"> course at AIIMS, Rishikesh.</w:t>
      </w:r>
      <w:bookmarkStart w:id="0" w:name="_GoBack"/>
      <w:bookmarkEnd w:id="0"/>
    </w:p>
    <w:p w:rsidR="00C50B18" w:rsidRDefault="00C50B18"/>
    <w:sectPr w:rsidR="00C50B18" w:rsidSect="0056288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Mangal">
    <w:panose1 w:val="00000400000000000000"/>
    <w:charset w:val="00"/>
    <w:family w:val="roman"/>
    <w:pitch w:val="variable"/>
    <w:sig w:usb0="00008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EC353E9"/>
    <w:multiLevelType w:val="hybridMultilevel"/>
    <w:tmpl w:val="CF0A5EAA"/>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0B4E"/>
    <w:rsid w:val="002E0B4E"/>
    <w:rsid w:val="00562882"/>
    <w:rsid w:val="00993478"/>
    <w:rsid w:val="00C50B18"/>
  </w:rsids>
  <m:mathPr>
    <m:mathFont m:val="Cambria Math"/>
    <m:brkBin m:val="before"/>
    <m:brkBinSub m:val="--"/>
    <m:smallFrac m:val="0"/>
    <m:dispDef/>
    <m:lMargin m:val="0"/>
    <m:rMargin m:val="0"/>
    <m:defJc m:val="centerGroup"/>
    <m:wrapIndent m:val="1440"/>
    <m:intLim m:val="subSup"/>
    <m:naryLim m:val="undOvr"/>
  </m:mathPr>
  <w:themeFontLang w:val="en-IN" w:eastAsia="ja-JP"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FD6315"/>
  <w15:chartTrackingRefBased/>
  <w15:docId w15:val="{07F036A7-BB12-41C6-BCDA-E60F7467C8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lang w:val="en-IN" w:eastAsia="ja-JP" w:bidi="hi-IN"/>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E0B4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E0B4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289</Words>
  <Characters>1648</Characters>
  <Application>Microsoft Office Word</Application>
  <DocSecurity>0</DocSecurity>
  <Lines>13</Lines>
  <Paragraphs>3</Paragraphs>
  <ScaleCrop>false</ScaleCrop>
  <Company/>
  <LinksUpToDate>false</LinksUpToDate>
  <CharactersWithSpaces>1934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Anisha Mathew</dc:creator>
  <cp:keywords/>
  <dc:description/>
  <cp:lastModifiedBy>Anisha Mathew</cp:lastModifiedBy>
  <cp:revision>1</cp:revision>
  <dcterms:created xsi:type="dcterms:W3CDTF">2020-01-08T06:33:00Z</dcterms:created>
  <dcterms:modified xsi:type="dcterms:W3CDTF">2020-01-08T06:35:00Z</dcterms:modified>
</cp:coreProperties>
</file>