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427" w:rsidRPr="00EE410A" w:rsidRDefault="00AD6427" w:rsidP="00AD6427">
      <w:pPr>
        <w:spacing w:after="160" w:line="360" w:lineRule="auto"/>
        <w:jc w:val="center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EE410A">
        <w:rPr>
          <w:rFonts w:asciiTheme="majorBidi" w:eastAsia="Calibri" w:hAnsiTheme="majorBidi" w:cstheme="majorBidi"/>
          <w:b/>
          <w:bCs/>
          <w:sz w:val="24"/>
          <w:szCs w:val="24"/>
        </w:rPr>
        <w:t>First report of Colistin Resistance (</w:t>
      </w:r>
      <w:r w:rsidRPr="00EE410A">
        <w:rPr>
          <w:rFonts w:asciiTheme="majorBidi" w:eastAsia="Calibri" w:hAnsiTheme="majorBidi" w:cstheme="majorBidi"/>
          <w:b/>
          <w:bCs/>
          <w:i/>
          <w:iCs/>
          <w:sz w:val="24"/>
          <w:szCs w:val="24"/>
        </w:rPr>
        <w:t>MCR-1</w:t>
      </w:r>
      <w:r w:rsidRPr="00EE410A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) Gene in </w:t>
      </w:r>
      <w:r w:rsidRPr="00EE410A">
        <w:rPr>
          <w:rFonts w:asciiTheme="majorBidi" w:eastAsia="Calibri" w:hAnsiTheme="majorBidi" w:cstheme="majorBidi"/>
          <w:b/>
          <w:bCs/>
          <w:i/>
          <w:iCs/>
          <w:sz w:val="24"/>
          <w:szCs w:val="24"/>
        </w:rPr>
        <w:t xml:space="preserve">Escherichia coli and </w:t>
      </w:r>
      <w:r w:rsidRPr="00EE410A">
        <w:rPr>
          <w:rStyle w:val="Emphasis"/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Klebsiella </w:t>
      </w:r>
      <w:r w:rsidRPr="00EE410A">
        <w:rPr>
          <w:rFonts w:asciiTheme="majorBidi" w:eastAsia="Calibri" w:hAnsiTheme="majorBidi" w:cstheme="majorBidi"/>
          <w:b/>
          <w:bCs/>
          <w:i/>
          <w:iCs/>
          <w:color w:val="000000" w:themeColor="text1"/>
          <w:sz w:val="24"/>
          <w:szCs w:val="24"/>
        </w:rPr>
        <w:t xml:space="preserve">pneumoniae </w:t>
      </w:r>
      <w:r w:rsidRPr="00EE410A">
        <w:rPr>
          <w:rFonts w:asciiTheme="majorBidi" w:eastAsia="Calibri" w:hAnsiTheme="majorBidi" w:cstheme="majorBidi"/>
          <w:b/>
          <w:bCs/>
          <w:color w:val="000000" w:themeColor="text1"/>
          <w:sz w:val="24"/>
          <w:szCs w:val="24"/>
        </w:rPr>
        <w:t>Isolated from Clinical Specimens</w:t>
      </w:r>
      <w:r w:rsidRPr="00EE410A">
        <w:rPr>
          <w:rFonts w:asciiTheme="majorBidi" w:eastAsia="Calibri" w:hAnsiTheme="majorBidi" w:cstheme="majorBidi"/>
          <w:b/>
          <w:bCs/>
          <w:i/>
          <w:iCs/>
          <w:sz w:val="24"/>
          <w:szCs w:val="24"/>
        </w:rPr>
        <w:t xml:space="preserve"> </w:t>
      </w:r>
      <w:r w:rsidRPr="00EE410A">
        <w:rPr>
          <w:rFonts w:asciiTheme="majorBidi" w:eastAsia="Calibri" w:hAnsiTheme="majorBidi" w:cstheme="majorBidi"/>
          <w:b/>
          <w:bCs/>
          <w:sz w:val="24"/>
          <w:szCs w:val="24"/>
        </w:rPr>
        <w:t>in Khartoum, Sudan</w:t>
      </w:r>
    </w:p>
    <w:p w:rsidR="00AD6427" w:rsidRPr="00EE410A" w:rsidRDefault="00AD6427" w:rsidP="00AD6427">
      <w:pPr>
        <w:spacing w:after="160" w:line="360" w:lineRule="auto"/>
        <w:jc w:val="center"/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Nahed</w:t>
      </w:r>
      <w:proofErr w:type="spellEnd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Adam</w:t>
      </w:r>
      <w:r w:rsidRPr="00EE410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 xml:space="preserve">2 </w:t>
      </w:r>
      <w:r w:rsidRPr="00EE410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bscript"/>
        </w:rPr>
        <w:t xml:space="preserve"> ,</w:t>
      </w:r>
      <w:proofErr w:type="gramEnd"/>
      <w:r w:rsidRPr="00EE410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bscript"/>
        </w:rPr>
        <w:t xml:space="preserve"> </w:t>
      </w:r>
      <w:r w:rsidRPr="00EE41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Hisham N Altayb</w:t>
      </w:r>
      <w:r w:rsidRPr="00EE410A">
        <w:rPr>
          <w:rFonts w:asciiTheme="majorBidi" w:hAnsiTheme="majorBidi" w:cstheme="majorBidi"/>
          <w:b/>
          <w:bCs/>
          <w:color w:val="000000" w:themeColor="text1"/>
          <w:sz w:val="24"/>
          <w:szCs w:val="24"/>
          <w:vertAlign w:val="superscript"/>
        </w:rPr>
        <w:t>1</w:t>
      </w:r>
      <w:r w:rsidRPr="00EE410A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</w:p>
    <w:p w:rsidR="00AD6427" w:rsidRDefault="00AD6427" w:rsidP="00AD6427">
      <w:pPr>
        <w:shd w:val="clear" w:color="auto" w:fill="FFFFFF"/>
        <w:spacing w:after="60" w:line="480" w:lineRule="auto"/>
        <w:jc w:val="both"/>
        <w:outlineLvl w:val="0"/>
        <w:rPr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</w:pPr>
      <w:r w:rsidRPr="00EE410A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szCs w:val="24"/>
          <w:vertAlign w:val="superscript"/>
        </w:rPr>
        <w:t xml:space="preserve"> </w:t>
      </w:r>
      <w:proofErr w:type="gramStart"/>
      <w:r w:rsidRPr="00EE410A">
        <w:rPr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Department of microbiology, College of Medical Laboratory Science, Sudan University of Science and Technology, Sudan.</w:t>
      </w:r>
      <w:proofErr w:type="gramEnd"/>
    </w:p>
    <w:p w:rsidR="00AD6427" w:rsidRPr="00EE410A" w:rsidRDefault="00AD6427" w:rsidP="00AD6427">
      <w:pPr>
        <w:shd w:val="clear" w:color="auto" w:fill="FFFFFF"/>
        <w:spacing w:after="60" w:line="480" w:lineRule="auto"/>
        <w:jc w:val="both"/>
        <w:outlineLvl w:val="0"/>
        <w:rPr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</w:rPr>
        <w:t>College of medical laboratory, the national university, Khartoum Sudan</w:t>
      </w:r>
    </w:p>
    <w:p w:rsidR="00AD6427" w:rsidRPr="00EE410A" w:rsidRDefault="00AD6427" w:rsidP="00AD6427">
      <w:pPr>
        <w:spacing w:after="160" w:line="360" w:lineRule="auto"/>
        <w:rPr>
          <w:rFonts w:asciiTheme="majorBidi" w:eastAsia="Calibri" w:hAnsiTheme="majorBidi" w:cstheme="majorBidi"/>
          <w:b/>
          <w:bCs/>
          <w:sz w:val="24"/>
          <w:szCs w:val="24"/>
        </w:rPr>
      </w:pPr>
      <w:r w:rsidRPr="00EE410A">
        <w:rPr>
          <w:rFonts w:asciiTheme="majorBidi" w:eastAsia="Calibri" w:hAnsiTheme="majorBidi" w:cstheme="majorBidi"/>
          <w:b/>
          <w:bCs/>
          <w:sz w:val="24"/>
          <w:szCs w:val="24"/>
        </w:rPr>
        <w:t>Abstract</w:t>
      </w:r>
    </w:p>
    <w:p w:rsidR="00AD6427" w:rsidRPr="00EE410A" w:rsidRDefault="00AD6427" w:rsidP="00AD6427">
      <w:pPr>
        <w:autoSpaceDE w:val="0"/>
        <w:autoSpaceDN w:val="0"/>
        <w:adjustRightInd w:val="0"/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EE410A">
        <w:rPr>
          <w:rFonts w:asciiTheme="majorBidi" w:eastAsia="Calibri" w:hAnsiTheme="majorBidi" w:cstheme="majorBidi"/>
          <w:sz w:val="24"/>
          <w:szCs w:val="24"/>
        </w:rPr>
        <w:t xml:space="preserve">The aim of this study was to detect the presence of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mcr-1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gene in clinical isolates of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Enterobacteriaceae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in Khartoum State, Sudan, at the period between Februarys –July 2016 </w:t>
      </w:r>
      <w:r w:rsidRPr="00EE410A">
        <w:rPr>
          <w:rFonts w:asciiTheme="majorBidi" w:hAnsiTheme="majorBidi" w:cstheme="majorBidi"/>
          <w:color w:val="000000"/>
          <w:sz w:val="24"/>
          <w:szCs w:val="24"/>
        </w:rPr>
        <w:t>using 50 consecutive clinical Enterobacteriaceae isolates. Species was identified using standard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biochemical tests. Antimicrobial susceptibility was done by using the following antibiotics; ciprofloxacin, gentamicin, co-trimoxazole, cefotaxime, cefuroxime and cefixime. DNA was extracted by using bacterial genomic extraction Kits. For the entire isolated organism PCR was done to detect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mcr-1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by using specific primer.</w:t>
      </w:r>
    </w:p>
    <w:p w:rsidR="00AD6427" w:rsidRPr="00EE410A" w:rsidRDefault="00AD6427" w:rsidP="00AD6427">
      <w:pPr>
        <w:autoSpaceDE w:val="0"/>
        <w:autoSpaceDN w:val="0"/>
        <w:adjustRightInd w:val="0"/>
        <w:spacing w:line="360" w:lineRule="auto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EE410A">
        <w:rPr>
          <w:rFonts w:asciiTheme="majorBidi" w:eastAsia="Calibri" w:hAnsiTheme="majorBidi" w:cstheme="majorBidi"/>
          <w:sz w:val="24"/>
          <w:szCs w:val="24"/>
        </w:rPr>
        <w:t xml:space="preserve">The most commonly isolated organism was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E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coli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38 (76%), followed by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Proteus spp.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8 (16%), </w:t>
      </w:r>
      <w:proofErr w:type="gramStart"/>
      <w:r w:rsidRPr="00EE410A">
        <w:rPr>
          <w:rFonts w:asciiTheme="majorBidi" w:eastAsia="Calibri" w:hAnsiTheme="majorBidi" w:cstheme="majorBidi"/>
          <w:sz w:val="24"/>
          <w:szCs w:val="24"/>
        </w:rPr>
        <w:t>and</w:t>
      </w:r>
      <w:proofErr w:type="gramEnd"/>
      <w:r w:rsidRPr="00EE410A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K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pneumoniae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4 (8%). Males (60%) are more infected than females (40%), and elderly patients 61-90 years (42%) are found to be more susceptible to infection. We also reported highly resistant rate to ciprofloxacin (66%), gentamicin (68%) and cefuroxime (96%).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mcr-1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gene was detected in 7 (14%) isolates, mostly in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E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.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coli.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</w:t>
      </w:r>
    </w:p>
    <w:p w:rsidR="00AD6427" w:rsidRPr="00EE410A" w:rsidRDefault="00AD6427" w:rsidP="00AD6427">
      <w:pPr>
        <w:autoSpaceDE w:val="0"/>
        <w:autoSpaceDN w:val="0"/>
        <w:adjustRightInd w:val="0"/>
        <w:spacing w:after="0"/>
        <w:jc w:val="both"/>
        <w:rPr>
          <w:rFonts w:asciiTheme="majorBidi" w:eastAsia="Calibri" w:hAnsiTheme="majorBidi" w:cstheme="majorBidi"/>
          <w:sz w:val="24"/>
          <w:szCs w:val="24"/>
        </w:rPr>
      </w:pPr>
      <w:r w:rsidRPr="00EE410A">
        <w:rPr>
          <w:rFonts w:asciiTheme="majorBidi" w:eastAsia="Calibri" w:hAnsiTheme="majorBidi" w:cstheme="majorBidi"/>
          <w:sz w:val="24"/>
          <w:szCs w:val="24"/>
        </w:rPr>
        <w:t xml:space="preserve">We reported for the first time in Sudan the presence of </w:t>
      </w:r>
      <w:r w:rsidRPr="00EE410A">
        <w:rPr>
          <w:rFonts w:asciiTheme="majorBidi" w:eastAsia="Calibri" w:hAnsiTheme="majorBidi" w:cstheme="majorBidi"/>
          <w:i/>
          <w:iCs/>
          <w:sz w:val="24"/>
          <w:szCs w:val="24"/>
        </w:rPr>
        <w:t>mcr-1</w:t>
      </w:r>
      <w:r w:rsidRPr="00EE410A">
        <w:rPr>
          <w:rFonts w:asciiTheme="majorBidi" w:eastAsia="Calibri" w:hAnsiTheme="majorBidi" w:cstheme="majorBidi"/>
          <w:sz w:val="24"/>
          <w:szCs w:val="24"/>
        </w:rPr>
        <w:t xml:space="preserve"> gene in clinical isolates, and the prevalence of this gene is higher when compared to other countries.</w:t>
      </w:r>
    </w:p>
    <w:p w:rsidR="00EC5E28" w:rsidRDefault="00EC5E28"/>
    <w:sectPr w:rsidR="00EC5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AD6427"/>
    <w:rsid w:val="00AD6427"/>
    <w:rsid w:val="00EC5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D6427"/>
    <w:rPr>
      <w:b/>
      <w:bCs/>
      <w:i w:val="0"/>
      <w:i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2017-10-22T20:26:00Z</dcterms:created>
  <dcterms:modified xsi:type="dcterms:W3CDTF">2017-10-22T20:28:00Z</dcterms:modified>
</cp:coreProperties>
</file>