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0BE" w:rsidRPr="00AC4643" w:rsidRDefault="005210BE" w:rsidP="005210BE">
      <w:pPr>
        <w:jc w:val="both"/>
        <w:rPr>
          <w:rFonts w:asciiTheme="majorBidi" w:hAnsiTheme="majorBidi" w:cstheme="majorBidi"/>
          <w:b/>
          <w:bCs/>
          <w:sz w:val="40"/>
          <w:szCs w:val="40"/>
        </w:rPr>
      </w:pPr>
      <w:r w:rsidRPr="00AC4643">
        <w:rPr>
          <w:rFonts w:asciiTheme="majorBidi" w:hAnsiTheme="majorBidi" w:cstheme="majorBidi"/>
          <w:b/>
          <w:bCs/>
          <w:sz w:val="40"/>
          <w:szCs w:val="40"/>
        </w:rPr>
        <w:t>Quality Improvement of Sudanese Gasoline by Using</w:t>
      </w:r>
      <w:r>
        <w:rPr>
          <w:rFonts w:asciiTheme="majorBidi" w:hAnsiTheme="majorBidi" w:cstheme="majorBidi"/>
          <w:b/>
          <w:bCs/>
          <w:sz w:val="40"/>
          <w:szCs w:val="40"/>
        </w:rPr>
        <w:t xml:space="preserve">  </w:t>
      </w:r>
      <w:r w:rsidRPr="00AC4643">
        <w:rPr>
          <w:rFonts w:asciiTheme="majorBidi" w:hAnsiTheme="majorBidi" w:cstheme="majorBidi"/>
          <w:b/>
          <w:bCs/>
          <w:sz w:val="40"/>
          <w:szCs w:val="40"/>
        </w:rPr>
        <w:t xml:space="preserve"> Some</w:t>
      </w:r>
      <w:r>
        <w:rPr>
          <w:rFonts w:asciiTheme="majorBidi" w:hAnsiTheme="majorBidi" w:cstheme="majorBidi"/>
          <w:b/>
          <w:bCs/>
          <w:sz w:val="40"/>
          <w:szCs w:val="40"/>
        </w:rPr>
        <w:t xml:space="preserve">  Environment</w:t>
      </w:r>
      <w:r w:rsidRPr="00AC4643">
        <w:rPr>
          <w:rFonts w:asciiTheme="majorBidi" w:hAnsiTheme="majorBidi" w:cstheme="majorBidi"/>
          <w:b/>
          <w:bCs/>
          <w:sz w:val="40"/>
          <w:szCs w:val="40"/>
        </w:rPr>
        <w:t xml:space="preserve"> </w:t>
      </w:r>
      <w:r>
        <w:rPr>
          <w:rFonts w:asciiTheme="majorBidi" w:hAnsiTheme="majorBidi" w:cstheme="majorBidi"/>
          <w:b/>
          <w:bCs/>
          <w:sz w:val="40"/>
          <w:szCs w:val="40"/>
        </w:rPr>
        <w:t xml:space="preserve"> </w:t>
      </w:r>
      <w:r w:rsidRPr="00AC4643">
        <w:rPr>
          <w:rFonts w:asciiTheme="majorBidi" w:hAnsiTheme="majorBidi" w:cstheme="majorBidi"/>
          <w:b/>
          <w:bCs/>
          <w:sz w:val="40"/>
          <w:szCs w:val="40"/>
        </w:rPr>
        <w:t>Friendly</w:t>
      </w:r>
      <w:r>
        <w:rPr>
          <w:rFonts w:asciiTheme="majorBidi" w:hAnsiTheme="majorBidi" w:cstheme="majorBidi"/>
          <w:b/>
          <w:bCs/>
          <w:sz w:val="40"/>
          <w:szCs w:val="40"/>
        </w:rPr>
        <w:t xml:space="preserve"> </w:t>
      </w:r>
      <w:r w:rsidRPr="00AC4643">
        <w:rPr>
          <w:rFonts w:asciiTheme="majorBidi" w:hAnsiTheme="majorBidi" w:cstheme="majorBidi"/>
          <w:b/>
          <w:bCs/>
          <w:sz w:val="40"/>
          <w:szCs w:val="40"/>
        </w:rPr>
        <w:t>Materials</w:t>
      </w:r>
    </w:p>
    <w:p w:rsidR="005210BE" w:rsidRDefault="005210BE" w:rsidP="005210BE">
      <w:pPr>
        <w:jc w:val="center"/>
        <w:rPr>
          <w:b/>
          <w:bCs/>
          <w:sz w:val="32"/>
          <w:szCs w:val="32"/>
        </w:rPr>
      </w:pPr>
      <w:r w:rsidRPr="002C0FE2">
        <w:rPr>
          <w:b/>
          <w:bCs/>
          <w:sz w:val="32"/>
          <w:szCs w:val="32"/>
        </w:rPr>
        <w:t xml:space="preserve">Mohamed Ezeldin </w:t>
      </w:r>
    </w:p>
    <w:p w:rsidR="005210BE" w:rsidRDefault="005210BE" w:rsidP="005210BE">
      <w:pPr>
        <w:jc w:val="center"/>
        <w:rPr>
          <w:b/>
          <w:bCs/>
          <w:sz w:val="32"/>
          <w:szCs w:val="32"/>
        </w:rPr>
      </w:pPr>
    </w:p>
    <w:p w:rsidR="005210BE" w:rsidRPr="005210BE" w:rsidRDefault="005210BE" w:rsidP="005210BE">
      <w:pPr>
        <w:pStyle w:val="Default"/>
        <w:jc w:val="both"/>
        <w:rPr>
          <w:sz w:val="28"/>
          <w:szCs w:val="28"/>
        </w:rPr>
      </w:pPr>
      <w:r>
        <w:rPr>
          <w:sz w:val="28"/>
          <w:szCs w:val="28"/>
        </w:rPr>
        <w:t xml:space="preserve">The main objective of this search is blending of </w:t>
      </w:r>
      <w:r>
        <w:rPr>
          <w:i/>
          <w:iCs/>
          <w:sz w:val="28"/>
          <w:szCs w:val="28"/>
        </w:rPr>
        <w:t>moringa oleivera o</w:t>
      </w:r>
      <w:r>
        <w:rPr>
          <w:sz w:val="28"/>
          <w:szCs w:val="28"/>
        </w:rPr>
        <w:t xml:space="preserve">il, acetone, iso propanol and di isopropyl ether with local reformate gasoline, which intent to enhance the octane number of reformate gasoline product from Khartoum refinery. Reformate gasoline was tested according to American society for testing and materials, tests including distillation , sulfur content, density, vapor pressure, oxidation stability , cupper corrosion, gum existent, lead content, and octane number measuring by (Cooperative Fuels Research )CFR </w:t>
      </w:r>
      <w:proofErr w:type="spellStart"/>
      <w:r>
        <w:rPr>
          <w:sz w:val="28"/>
          <w:szCs w:val="28"/>
        </w:rPr>
        <w:t>engine.Tetra</w:t>
      </w:r>
      <w:proofErr w:type="spellEnd"/>
      <w:r>
        <w:rPr>
          <w:sz w:val="28"/>
          <w:szCs w:val="28"/>
        </w:rPr>
        <w:t xml:space="preserve"> ethyl lead (TEL) and tetra methyl lead (TML) have been used to improve the fuels octane number, but they have negative effects on environment. The motor octane number (MON) of reformate gasoline before additives was recorded (88.5). The </w:t>
      </w:r>
      <w:r>
        <w:rPr>
          <w:i/>
          <w:iCs/>
          <w:sz w:val="28"/>
          <w:szCs w:val="28"/>
        </w:rPr>
        <w:t xml:space="preserve">moringa </w:t>
      </w:r>
      <w:r>
        <w:rPr>
          <w:sz w:val="28"/>
          <w:szCs w:val="28"/>
        </w:rPr>
        <w:t xml:space="preserve">oil, acetone, iso propanol and di isopropyl ether were added to the reformate gasoline with different concentration (5, 10% v/v). Octane number of blends was measured by CFR engine. The properties of reformate gasoline after all additions were improved into a limited assigned by ASTM and Khartoum refinery; accept the stability after adding 10% v/v </w:t>
      </w:r>
      <w:r>
        <w:rPr>
          <w:i/>
          <w:iCs/>
          <w:sz w:val="28"/>
          <w:szCs w:val="28"/>
        </w:rPr>
        <w:t xml:space="preserve">moringa </w:t>
      </w:r>
      <w:r>
        <w:rPr>
          <w:sz w:val="28"/>
          <w:szCs w:val="28"/>
        </w:rPr>
        <w:t>oil. Motor octane number was increased into range of 1.1 - 7.5. Addition of 10% v/v iso propanol showed high value of MON, but addition of 5% v/v acetone showed lower value of MON.</w:t>
      </w:r>
    </w:p>
    <w:p w:rsidR="00E06712" w:rsidRDefault="00E06712"/>
    <w:sectPr w:rsidR="00E06712" w:rsidSect="00E06712">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altName w:val="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5210BE"/>
    <w:rsid w:val="005210BE"/>
    <w:rsid w:val="00776FD5"/>
    <w:rsid w:val="00B350BF"/>
    <w:rsid w:val="00E067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0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210B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214</Words>
  <Characters>1226</Characters>
  <Application>Microsoft Office Word</Application>
  <DocSecurity>0</DocSecurity>
  <Lines>10</Lines>
  <Paragraphs>2</Paragraphs>
  <ScaleCrop>false</ScaleCrop>
  <Company/>
  <LinksUpToDate>false</LinksUpToDate>
  <CharactersWithSpaces>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dc:creator>
  <cp:lastModifiedBy>Mohamed</cp:lastModifiedBy>
  <cp:revision>1</cp:revision>
  <dcterms:created xsi:type="dcterms:W3CDTF">2017-10-04T04:04:00Z</dcterms:created>
  <dcterms:modified xsi:type="dcterms:W3CDTF">2017-10-04T04:07:00Z</dcterms:modified>
</cp:coreProperties>
</file>