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4050" w:rsidRPr="00305F9C" w:rsidRDefault="00944050" w:rsidP="00944050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305F9C">
        <w:rPr>
          <w:rFonts w:ascii="Times New Roman" w:eastAsia="Times New Roman" w:hAnsi="Times New Roman" w:cs="Times New Roman"/>
          <w:sz w:val="24"/>
          <w:szCs w:val="24"/>
        </w:rPr>
        <w:t xml:space="preserve">Cel9B, an </w:t>
      </w:r>
      <w:proofErr w:type="spellStart"/>
      <w:r w:rsidRPr="00305F9C">
        <w:rPr>
          <w:rFonts w:ascii="Times New Roman" w:eastAsia="Times New Roman" w:hAnsi="Times New Roman" w:cs="Times New Roman"/>
          <w:sz w:val="24"/>
          <w:szCs w:val="24"/>
        </w:rPr>
        <w:t>endocellulase</w:t>
      </w:r>
      <w:proofErr w:type="spellEnd"/>
      <w:r w:rsidRPr="00305F9C">
        <w:rPr>
          <w:rFonts w:ascii="Times New Roman" w:eastAsia="Times New Roman" w:hAnsi="Times New Roman" w:cs="Times New Roman"/>
          <w:sz w:val="24"/>
          <w:szCs w:val="24"/>
        </w:rPr>
        <w:t xml:space="preserve"> produced by </w:t>
      </w:r>
      <w:proofErr w:type="spellStart"/>
      <w:r w:rsidRPr="00305F9C">
        <w:rPr>
          <w:rFonts w:ascii="Times New Roman" w:eastAsia="Times New Roman" w:hAnsi="Times New Roman" w:cs="Times New Roman"/>
          <w:i/>
          <w:iCs/>
          <w:sz w:val="24"/>
          <w:szCs w:val="24"/>
        </w:rPr>
        <w:t>Thermobifida</w:t>
      </w:r>
      <w:proofErr w:type="spellEnd"/>
      <w:r w:rsidRPr="00305F9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05F9C">
        <w:rPr>
          <w:rFonts w:ascii="Times New Roman" w:eastAsia="Times New Roman" w:hAnsi="Times New Roman" w:cs="Times New Roman"/>
          <w:i/>
          <w:iCs/>
          <w:sz w:val="24"/>
          <w:szCs w:val="24"/>
        </w:rPr>
        <w:t>fusca</w:t>
      </w:r>
      <w:proofErr w:type="spellEnd"/>
      <w:r w:rsidRPr="00305F9C">
        <w:rPr>
          <w:rFonts w:ascii="Times New Roman" w:eastAsia="Times New Roman" w:hAnsi="Times New Roman" w:cs="Times New Roman"/>
          <w:sz w:val="24"/>
          <w:szCs w:val="24"/>
        </w:rPr>
        <w:t xml:space="preserve"> YX, contains </w:t>
      </w:r>
      <w:proofErr w:type="gramStart"/>
      <w:r w:rsidRPr="00305F9C">
        <w:rPr>
          <w:rFonts w:ascii="Times New Roman" w:eastAsia="Times New Roman" w:hAnsi="Times New Roman" w:cs="Times New Roman"/>
          <w:sz w:val="24"/>
          <w:szCs w:val="24"/>
        </w:rPr>
        <w:t>a number of</w:t>
      </w:r>
      <w:proofErr w:type="gramEnd"/>
      <w:r w:rsidRPr="00305F9C">
        <w:rPr>
          <w:rFonts w:ascii="Times New Roman" w:eastAsia="Times New Roman" w:hAnsi="Times New Roman" w:cs="Times New Roman"/>
          <w:sz w:val="24"/>
          <w:szCs w:val="24"/>
        </w:rPr>
        <w:t xml:space="preserve"> structural domains, including carbohydrate binding domains CBD2 and 4, an X domain, a catalytic domain and a fibronectin-like (Fn3) domain. To elucidate the roles of these domains with respect to Cel9B function, a series of truncation mutants were designed and examined for their binding properties and activities on different substrates. The results of this study implicate the collective roles of the non-catalytic domains with respect to Cel9B function, and in turn, this information can be incorporated into protein engineering strategies for improved biomass conversion. </w:t>
      </w:r>
    </w:p>
    <w:p w:rsidR="004301D6" w:rsidRDefault="00944050">
      <w:bookmarkStart w:id="0" w:name="_GoBack"/>
      <w:bookmarkEnd w:id="0"/>
    </w:p>
    <w:sectPr w:rsidR="004301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050"/>
    <w:rsid w:val="00944050"/>
    <w:rsid w:val="00DE1F93"/>
    <w:rsid w:val="00E02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DF9D5F-5BC1-46A2-938B-E755ABE87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4050"/>
    <w:pPr>
      <w:spacing w:after="200" w:line="276" w:lineRule="auto"/>
    </w:pPr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L. Hefferon</dc:creator>
  <cp:keywords/>
  <dc:description/>
  <cp:lastModifiedBy>Kathleen L. Hefferon</cp:lastModifiedBy>
  <cp:revision>1</cp:revision>
  <dcterms:created xsi:type="dcterms:W3CDTF">2018-02-02T15:48:00Z</dcterms:created>
  <dcterms:modified xsi:type="dcterms:W3CDTF">2018-02-02T15:49:00Z</dcterms:modified>
</cp:coreProperties>
</file>