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ED" w:rsidRDefault="00173697">
      <w:pPr>
        <w:rPr>
          <w:rFonts w:ascii="Cambria Math" w:hAnsi="Cambria Math"/>
          <w:color w:val="4F81BD" w:themeColor="accent1"/>
          <w:sz w:val="36"/>
          <w:szCs w:val="36"/>
        </w:rPr>
      </w:pPr>
      <w:r>
        <w:rPr>
          <w:rFonts w:ascii="Cambria Math" w:hAnsi="Cambria Math"/>
          <w:color w:val="4F81BD" w:themeColor="accent1"/>
          <w:sz w:val="36"/>
          <w:szCs w:val="36"/>
        </w:rPr>
        <w:t xml:space="preserve">Hydrogenation of Biodiesel with Magnetic Platinum Catalysts </w:t>
      </w:r>
    </w:p>
    <w:p w:rsidR="00173697" w:rsidRPr="009B1D12" w:rsidRDefault="00173697">
      <w:pPr>
        <w:rPr>
          <w:rFonts w:ascii="Helvetica" w:hAnsi="Helvetica"/>
          <w:color w:val="000000" w:themeColor="text1"/>
          <w:sz w:val="17"/>
          <w:szCs w:val="17"/>
        </w:rPr>
      </w:pPr>
      <w:proofErr w:type="spellStart"/>
      <w:r w:rsidRPr="009B1D12">
        <w:rPr>
          <w:rFonts w:ascii="Helvetica" w:hAnsi="Helvetica"/>
          <w:color w:val="000000" w:themeColor="text1"/>
          <w:sz w:val="17"/>
          <w:szCs w:val="17"/>
        </w:rPr>
        <w:t>Falcão</w:t>
      </w:r>
      <w:proofErr w:type="spellEnd"/>
      <w:r w:rsidRPr="009B1D12">
        <w:rPr>
          <w:rFonts w:ascii="Helvetica" w:hAnsi="Helvetica"/>
          <w:color w:val="000000" w:themeColor="text1"/>
          <w:sz w:val="17"/>
          <w:szCs w:val="17"/>
        </w:rPr>
        <w:t>, Y. H. O. University of Brasília</w:t>
      </w:r>
      <w:r w:rsidR="00144068" w:rsidRPr="009B1D12">
        <w:rPr>
          <w:rFonts w:ascii="Helvetica" w:hAnsi="Helvetica"/>
          <w:color w:val="000000" w:themeColor="text1"/>
          <w:sz w:val="17"/>
          <w:szCs w:val="17"/>
        </w:rPr>
        <w:t>; Suarez, P. A. Z. University of Brasília; Jacinto, M. J.</w:t>
      </w:r>
    </w:p>
    <w:p w:rsidR="00173697" w:rsidRPr="009B1D12" w:rsidRDefault="00173697">
      <w:pPr>
        <w:rPr>
          <w:rFonts w:ascii="Helvetica" w:hAnsi="Helvetica"/>
          <w:color w:val="000000" w:themeColor="text1"/>
          <w:sz w:val="17"/>
          <w:szCs w:val="17"/>
        </w:rPr>
      </w:pPr>
    </w:p>
    <w:p w:rsidR="00173697" w:rsidRPr="009B1D12" w:rsidRDefault="00173697">
      <w:pPr>
        <w:rPr>
          <w:rFonts w:ascii="Helvetica" w:hAnsi="Helvetica"/>
          <w:color w:val="000000" w:themeColor="text1"/>
          <w:sz w:val="17"/>
          <w:szCs w:val="17"/>
        </w:rPr>
        <w:sectPr w:rsidR="00173697" w:rsidRPr="009B1D12" w:rsidSect="00D448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3697" w:rsidRDefault="00173697" w:rsidP="00173697">
      <w:pPr>
        <w:pStyle w:val="Heading1"/>
        <w:spacing w:before="140"/>
        <w:ind w:left="212"/>
        <w:jc w:val="both"/>
        <w:rPr>
          <w:b w:val="0"/>
          <w:bCs w:val="0"/>
        </w:rPr>
      </w:pPr>
      <w:r>
        <w:rPr>
          <w:color w:val="BF5913"/>
          <w:w w:val="105"/>
        </w:rPr>
        <w:lastRenderedPageBreak/>
        <w:t>Abstract</w:t>
      </w:r>
      <w:r>
        <w:rPr>
          <w:color w:val="BF5913"/>
          <w:spacing w:val="-14"/>
          <w:w w:val="105"/>
        </w:rPr>
        <w:t xml:space="preserve"> </w:t>
      </w:r>
    </w:p>
    <w:p w:rsidR="00173697" w:rsidRDefault="00173697" w:rsidP="000966C4">
      <w:pPr>
        <w:pStyle w:val="Corpodetexto"/>
        <w:spacing w:before="125" w:line="278" w:lineRule="auto"/>
        <w:ind w:left="212" w:firstLine="0"/>
        <w:jc w:val="both"/>
      </w:pPr>
      <w:r>
        <w:rPr>
          <w:spacing w:val="-1"/>
        </w:rPr>
        <w:t>Statement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t>Problem:</w:t>
      </w:r>
      <w:r>
        <w:rPr>
          <w:spacing w:val="7"/>
        </w:rPr>
        <w:t xml:space="preserve"> </w:t>
      </w:r>
      <w:r w:rsidR="003B02B5">
        <w:rPr>
          <w:spacing w:val="7"/>
        </w:rPr>
        <w:t>Recent changes in Brazilian fuel legislation</w:t>
      </w:r>
      <w:r w:rsidR="008C699E">
        <w:rPr>
          <w:spacing w:val="7"/>
        </w:rPr>
        <w:t xml:space="preserve"> </w:t>
      </w:r>
      <w:r w:rsidR="00C2493A" w:rsidRPr="008C699E">
        <w:rPr>
          <w:spacing w:val="7"/>
        </w:rPr>
        <w:t xml:space="preserve">increased the amount of biodiesel </w:t>
      </w:r>
      <w:r w:rsidR="009B1D12">
        <w:rPr>
          <w:spacing w:val="7"/>
        </w:rPr>
        <w:t>blend</w:t>
      </w:r>
      <w:r w:rsidR="00C2493A" w:rsidRPr="008C699E">
        <w:rPr>
          <w:spacing w:val="7"/>
        </w:rPr>
        <w:t>ed to diesel</w:t>
      </w:r>
      <w:r w:rsidR="009B1D12">
        <w:rPr>
          <w:spacing w:val="7"/>
        </w:rPr>
        <w:t xml:space="preserve">. Although the benefits of using biodiesel, there still some issues to be addressed, such as its low </w:t>
      </w:r>
      <w:r w:rsidR="00212F5A">
        <w:rPr>
          <w:spacing w:val="-1"/>
        </w:rPr>
        <w:t>o</w:t>
      </w:r>
      <w:r w:rsidR="007B48E6">
        <w:rPr>
          <w:spacing w:val="-1"/>
        </w:rPr>
        <w:t>xidative stability</w:t>
      </w:r>
      <w:r w:rsidR="00212F5A">
        <w:rPr>
          <w:spacing w:val="-1"/>
        </w:rPr>
        <w:t>.</w:t>
      </w:r>
      <w:r w:rsidR="001C2D03">
        <w:rPr>
          <w:spacing w:val="-1"/>
        </w:rPr>
        <w:t xml:space="preserve"> </w:t>
      </w:r>
      <w:r w:rsidR="00212F5A">
        <w:rPr>
          <w:spacing w:val="-1"/>
        </w:rPr>
        <w:t>The addition of antioxidants</w:t>
      </w:r>
      <w:r w:rsidR="004629CE">
        <w:rPr>
          <w:spacing w:val="-1"/>
        </w:rPr>
        <w:t xml:space="preserve"> </w:t>
      </w:r>
      <w:r w:rsidR="00212F5A">
        <w:rPr>
          <w:spacing w:val="-1"/>
        </w:rPr>
        <w:t xml:space="preserve">in </w:t>
      </w:r>
      <w:r w:rsidR="004629CE">
        <w:rPr>
          <w:spacing w:val="-1"/>
        </w:rPr>
        <w:t>fuel</w:t>
      </w:r>
      <w:r w:rsidR="00212F5A">
        <w:rPr>
          <w:spacing w:val="-1"/>
        </w:rPr>
        <w:t>s</w:t>
      </w:r>
      <w:r w:rsidR="004408EF">
        <w:rPr>
          <w:spacing w:val="-1"/>
        </w:rPr>
        <w:t xml:space="preserve"> is not a permanent solution, since it only slows down the deterioration of the fuel. A promising alternative to</w:t>
      </w:r>
      <w:r w:rsidR="005C02E3">
        <w:rPr>
          <w:spacing w:val="-1"/>
        </w:rPr>
        <w:t xml:space="preserve"> the use of antioxidants is the selective h</w:t>
      </w:r>
      <w:r w:rsidR="004629CE">
        <w:rPr>
          <w:spacing w:val="-1"/>
        </w:rPr>
        <w:t>ydrogenation of biodiesel</w:t>
      </w:r>
      <w:r w:rsidR="00043CA9">
        <w:rPr>
          <w:spacing w:val="-1"/>
        </w:rPr>
        <w:t>. The goal</w:t>
      </w:r>
      <w:r w:rsidR="004629CE">
        <w:rPr>
          <w:spacing w:val="-1"/>
        </w:rPr>
        <w:t xml:space="preserve"> of this work is to study the activity and selectivity of</w:t>
      </w:r>
      <w:r w:rsidR="00F20DFF">
        <w:rPr>
          <w:spacing w:val="-1"/>
        </w:rPr>
        <w:t xml:space="preserve"> Platinum supported on a magnetic/silica core-shell</w:t>
      </w:r>
      <w:r w:rsidR="000966C4">
        <w:rPr>
          <w:spacing w:val="-1"/>
        </w:rPr>
        <w:t xml:space="preserve"> nanoparticle</w:t>
      </w:r>
      <w:r w:rsidR="00A96DFB">
        <w:rPr>
          <w:spacing w:val="-1"/>
        </w:rPr>
        <w:t xml:space="preserve"> as a catalyst for</w:t>
      </w:r>
      <w:r w:rsidR="00F20DFF">
        <w:rPr>
          <w:spacing w:val="-1"/>
        </w:rPr>
        <w:t xml:space="preserve"> </w:t>
      </w:r>
      <w:r w:rsidR="009B1D12">
        <w:rPr>
          <w:spacing w:val="-1"/>
        </w:rPr>
        <w:t xml:space="preserve">selective </w:t>
      </w:r>
      <w:r w:rsidR="008739E2">
        <w:rPr>
          <w:spacing w:val="-1"/>
        </w:rPr>
        <w:t>hydrogenation</w:t>
      </w:r>
      <w:r w:rsidR="00F20DFF">
        <w:rPr>
          <w:spacing w:val="-1"/>
        </w:rPr>
        <w:t xml:space="preserve"> of</w:t>
      </w:r>
      <w:r w:rsidR="008739E2">
        <w:rPr>
          <w:spacing w:val="-1"/>
        </w:rPr>
        <w:t xml:space="preserve"> Soybean biodiesel.</w:t>
      </w:r>
      <w:r w:rsidR="000966C4">
        <w:rPr>
          <w:spacing w:val="-1"/>
        </w:rPr>
        <w:t xml:space="preserve"> </w:t>
      </w:r>
      <w:r w:rsidR="00B77F0A">
        <w:rPr>
          <w:spacing w:val="-1"/>
        </w:rPr>
        <w:t>Methodology:</w:t>
      </w:r>
      <w:r w:rsidR="000966C4">
        <w:rPr>
          <w:spacing w:val="-1"/>
        </w:rPr>
        <w:t xml:space="preserve"> </w:t>
      </w:r>
      <w:r w:rsidR="00542F77">
        <w:rPr>
          <w:spacing w:val="-1"/>
        </w:rPr>
        <w:t>Pt@</w:t>
      </w:r>
      <w:r w:rsidR="00542F77" w:rsidRPr="00542F77">
        <w:rPr>
          <w:spacing w:val="-1"/>
        </w:rPr>
        <w:t>SiO</w:t>
      </w:r>
      <w:r w:rsidR="00542F77" w:rsidRPr="00542F77">
        <w:rPr>
          <w:spacing w:val="-1"/>
          <w:vertAlign w:val="subscript"/>
        </w:rPr>
        <w:t>2</w:t>
      </w:r>
      <w:r w:rsidR="00542F77" w:rsidRPr="00542F77">
        <w:rPr>
          <w:spacing w:val="-1"/>
        </w:rPr>
        <w:t>@</w:t>
      </w:r>
      <w:r w:rsidR="00FE0E85" w:rsidRPr="00542F77">
        <w:rPr>
          <w:spacing w:val="-1"/>
        </w:rPr>
        <w:t>Fe</w:t>
      </w:r>
      <w:r w:rsidR="00FE0E85" w:rsidRPr="00542F77">
        <w:rPr>
          <w:spacing w:val="-1"/>
          <w:vertAlign w:val="subscript"/>
        </w:rPr>
        <w:t>3</w:t>
      </w:r>
      <w:r w:rsidR="00FE0E85" w:rsidRPr="00542F77">
        <w:rPr>
          <w:spacing w:val="-1"/>
        </w:rPr>
        <w:t>O</w:t>
      </w:r>
      <w:r w:rsidR="00FE0E85" w:rsidRPr="00542F77">
        <w:rPr>
          <w:spacing w:val="-1"/>
          <w:vertAlign w:val="subscript"/>
        </w:rPr>
        <w:t>4</w:t>
      </w:r>
      <w:r w:rsidR="00FE0E85" w:rsidRPr="000966C4">
        <w:rPr>
          <w:color w:val="FF0000"/>
          <w:spacing w:val="-1"/>
        </w:rPr>
        <w:t xml:space="preserve"> </w:t>
      </w:r>
      <w:r w:rsidR="00FE0E85" w:rsidRPr="00542F77">
        <w:rPr>
          <w:spacing w:val="-1"/>
        </w:rPr>
        <w:t>and</w:t>
      </w:r>
      <w:r w:rsidR="00FE0E85" w:rsidRPr="000966C4">
        <w:rPr>
          <w:color w:val="FF0000"/>
          <w:spacing w:val="-1"/>
        </w:rPr>
        <w:t xml:space="preserve"> </w:t>
      </w:r>
      <w:r w:rsidR="00542F77">
        <w:rPr>
          <w:spacing w:val="-1"/>
        </w:rPr>
        <w:t>Pt/Pd@</w:t>
      </w:r>
      <w:r w:rsidR="00542F77" w:rsidRPr="00542F77">
        <w:rPr>
          <w:spacing w:val="-1"/>
        </w:rPr>
        <w:t>SiO</w:t>
      </w:r>
      <w:r w:rsidR="00542F77" w:rsidRPr="00542F77">
        <w:rPr>
          <w:spacing w:val="-1"/>
          <w:vertAlign w:val="subscript"/>
        </w:rPr>
        <w:t>2</w:t>
      </w:r>
      <w:r w:rsidR="00542F77" w:rsidRPr="00542F77">
        <w:rPr>
          <w:spacing w:val="-1"/>
        </w:rPr>
        <w:t>@Fe</w:t>
      </w:r>
      <w:r w:rsidR="00542F77" w:rsidRPr="00542F77">
        <w:rPr>
          <w:spacing w:val="-1"/>
          <w:vertAlign w:val="subscript"/>
        </w:rPr>
        <w:t>3</w:t>
      </w:r>
      <w:r w:rsidR="00542F77" w:rsidRPr="00542F77">
        <w:rPr>
          <w:spacing w:val="-1"/>
        </w:rPr>
        <w:t>O</w:t>
      </w:r>
      <w:r w:rsidR="00542F77" w:rsidRPr="00542F77">
        <w:rPr>
          <w:spacing w:val="-1"/>
          <w:vertAlign w:val="subscript"/>
        </w:rPr>
        <w:t>4</w:t>
      </w:r>
      <w:r w:rsidR="00542F77" w:rsidRPr="000966C4">
        <w:rPr>
          <w:color w:val="FF0000"/>
          <w:spacing w:val="-1"/>
        </w:rPr>
        <w:t xml:space="preserve"> </w:t>
      </w:r>
      <w:r w:rsidR="00FE0E85">
        <w:rPr>
          <w:spacing w:val="-1"/>
        </w:rPr>
        <w:t xml:space="preserve">were </w:t>
      </w:r>
      <w:r w:rsidR="00530BD6">
        <w:rPr>
          <w:spacing w:val="-1"/>
        </w:rPr>
        <w:t>tested</w:t>
      </w:r>
      <w:r w:rsidR="00FE0E85">
        <w:rPr>
          <w:spacing w:val="-1"/>
        </w:rPr>
        <w:t xml:space="preserve"> under different co</w:t>
      </w:r>
      <w:r w:rsidR="00530BD6">
        <w:rPr>
          <w:spacing w:val="-1"/>
        </w:rPr>
        <w:t>nditions in an autoclave reactor. Tests with</w:t>
      </w:r>
      <w:r w:rsidR="00FE0E85">
        <w:rPr>
          <w:spacing w:val="-1"/>
        </w:rPr>
        <w:t xml:space="preserve"> BMI.BF</w:t>
      </w:r>
      <w:r w:rsidR="00FE0E85">
        <w:rPr>
          <w:spacing w:val="-1"/>
          <w:vertAlign w:val="subscript"/>
        </w:rPr>
        <w:t>4</w:t>
      </w:r>
      <w:r w:rsidR="00FE0E85">
        <w:rPr>
          <w:spacing w:val="-1"/>
        </w:rPr>
        <w:t xml:space="preserve"> and BMI.NTf</w:t>
      </w:r>
      <w:r w:rsidR="00FE0E85">
        <w:rPr>
          <w:spacing w:val="-1"/>
          <w:vertAlign w:val="subscript"/>
        </w:rPr>
        <w:t>2</w:t>
      </w:r>
      <w:r w:rsidR="00530BD6">
        <w:rPr>
          <w:spacing w:val="-1"/>
          <w:vertAlign w:val="subscript"/>
        </w:rPr>
        <w:t xml:space="preserve"> </w:t>
      </w:r>
      <w:r w:rsidR="00530BD6">
        <w:rPr>
          <w:spacing w:val="-1"/>
        </w:rPr>
        <w:t>as the reaction medium were also conducted</w:t>
      </w:r>
      <w:r w:rsidR="004408EF">
        <w:rPr>
          <w:spacing w:val="-1"/>
        </w:rPr>
        <w:t>.</w:t>
      </w:r>
      <w:r w:rsidR="00AF1A0E">
        <w:rPr>
          <w:spacing w:val="-1"/>
        </w:rPr>
        <w:t xml:space="preserve"> The ester content of the product </w:t>
      </w:r>
      <w:r w:rsidR="00542F77">
        <w:rPr>
          <w:spacing w:val="-1"/>
        </w:rPr>
        <w:t>was</w:t>
      </w:r>
      <w:r w:rsidR="00AF1A0E">
        <w:rPr>
          <w:spacing w:val="-1"/>
        </w:rPr>
        <w:t xml:space="preserve"> measured by the</w:t>
      </w:r>
      <w:r w:rsidR="004408EF">
        <w:rPr>
          <w:spacing w:val="-1"/>
        </w:rPr>
        <w:t xml:space="preserve"> HPLC</w:t>
      </w:r>
      <w:r w:rsidR="00AF1A0E">
        <w:rPr>
          <w:spacing w:val="-1"/>
        </w:rPr>
        <w:t>-UV method</w:t>
      </w:r>
      <w:r w:rsidR="00FE0E85">
        <w:rPr>
          <w:spacing w:val="-1"/>
        </w:rPr>
        <w:t>. The products were</w:t>
      </w:r>
      <w:r w:rsidR="00AF1A0E">
        <w:rPr>
          <w:spacing w:val="-1"/>
        </w:rPr>
        <w:t xml:space="preserve"> analyzed </w:t>
      </w:r>
      <w:r w:rsidR="006B784F">
        <w:rPr>
          <w:spacing w:val="-1"/>
        </w:rPr>
        <w:t xml:space="preserve">in order to determine the </w:t>
      </w:r>
      <w:r w:rsidR="00FE0E85">
        <w:rPr>
          <w:spacing w:val="-1"/>
        </w:rPr>
        <w:t>oxidative stability, viscosity</w:t>
      </w:r>
      <w:r w:rsidR="006B784F">
        <w:rPr>
          <w:spacing w:val="-1"/>
        </w:rPr>
        <w:t>, density and calorific characteristics</w:t>
      </w:r>
      <w:r w:rsidR="00FE0E85">
        <w:rPr>
          <w:spacing w:val="-1"/>
        </w:rPr>
        <w:t>.</w:t>
      </w:r>
      <w:r w:rsidR="00D7534D">
        <w:rPr>
          <w:spacing w:val="-1"/>
        </w:rPr>
        <w:t xml:space="preserve"> </w:t>
      </w:r>
      <w:r w:rsidR="0005568C">
        <w:rPr>
          <w:spacing w:val="-1"/>
        </w:rPr>
        <w:t xml:space="preserve">Results: </w:t>
      </w:r>
      <w:r w:rsidR="006B784F">
        <w:rPr>
          <w:spacing w:val="-1"/>
        </w:rPr>
        <w:t>B</w:t>
      </w:r>
      <w:r w:rsidR="001A5BBC">
        <w:rPr>
          <w:spacing w:val="-1"/>
        </w:rPr>
        <w:t>oth catalysts</w:t>
      </w:r>
      <w:r w:rsidR="000F0E75">
        <w:rPr>
          <w:spacing w:val="-1"/>
        </w:rPr>
        <w:t xml:space="preserve"> showed no </w:t>
      </w:r>
      <w:r w:rsidR="00F505E1">
        <w:rPr>
          <w:spacing w:val="-1"/>
        </w:rPr>
        <w:t>important</w:t>
      </w:r>
      <w:r w:rsidR="000F0E75">
        <w:rPr>
          <w:spacing w:val="-1"/>
        </w:rPr>
        <w:t xml:space="preserve"> selectivity on the hydrogenation of</w:t>
      </w:r>
      <w:r w:rsidR="001A5BBC">
        <w:rPr>
          <w:spacing w:val="-1"/>
        </w:rPr>
        <w:t xml:space="preserve"> the methyl esters. </w:t>
      </w:r>
      <w:r w:rsidR="00542F77">
        <w:rPr>
          <w:spacing w:val="-1"/>
        </w:rPr>
        <w:t>Pt/Pd@</w:t>
      </w:r>
      <w:r w:rsidR="00542F77" w:rsidRPr="00542F77">
        <w:rPr>
          <w:spacing w:val="-1"/>
        </w:rPr>
        <w:t>SiO</w:t>
      </w:r>
      <w:r w:rsidR="00542F77" w:rsidRPr="00542F77">
        <w:rPr>
          <w:spacing w:val="-1"/>
          <w:vertAlign w:val="subscript"/>
        </w:rPr>
        <w:t>2</w:t>
      </w:r>
      <w:r w:rsidR="00542F77" w:rsidRPr="00542F77">
        <w:rPr>
          <w:spacing w:val="-1"/>
        </w:rPr>
        <w:t>@Fe</w:t>
      </w:r>
      <w:r w:rsidR="00542F77" w:rsidRPr="00542F77">
        <w:rPr>
          <w:spacing w:val="-1"/>
          <w:vertAlign w:val="subscript"/>
        </w:rPr>
        <w:t>3</w:t>
      </w:r>
      <w:r w:rsidR="00542F77" w:rsidRPr="00542F77">
        <w:rPr>
          <w:spacing w:val="-1"/>
        </w:rPr>
        <w:t>O</w:t>
      </w:r>
      <w:r w:rsidR="00542F77" w:rsidRPr="00542F77">
        <w:rPr>
          <w:spacing w:val="-1"/>
          <w:vertAlign w:val="subscript"/>
        </w:rPr>
        <w:t>4</w:t>
      </w:r>
      <w:r w:rsidR="00542F77" w:rsidRPr="000966C4">
        <w:rPr>
          <w:color w:val="FF0000"/>
          <w:spacing w:val="-1"/>
        </w:rPr>
        <w:t xml:space="preserve"> </w:t>
      </w:r>
      <w:r w:rsidR="00542F77" w:rsidRPr="00FE0E85">
        <w:rPr>
          <w:spacing w:val="-1"/>
        </w:rPr>
        <w:t>had</w:t>
      </w:r>
      <w:r w:rsidR="004C2F19">
        <w:rPr>
          <w:spacing w:val="-1"/>
        </w:rPr>
        <w:t xml:space="preserve"> higher</w:t>
      </w:r>
      <w:r w:rsidR="001A5BBC">
        <w:rPr>
          <w:spacing w:val="-1"/>
        </w:rPr>
        <w:t xml:space="preserve"> activity </w:t>
      </w:r>
      <w:r w:rsidR="000F0E75">
        <w:rPr>
          <w:spacing w:val="-1"/>
        </w:rPr>
        <w:t xml:space="preserve">whilst </w:t>
      </w:r>
      <w:r w:rsidR="001A5BBC">
        <w:rPr>
          <w:spacing w:val="-1"/>
        </w:rPr>
        <w:t>the</w:t>
      </w:r>
      <w:r w:rsidR="004C2F19">
        <w:rPr>
          <w:spacing w:val="-1"/>
        </w:rPr>
        <w:t xml:space="preserve"> </w:t>
      </w:r>
      <w:r w:rsidR="00542F77">
        <w:rPr>
          <w:spacing w:val="-1"/>
        </w:rPr>
        <w:t>Pt@</w:t>
      </w:r>
      <w:r w:rsidR="00542F77" w:rsidRPr="00542F77">
        <w:rPr>
          <w:spacing w:val="-1"/>
        </w:rPr>
        <w:t>SiO</w:t>
      </w:r>
      <w:r w:rsidR="00542F77" w:rsidRPr="00542F77">
        <w:rPr>
          <w:spacing w:val="-1"/>
          <w:vertAlign w:val="subscript"/>
        </w:rPr>
        <w:t>2</w:t>
      </w:r>
      <w:r w:rsidR="00542F77" w:rsidRPr="00542F77">
        <w:rPr>
          <w:spacing w:val="-1"/>
        </w:rPr>
        <w:t>@Fe</w:t>
      </w:r>
      <w:r w:rsidR="00542F77" w:rsidRPr="00542F77">
        <w:rPr>
          <w:spacing w:val="-1"/>
          <w:vertAlign w:val="subscript"/>
        </w:rPr>
        <w:t>3</w:t>
      </w:r>
      <w:r w:rsidR="00542F77" w:rsidRPr="00542F77">
        <w:rPr>
          <w:spacing w:val="-1"/>
        </w:rPr>
        <w:t>O</w:t>
      </w:r>
      <w:r w:rsidR="00542F77" w:rsidRPr="00542F77">
        <w:rPr>
          <w:spacing w:val="-1"/>
          <w:vertAlign w:val="subscript"/>
        </w:rPr>
        <w:t>4</w:t>
      </w:r>
      <w:r w:rsidR="00542F77">
        <w:rPr>
          <w:spacing w:val="-1"/>
        </w:rPr>
        <w:t xml:space="preserve"> generated more selective products</w:t>
      </w:r>
      <w:r w:rsidR="00F505E1">
        <w:rPr>
          <w:spacing w:val="-1"/>
        </w:rPr>
        <w:t>. The recycles of the catalysts were done, showing no changes in less than 3 reactions.</w:t>
      </w:r>
      <w:r w:rsidR="001A5BBC">
        <w:rPr>
          <w:spacing w:val="-1"/>
        </w:rPr>
        <w:t xml:space="preserve"> </w:t>
      </w:r>
      <w:r w:rsidR="00542F77">
        <w:rPr>
          <w:spacing w:val="-1"/>
        </w:rPr>
        <w:t>In table 1 is shown the methyl esters contents for reactions with and without ionic solvents and the main results of the different analysis.</w:t>
      </w:r>
      <w:r w:rsidR="001A5BBC">
        <w:rPr>
          <w:spacing w:val="-1"/>
        </w:rPr>
        <w:t xml:space="preserve"> </w:t>
      </w:r>
      <w:r w:rsidR="00752C27">
        <w:rPr>
          <w:spacing w:val="-1"/>
        </w:rPr>
        <w:t>Conclusions: Both catalysts are active for hydrogenation, with good results for formation of methyl oleate. Reactions with ionic solvent BMI.BF</w:t>
      </w:r>
      <w:r w:rsidR="00752C27">
        <w:rPr>
          <w:spacing w:val="-1"/>
          <w:vertAlign w:val="subscript"/>
        </w:rPr>
        <w:t xml:space="preserve">4 </w:t>
      </w:r>
      <w:r w:rsidR="00752C27">
        <w:rPr>
          <w:spacing w:val="-1"/>
        </w:rPr>
        <w:t xml:space="preserve">did not work and further analysis showed possible impregnation of the solvent on the catalyst. </w:t>
      </w:r>
      <w:r w:rsidR="005C02E3">
        <w:rPr>
          <w:spacing w:val="-1"/>
        </w:rPr>
        <w:t>Reactions w</w:t>
      </w:r>
      <w:r w:rsidR="00752C27">
        <w:rPr>
          <w:spacing w:val="-1"/>
        </w:rPr>
        <w:t>ith BMI.NTf</w:t>
      </w:r>
      <w:r w:rsidR="00752C27">
        <w:rPr>
          <w:spacing w:val="-1"/>
          <w:vertAlign w:val="subscript"/>
        </w:rPr>
        <w:t>2</w:t>
      </w:r>
      <w:r w:rsidR="00752C27">
        <w:rPr>
          <w:spacing w:val="-1"/>
        </w:rPr>
        <w:t xml:space="preserve"> was noticed a selectivity for methyl oleate but with very reduced activity, demanding more time to achieve the aimed product.</w:t>
      </w:r>
    </w:p>
    <w:p w:rsidR="00C75EB2" w:rsidRPr="00C75EB2" w:rsidRDefault="00173697" w:rsidP="00C75EB2">
      <w:pPr>
        <w:pStyle w:val="Heading1"/>
        <w:spacing w:before="71"/>
        <w:ind w:left="182"/>
        <w:rPr>
          <w:b w:val="0"/>
          <w:bCs w:val="0"/>
        </w:rPr>
      </w:pPr>
      <w:r>
        <w:rPr>
          <w:b w:val="0"/>
          <w:w w:val="105"/>
        </w:rPr>
        <w:br w:type="column"/>
      </w:r>
      <w:r w:rsidR="00C75EB2">
        <w:rPr>
          <w:color w:val="BF5913"/>
          <w:spacing w:val="-1"/>
          <w:w w:val="105"/>
        </w:rPr>
        <w:lastRenderedPageBreak/>
        <w:t>Table 1</w:t>
      </w:r>
    </w:p>
    <w:p w:rsidR="00173697" w:rsidRDefault="00C75EB2" w:rsidP="00C75EB2">
      <w:pPr>
        <w:spacing w:after="0" w:line="200" w:lineRule="atLeast"/>
        <w:ind w:left="204"/>
        <w:rPr>
          <w:rFonts w:ascii="Lucida Sans Unicode" w:eastAsia="Helvetica" w:hAnsi="Lucida Sans Unicode" w:cs="Lucida Sans Unicode"/>
          <w:sz w:val="17"/>
          <w:szCs w:val="17"/>
        </w:rPr>
      </w:pPr>
      <w:r w:rsidRPr="00C75EB2">
        <w:rPr>
          <w:rFonts w:ascii="Lucida Sans Unicode" w:eastAsia="Helvetica" w:hAnsi="Lucida Sans Unicode" w:cs="Lucida Sans Unicode"/>
          <w:sz w:val="17"/>
          <w:szCs w:val="17"/>
        </w:rPr>
        <w:t>Hydrogenation reactions methyl esters contents and their physical chemical analysis</w:t>
      </w:r>
    </w:p>
    <w:tbl>
      <w:tblPr>
        <w:tblpPr w:leftFromText="180" w:rightFromText="180" w:vertAnchor="text" w:horzAnchor="page" w:tblpX="6342" w:tblpY="352"/>
        <w:tblW w:w="5229" w:type="dxa"/>
        <w:tblLook w:val="04A0"/>
      </w:tblPr>
      <w:tblGrid>
        <w:gridCol w:w="1051"/>
        <w:gridCol w:w="1092"/>
        <w:gridCol w:w="786"/>
        <w:gridCol w:w="1112"/>
        <w:gridCol w:w="1188"/>
      </w:tblGrid>
      <w:tr w:rsidR="00C75EB2" w:rsidRPr="00C75EB2" w:rsidTr="00C75EB2">
        <w:trPr>
          <w:trHeight w:val="291"/>
        </w:trPr>
        <w:tc>
          <w:tcPr>
            <w:tcW w:w="10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Blanc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Catalyst 1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Catalyst 2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Methyl Esters Content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18:3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i/>
                <w:iCs/>
                <w:color w:val="000000"/>
                <w:sz w:val="16"/>
                <w:szCs w:val="16"/>
              </w:rPr>
              <w:t>cis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1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18:2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i/>
                <w:iCs/>
                <w:color w:val="000000"/>
                <w:sz w:val="16"/>
                <w:szCs w:val="16"/>
              </w:rPr>
              <w:t>cis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6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18:2 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i/>
                <w:iCs/>
                <w:color w:val="000000"/>
                <w:sz w:val="16"/>
                <w:szCs w:val="16"/>
              </w:rPr>
              <w:t>trans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1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18:1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i/>
                <w:iCs/>
                <w:color w:val="000000"/>
                <w:sz w:val="16"/>
                <w:szCs w:val="16"/>
              </w:rPr>
              <w:t>cis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12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18:1 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i/>
                <w:iCs/>
                <w:color w:val="000000"/>
                <w:sz w:val="16"/>
                <w:szCs w:val="16"/>
              </w:rPr>
              <w:t>trans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40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18:0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32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16:0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Physical Chemical Properties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Viscosity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4.9</w:t>
            </w:r>
          </w:p>
        </w:tc>
      </w:tr>
      <w:tr w:rsidR="00C75EB2" w:rsidRPr="00C75EB2" w:rsidTr="00C75EB2">
        <w:trPr>
          <w:trHeight w:val="277"/>
        </w:trPr>
        <w:tc>
          <w:tcPr>
            <w:tcW w:w="1051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Density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f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863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852</w:t>
            </w:r>
          </w:p>
        </w:tc>
      </w:tr>
      <w:tr w:rsidR="00C75EB2" w:rsidRPr="00C75EB2" w:rsidTr="00C75EB2">
        <w:trPr>
          <w:trHeight w:val="485"/>
        </w:trPr>
        <w:tc>
          <w:tcPr>
            <w:tcW w:w="1051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Melting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Point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g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25.3</w:t>
            </w:r>
          </w:p>
        </w:tc>
      </w:tr>
      <w:tr w:rsidR="00C75EB2" w:rsidRPr="00C75EB2" w:rsidTr="00C75EB2">
        <w:trPr>
          <w:trHeight w:val="499"/>
        </w:trPr>
        <w:tc>
          <w:tcPr>
            <w:tcW w:w="1051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Oxidative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</w:rPr>
              <w:t>Stability</w:t>
            </w:r>
            <w:r w:rsidRPr="00C75EB2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16"/>
                <w:szCs w:val="16"/>
                <w:vertAlign w:val="superscript"/>
              </w:rPr>
              <w:t>h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EB2" w:rsidRPr="00C75EB2" w:rsidRDefault="00C75EB2" w:rsidP="00C75EB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</w:pP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 xml:space="preserve">Beyond </w:t>
            </w:r>
            <w:proofErr w:type="spellStart"/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</w:rPr>
              <w:t>Limit</w:t>
            </w:r>
            <w:r w:rsidRPr="00C75EB2">
              <w:rPr>
                <w:rFonts w:ascii="Lucida Sans Unicode" w:eastAsia="Times New Roman" w:hAnsi="Lucida Sans Unicode" w:cs="Lucida Sans Unicode"/>
                <w:color w:val="000000"/>
                <w:sz w:val="16"/>
                <w:szCs w:val="16"/>
                <w:vertAlign w:val="superscript"/>
              </w:rPr>
              <w:t>i</w:t>
            </w:r>
            <w:proofErr w:type="spellEnd"/>
          </w:p>
        </w:tc>
      </w:tr>
    </w:tbl>
    <w:p w:rsidR="00C75EB2" w:rsidRDefault="00C75EB2" w:rsidP="00173697">
      <w:pPr>
        <w:spacing w:line="200" w:lineRule="atLeast"/>
        <w:ind w:left="204"/>
      </w:pPr>
    </w:p>
    <w:p w:rsidR="00144068" w:rsidRDefault="00C75EB2" w:rsidP="00144068">
      <w:pPr>
        <w:spacing w:line="200" w:lineRule="atLeast"/>
        <w:ind w:left="204"/>
        <w:rPr>
          <w:sz w:val="16"/>
          <w:szCs w:val="16"/>
        </w:rPr>
      </w:pPr>
      <w:r>
        <w:t xml:space="preserve"> </w:t>
      </w:r>
      <w:r>
        <w:rPr>
          <w:sz w:val="16"/>
          <w:szCs w:val="16"/>
          <w:vertAlign w:val="superscript"/>
        </w:rPr>
        <w:t>a</w:t>
      </w:r>
      <w:r w:rsidRPr="00C75EB2">
        <w:t xml:space="preserve"> </w:t>
      </w:r>
      <w:r w:rsidRPr="00C75EB2">
        <w:rPr>
          <w:sz w:val="16"/>
          <w:szCs w:val="16"/>
        </w:rPr>
        <w:t xml:space="preserve">Reactions conditions: 10 </w:t>
      </w:r>
      <w:proofErr w:type="spellStart"/>
      <w:r w:rsidRPr="00C75EB2">
        <w:rPr>
          <w:sz w:val="16"/>
          <w:szCs w:val="16"/>
        </w:rPr>
        <w:t>mL</w:t>
      </w:r>
      <w:proofErr w:type="spellEnd"/>
      <w:r w:rsidRPr="00C75EB2">
        <w:rPr>
          <w:sz w:val="16"/>
          <w:szCs w:val="16"/>
        </w:rPr>
        <w:t xml:space="preserve"> of biodiesel; 0.35%(w/w) of catalyst; 12,5 bar of H</w:t>
      </w:r>
      <w:r w:rsidRPr="00C75EB2">
        <w:rPr>
          <w:sz w:val="16"/>
          <w:szCs w:val="16"/>
          <w:vertAlign w:val="subscript"/>
        </w:rPr>
        <w:t xml:space="preserve">2 </w:t>
      </w:r>
      <w:r>
        <w:rPr>
          <w:sz w:val="16"/>
          <w:szCs w:val="16"/>
        </w:rPr>
        <w:t xml:space="preserve">.; </w:t>
      </w:r>
      <w:r>
        <w:rPr>
          <w:sz w:val="16"/>
          <w:szCs w:val="16"/>
          <w:vertAlign w:val="superscript"/>
        </w:rPr>
        <w:t>b</w:t>
      </w:r>
      <w:r w:rsidRPr="00C75EB2">
        <w:t xml:space="preserve"> </w:t>
      </w:r>
      <w:r w:rsidRPr="00C75EB2">
        <w:rPr>
          <w:sz w:val="16"/>
          <w:szCs w:val="16"/>
        </w:rPr>
        <w:t>Soybean Biodiesel</w:t>
      </w:r>
      <w:r>
        <w:rPr>
          <w:sz w:val="16"/>
          <w:szCs w:val="16"/>
        </w:rPr>
        <w:t xml:space="preserve">; </w:t>
      </w:r>
      <w:r>
        <w:rPr>
          <w:sz w:val="16"/>
          <w:szCs w:val="16"/>
          <w:vertAlign w:val="superscript"/>
        </w:rPr>
        <w:t>c</w:t>
      </w:r>
      <w:r w:rsidRPr="00C75EB2">
        <w:t xml:space="preserve"> </w:t>
      </w:r>
      <w:r w:rsidRPr="00C75EB2">
        <w:rPr>
          <w:sz w:val="16"/>
          <w:szCs w:val="16"/>
        </w:rPr>
        <w:t>Pt@SiO</w:t>
      </w:r>
      <w:r w:rsidRPr="00C75EB2">
        <w:rPr>
          <w:sz w:val="16"/>
          <w:szCs w:val="16"/>
          <w:vertAlign w:val="subscript"/>
        </w:rPr>
        <w:t>2</w:t>
      </w:r>
      <w:r w:rsidRPr="00C75EB2">
        <w:rPr>
          <w:sz w:val="16"/>
          <w:szCs w:val="16"/>
        </w:rPr>
        <w:t>@Fe</w:t>
      </w:r>
      <w:r w:rsidRPr="00C75EB2">
        <w:rPr>
          <w:sz w:val="16"/>
          <w:szCs w:val="16"/>
          <w:vertAlign w:val="subscript"/>
        </w:rPr>
        <w:t>3</w:t>
      </w:r>
      <w:r w:rsidRPr="00C75EB2">
        <w:rPr>
          <w:sz w:val="16"/>
          <w:szCs w:val="16"/>
        </w:rPr>
        <w:t>O</w:t>
      </w:r>
      <w:r w:rsidRPr="00C75EB2">
        <w:rPr>
          <w:sz w:val="16"/>
          <w:szCs w:val="16"/>
          <w:vertAlign w:val="subscript"/>
        </w:rPr>
        <w:t>4</w:t>
      </w:r>
      <w:r w:rsidRPr="00C75EB2">
        <w:rPr>
          <w:sz w:val="16"/>
          <w:szCs w:val="16"/>
        </w:rPr>
        <w:t xml:space="preserve"> </w:t>
      </w:r>
      <w:r w:rsidR="00F22D5C">
        <w:rPr>
          <w:sz w:val="16"/>
          <w:szCs w:val="16"/>
        </w:rPr>
        <w:t xml:space="preserve">; </w:t>
      </w:r>
      <w:r w:rsidR="00F22D5C">
        <w:rPr>
          <w:sz w:val="16"/>
          <w:szCs w:val="16"/>
          <w:vertAlign w:val="superscript"/>
        </w:rPr>
        <w:t>d</w:t>
      </w:r>
      <w:r w:rsidR="00F22D5C" w:rsidRPr="00F22D5C">
        <w:t xml:space="preserve"> </w:t>
      </w:r>
      <w:r w:rsidR="00F22D5C" w:rsidRPr="00F22D5C">
        <w:rPr>
          <w:sz w:val="16"/>
          <w:szCs w:val="16"/>
        </w:rPr>
        <w:t>Pt/Pd@SiO</w:t>
      </w:r>
      <w:r w:rsidR="00F22D5C" w:rsidRPr="00F22D5C">
        <w:rPr>
          <w:sz w:val="16"/>
          <w:szCs w:val="16"/>
          <w:vertAlign w:val="subscript"/>
        </w:rPr>
        <w:t>2</w:t>
      </w:r>
      <w:r w:rsidR="00F22D5C" w:rsidRPr="00F22D5C">
        <w:rPr>
          <w:sz w:val="16"/>
          <w:szCs w:val="16"/>
        </w:rPr>
        <w:t>@Fe</w:t>
      </w:r>
      <w:r w:rsidR="00F22D5C" w:rsidRPr="00F22D5C">
        <w:rPr>
          <w:sz w:val="16"/>
          <w:szCs w:val="16"/>
          <w:vertAlign w:val="subscript"/>
        </w:rPr>
        <w:t>3</w:t>
      </w:r>
      <w:r w:rsidR="00F22D5C" w:rsidRPr="00F22D5C">
        <w:rPr>
          <w:sz w:val="16"/>
          <w:szCs w:val="16"/>
        </w:rPr>
        <w:t>O</w:t>
      </w:r>
      <w:r w:rsidR="00F22D5C" w:rsidRPr="00F22D5C">
        <w:rPr>
          <w:sz w:val="16"/>
          <w:szCs w:val="16"/>
          <w:vertAlign w:val="subscript"/>
        </w:rPr>
        <w:t xml:space="preserve">4 </w:t>
      </w:r>
      <w:r w:rsidR="00F22D5C">
        <w:rPr>
          <w:sz w:val="16"/>
          <w:szCs w:val="16"/>
        </w:rPr>
        <w:t xml:space="preserve">; </w:t>
      </w:r>
      <w:r w:rsidR="00F22D5C">
        <w:rPr>
          <w:sz w:val="16"/>
          <w:szCs w:val="16"/>
          <w:vertAlign w:val="superscript"/>
        </w:rPr>
        <w:t>e</w:t>
      </w:r>
      <w:r w:rsidR="00F22D5C" w:rsidRPr="00F22D5C">
        <w:t xml:space="preserve"> </w:t>
      </w:r>
      <w:r w:rsidR="00F22D5C" w:rsidRPr="00F22D5C">
        <w:rPr>
          <w:sz w:val="16"/>
          <w:szCs w:val="16"/>
        </w:rPr>
        <w:t>mm</w:t>
      </w:r>
      <w:r w:rsidR="00F22D5C" w:rsidRPr="00F22D5C">
        <w:rPr>
          <w:sz w:val="16"/>
          <w:szCs w:val="16"/>
          <w:vertAlign w:val="superscript"/>
        </w:rPr>
        <w:t>2</w:t>
      </w:r>
      <w:r w:rsidR="00F22D5C" w:rsidRPr="00F22D5C">
        <w:rPr>
          <w:sz w:val="16"/>
          <w:szCs w:val="16"/>
        </w:rPr>
        <w:t>/s</w:t>
      </w:r>
      <w:r w:rsidR="00F22D5C">
        <w:rPr>
          <w:sz w:val="16"/>
          <w:szCs w:val="16"/>
        </w:rPr>
        <w:t xml:space="preserve">; </w:t>
      </w:r>
      <w:r w:rsidR="00F22D5C">
        <w:rPr>
          <w:sz w:val="16"/>
          <w:szCs w:val="16"/>
          <w:vertAlign w:val="superscript"/>
        </w:rPr>
        <w:t xml:space="preserve">f </w:t>
      </w:r>
      <w:r w:rsidR="00F22D5C" w:rsidRPr="00F22D5C">
        <w:rPr>
          <w:sz w:val="16"/>
          <w:szCs w:val="16"/>
        </w:rPr>
        <w:t>kg/m</w:t>
      </w:r>
      <w:r w:rsidR="00F22D5C" w:rsidRPr="00F22D5C">
        <w:rPr>
          <w:sz w:val="16"/>
          <w:szCs w:val="16"/>
          <w:vertAlign w:val="superscript"/>
        </w:rPr>
        <w:t xml:space="preserve">3 </w:t>
      </w:r>
      <w:r w:rsidR="00F22D5C">
        <w:rPr>
          <w:sz w:val="16"/>
          <w:szCs w:val="16"/>
        </w:rPr>
        <w:t xml:space="preserve">; </w:t>
      </w:r>
      <w:r w:rsidR="00F22D5C">
        <w:rPr>
          <w:sz w:val="16"/>
          <w:szCs w:val="16"/>
          <w:vertAlign w:val="superscript"/>
        </w:rPr>
        <w:t>g</w:t>
      </w:r>
      <w:r w:rsidR="00F22D5C">
        <w:rPr>
          <w:sz w:val="16"/>
          <w:szCs w:val="16"/>
        </w:rPr>
        <w:t xml:space="preserve"> °C; </w:t>
      </w:r>
      <w:r w:rsidR="00F22D5C">
        <w:rPr>
          <w:sz w:val="16"/>
          <w:szCs w:val="16"/>
          <w:vertAlign w:val="superscript"/>
        </w:rPr>
        <w:t xml:space="preserve">h </w:t>
      </w:r>
      <w:r w:rsidR="00F22D5C">
        <w:rPr>
          <w:sz w:val="16"/>
          <w:szCs w:val="16"/>
        </w:rPr>
        <w:t xml:space="preserve">Minutes; </w:t>
      </w:r>
      <w:proofErr w:type="spellStart"/>
      <w:r w:rsidR="00F22D5C">
        <w:rPr>
          <w:sz w:val="16"/>
          <w:szCs w:val="16"/>
          <w:vertAlign w:val="superscript"/>
        </w:rPr>
        <w:t>i</w:t>
      </w:r>
      <w:proofErr w:type="spellEnd"/>
      <w:r w:rsidR="00F22D5C">
        <w:rPr>
          <w:sz w:val="16"/>
          <w:szCs w:val="16"/>
        </w:rPr>
        <w:t xml:space="preserve"> More than 720 minutes.</w:t>
      </w:r>
    </w:p>
    <w:p w:rsidR="00173697" w:rsidRDefault="00173697" w:rsidP="00144068">
      <w:pPr>
        <w:spacing w:line="200" w:lineRule="atLeast"/>
        <w:ind w:left="204"/>
        <w:rPr>
          <w:rFonts w:ascii="Helvetica" w:eastAsia="Helvetica" w:hAnsi="Helvetica" w:cs="Helvetica"/>
          <w:sz w:val="18"/>
          <w:szCs w:val="18"/>
        </w:rPr>
      </w:pPr>
      <w:r>
        <w:rPr>
          <w:rFonts w:ascii="Helvetica"/>
          <w:b/>
          <w:color w:val="BF5913"/>
          <w:spacing w:val="-1"/>
          <w:w w:val="105"/>
          <w:sz w:val="18"/>
        </w:rPr>
        <w:t>Recent</w:t>
      </w:r>
      <w:r>
        <w:rPr>
          <w:rFonts w:ascii="Helvetica"/>
          <w:b/>
          <w:color w:val="BF5913"/>
          <w:spacing w:val="-17"/>
          <w:w w:val="105"/>
          <w:sz w:val="18"/>
        </w:rPr>
        <w:t xml:space="preserve"> </w:t>
      </w:r>
      <w:r>
        <w:rPr>
          <w:rFonts w:ascii="Helvetica"/>
          <w:b/>
          <w:color w:val="BF5913"/>
          <w:w w:val="105"/>
          <w:sz w:val="18"/>
        </w:rPr>
        <w:t>Publications</w:t>
      </w:r>
      <w:r>
        <w:rPr>
          <w:rFonts w:ascii="Helvetica"/>
          <w:b/>
          <w:color w:val="BF5913"/>
          <w:spacing w:val="-18"/>
          <w:w w:val="105"/>
          <w:sz w:val="18"/>
        </w:rPr>
        <w:t xml:space="preserve"> </w:t>
      </w:r>
    </w:p>
    <w:p w:rsidR="00173697" w:rsidRPr="009B1D12" w:rsidRDefault="00144068" w:rsidP="00173697">
      <w:pPr>
        <w:pStyle w:val="Corpodetexto"/>
        <w:numPr>
          <w:ilvl w:val="0"/>
          <w:numId w:val="1"/>
        </w:numPr>
        <w:tabs>
          <w:tab w:val="left" w:pos="450"/>
        </w:tabs>
        <w:spacing w:before="82" w:line="234" w:lineRule="auto"/>
        <w:ind w:right="135"/>
        <w:jc w:val="both"/>
        <w:rPr>
          <w:rFonts w:ascii="Calibri" w:eastAsia="Calibri" w:hAnsi="Calibri" w:cs="Calibri"/>
        </w:rPr>
      </w:pPr>
      <w:r w:rsidRPr="009B1D12">
        <w:rPr>
          <w:rFonts w:ascii="Calibri"/>
          <w:spacing w:val="2"/>
          <w:lang w:val="pt-BR"/>
        </w:rPr>
        <w:t xml:space="preserve">CARVALHO, </w:t>
      </w:r>
      <w:proofErr w:type="spellStart"/>
      <w:r w:rsidRPr="009B1D12">
        <w:rPr>
          <w:rFonts w:ascii="Calibri"/>
          <w:spacing w:val="2"/>
          <w:lang w:val="pt-BR"/>
        </w:rPr>
        <w:t>Myller</w:t>
      </w:r>
      <w:proofErr w:type="spellEnd"/>
      <w:r w:rsidRPr="009B1D12">
        <w:rPr>
          <w:rFonts w:ascii="Calibri"/>
          <w:spacing w:val="2"/>
          <w:lang w:val="pt-BR"/>
        </w:rPr>
        <w:t xml:space="preserve"> S. </w:t>
      </w:r>
      <w:proofErr w:type="spellStart"/>
      <w:r w:rsidRPr="009B1D12">
        <w:rPr>
          <w:rFonts w:ascii="Calibri"/>
          <w:spacing w:val="2"/>
          <w:lang w:val="pt-BR"/>
        </w:rPr>
        <w:t>et</w:t>
      </w:r>
      <w:proofErr w:type="spellEnd"/>
      <w:r w:rsidRPr="009B1D12">
        <w:rPr>
          <w:rFonts w:ascii="Calibri"/>
          <w:spacing w:val="2"/>
          <w:lang w:val="pt-BR"/>
        </w:rPr>
        <w:t xml:space="preserve"> al. </w:t>
      </w:r>
      <w:r w:rsidRPr="00144068">
        <w:rPr>
          <w:rFonts w:ascii="Calibri"/>
          <w:spacing w:val="2"/>
        </w:rPr>
        <w:t xml:space="preserve">Chromatographic analyses of fatty acid methyl esters by HPLC-UV and GC-FID. </w:t>
      </w:r>
      <w:r w:rsidRPr="00144068">
        <w:rPr>
          <w:rFonts w:ascii="Calibri"/>
          <w:spacing w:val="2"/>
          <w:lang w:val="pt-BR"/>
        </w:rPr>
        <w:t xml:space="preserve">J. Braz. </w:t>
      </w:r>
      <w:proofErr w:type="spellStart"/>
      <w:r w:rsidRPr="009B1D12">
        <w:rPr>
          <w:rFonts w:ascii="Calibri"/>
          <w:spacing w:val="2"/>
          <w:lang w:val="pt-BR"/>
        </w:rPr>
        <w:t>Chem</w:t>
      </w:r>
      <w:proofErr w:type="spellEnd"/>
      <w:r w:rsidRPr="009B1D12">
        <w:rPr>
          <w:rFonts w:ascii="Calibri"/>
          <w:spacing w:val="2"/>
          <w:lang w:val="pt-BR"/>
        </w:rPr>
        <w:t>. Soc., [</w:t>
      </w:r>
      <w:proofErr w:type="spellStart"/>
      <w:r w:rsidRPr="009B1D12">
        <w:rPr>
          <w:rFonts w:ascii="Calibri"/>
          <w:spacing w:val="2"/>
          <w:lang w:val="pt-BR"/>
        </w:rPr>
        <w:t>s.l.</w:t>
      </w:r>
      <w:proofErr w:type="spellEnd"/>
      <w:r w:rsidRPr="009B1D12">
        <w:rPr>
          <w:rFonts w:ascii="Calibri"/>
          <w:spacing w:val="2"/>
          <w:lang w:val="pt-BR"/>
        </w:rPr>
        <w:t xml:space="preserve">], v. 23, n. 4, p.763-769, abr. 2012. </w:t>
      </w:r>
      <w:r w:rsidRPr="00144068">
        <w:rPr>
          <w:rFonts w:ascii="Calibri"/>
          <w:spacing w:val="2"/>
        </w:rPr>
        <w:t>(</w:t>
      </w:r>
      <w:proofErr w:type="spellStart"/>
      <w:r w:rsidRPr="00144068">
        <w:rPr>
          <w:rFonts w:ascii="Calibri"/>
          <w:spacing w:val="2"/>
        </w:rPr>
        <w:t>SciELO</w:t>
      </w:r>
      <w:proofErr w:type="spellEnd"/>
      <w:r w:rsidRPr="00144068">
        <w:rPr>
          <w:rFonts w:ascii="Calibri"/>
          <w:spacing w:val="2"/>
        </w:rPr>
        <w:t>).</w:t>
      </w:r>
    </w:p>
    <w:p w:rsidR="009B1D12" w:rsidRDefault="009B1D12" w:rsidP="00173697">
      <w:pPr>
        <w:pStyle w:val="Corpodetexto"/>
        <w:numPr>
          <w:ilvl w:val="0"/>
          <w:numId w:val="1"/>
        </w:numPr>
        <w:tabs>
          <w:tab w:val="left" w:pos="450"/>
        </w:tabs>
        <w:spacing w:before="82" w:line="234" w:lineRule="auto"/>
        <w:ind w:right="135"/>
        <w:jc w:val="both"/>
        <w:rPr>
          <w:rFonts w:ascii="Calibri" w:eastAsia="Calibri" w:hAnsi="Calibri" w:cs="Calibri"/>
        </w:rPr>
      </w:pPr>
      <w:r w:rsidRPr="009B1D12">
        <w:rPr>
          <w:rFonts w:ascii="Calibri" w:eastAsia="Calibri" w:hAnsi="Calibri" w:cs="Calibri"/>
          <w:lang w:val="pt-BR"/>
        </w:rPr>
        <w:t xml:space="preserve">Carvalho, Myller S. et al. </w:t>
      </w:r>
      <w:r w:rsidRPr="009B1D12">
        <w:rPr>
          <w:rFonts w:ascii="Calibri" w:eastAsia="Calibri" w:hAnsi="Calibri" w:cs="Calibri"/>
        </w:rPr>
        <w:t xml:space="preserve">In situ generated palladium </w:t>
      </w:r>
      <w:proofErr w:type="spellStart"/>
      <w:r w:rsidRPr="009B1D12">
        <w:rPr>
          <w:rFonts w:ascii="Calibri" w:eastAsia="Calibri" w:hAnsi="Calibri" w:cs="Calibri"/>
        </w:rPr>
        <w:t>nanoparticles</w:t>
      </w:r>
      <w:proofErr w:type="spellEnd"/>
      <w:r w:rsidRPr="009B1D12">
        <w:rPr>
          <w:rFonts w:ascii="Calibri" w:eastAsia="Calibri" w:hAnsi="Calibri" w:cs="Calibri"/>
        </w:rPr>
        <w:t xml:space="preserve"> in </w:t>
      </w:r>
      <w:proofErr w:type="spellStart"/>
      <w:r w:rsidRPr="009B1D12">
        <w:rPr>
          <w:rFonts w:ascii="Calibri" w:eastAsia="Calibri" w:hAnsi="Calibri" w:cs="Calibri"/>
        </w:rPr>
        <w:t>imidazolium</w:t>
      </w:r>
      <w:proofErr w:type="spellEnd"/>
      <w:r w:rsidRPr="009B1D12">
        <w:rPr>
          <w:rFonts w:ascii="Calibri" w:eastAsia="Calibri" w:hAnsi="Calibri" w:cs="Calibri"/>
        </w:rPr>
        <w:t>-based ionic liquids: a versatile medium for an efficient and selective partial biodiesel hydrogenation. Catalysis Science &amp; Technology., p.480 - 488, 2011.</w:t>
      </w:r>
    </w:p>
    <w:p w:rsidR="00173697" w:rsidRDefault="00F22D5C" w:rsidP="00173697">
      <w:pPr>
        <w:pStyle w:val="Corpodetexto"/>
        <w:numPr>
          <w:ilvl w:val="0"/>
          <w:numId w:val="1"/>
        </w:numPr>
        <w:tabs>
          <w:tab w:val="left" w:pos="450"/>
        </w:tabs>
        <w:spacing w:before="80" w:line="204" w:lineRule="exact"/>
        <w:ind w:right="137"/>
        <w:jc w:val="both"/>
        <w:rPr>
          <w:rFonts w:ascii="Calibri" w:eastAsia="Calibri" w:hAnsi="Calibri" w:cs="Calibri"/>
        </w:rPr>
      </w:pPr>
      <w:r w:rsidRPr="009B1D12">
        <w:rPr>
          <w:rFonts w:ascii="Calibri"/>
        </w:rPr>
        <w:t xml:space="preserve">SOUZA, Bruno S. et al. </w:t>
      </w:r>
      <w:r w:rsidRPr="00F22D5C">
        <w:rPr>
          <w:rFonts w:ascii="Calibri"/>
        </w:rPr>
        <w:t xml:space="preserve">Selective partial biodiesel hydrogenation using highly active supported palladium </w:t>
      </w:r>
      <w:proofErr w:type="spellStart"/>
      <w:r w:rsidRPr="00F22D5C">
        <w:rPr>
          <w:rFonts w:ascii="Calibri"/>
        </w:rPr>
        <w:t>nanoparticles</w:t>
      </w:r>
      <w:proofErr w:type="spellEnd"/>
      <w:r w:rsidRPr="00F22D5C">
        <w:rPr>
          <w:rFonts w:ascii="Calibri"/>
        </w:rPr>
        <w:t xml:space="preserve"> in </w:t>
      </w:r>
      <w:proofErr w:type="spellStart"/>
      <w:r w:rsidRPr="00F22D5C">
        <w:rPr>
          <w:rFonts w:ascii="Calibri"/>
        </w:rPr>
        <w:t>imidazolium</w:t>
      </w:r>
      <w:proofErr w:type="spellEnd"/>
      <w:r w:rsidRPr="00F22D5C">
        <w:rPr>
          <w:rFonts w:ascii="Calibri"/>
        </w:rPr>
        <w:t>-based ionic liquid. Applied Catalysis A: General, [</w:t>
      </w:r>
      <w:proofErr w:type="spellStart"/>
      <w:r w:rsidRPr="00F22D5C">
        <w:rPr>
          <w:rFonts w:ascii="Calibri"/>
        </w:rPr>
        <w:t>s.l</w:t>
      </w:r>
      <w:proofErr w:type="spellEnd"/>
      <w:r w:rsidRPr="00F22D5C">
        <w:rPr>
          <w:rFonts w:ascii="Calibri"/>
        </w:rPr>
        <w:t>.], v. 433-434, p.109-114, ago. 2012. Elsevier BV</w:t>
      </w:r>
    </w:p>
    <w:p w:rsidR="00173697" w:rsidRPr="00F22D5C" w:rsidRDefault="00F22D5C" w:rsidP="00F22D5C">
      <w:pPr>
        <w:pStyle w:val="Corpodetexto"/>
        <w:numPr>
          <w:ilvl w:val="0"/>
          <w:numId w:val="1"/>
        </w:numPr>
        <w:tabs>
          <w:tab w:val="left" w:pos="450"/>
        </w:tabs>
        <w:spacing w:before="86" w:line="204" w:lineRule="exact"/>
        <w:ind w:right="212"/>
        <w:jc w:val="both"/>
        <w:rPr>
          <w:rFonts w:ascii="Calibri" w:eastAsia="Calibri" w:hAnsi="Calibri" w:cs="Calibri"/>
        </w:rPr>
      </w:pPr>
      <w:r w:rsidRPr="009B1D12">
        <w:rPr>
          <w:rFonts w:ascii="Calibri"/>
          <w:lang w:val="es-UY"/>
        </w:rPr>
        <w:t xml:space="preserve">JACINTO, M. J. et al. </w:t>
      </w:r>
      <w:r w:rsidRPr="00F22D5C">
        <w:rPr>
          <w:rFonts w:ascii="Calibri"/>
        </w:rPr>
        <w:t xml:space="preserve">Platinum-supported </w:t>
      </w:r>
      <w:proofErr w:type="spellStart"/>
      <w:r w:rsidRPr="00F22D5C">
        <w:rPr>
          <w:rFonts w:ascii="Calibri"/>
        </w:rPr>
        <w:t>mesoporous</w:t>
      </w:r>
      <w:proofErr w:type="spellEnd"/>
      <w:r w:rsidRPr="00F22D5C">
        <w:rPr>
          <w:rFonts w:ascii="Calibri"/>
        </w:rPr>
        <w:t xml:space="preserve"> silica of facile recovery as a catalyst for hydrogenation of </w:t>
      </w:r>
      <w:proofErr w:type="spellStart"/>
      <w:r w:rsidRPr="00F22D5C">
        <w:rPr>
          <w:rFonts w:ascii="Calibri"/>
        </w:rPr>
        <w:t>polyaromatic</w:t>
      </w:r>
      <w:proofErr w:type="spellEnd"/>
      <w:r w:rsidRPr="00F22D5C">
        <w:rPr>
          <w:rFonts w:ascii="Calibri"/>
        </w:rPr>
        <w:t xml:space="preserve"> hydrocarbons under ultra-mild conditions. J Sol-gel </w:t>
      </w:r>
      <w:proofErr w:type="spellStart"/>
      <w:r w:rsidRPr="00F22D5C">
        <w:rPr>
          <w:rFonts w:ascii="Calibri"/>
        </w:rPr>
        <w:t>Sci</w:t>
      </w:r>
      <w:proofErr w:type="spellEnd"/>
      <w:r w:rsidRPr="00F22D5C">
        <w:rPr>
          <w:rFonts w:ascii="Calibri"/>
        </w:rPr>
        <w:t xml:space="preserve"> </w:t>
      </w:r>
      <w:proofErr w:type="spellStart"/>
      <w:r w:rsidRPr="00F22D5C">
        <w:rPr>
          <w:rFonts w:ascii="Calibri"/>
        </w:rPr>
        <w:t>Technol</w:t>
      </w:r>
      <w:proofErr w:type="spellEnd"/>
      <w:r w:rsidRPr="00F22D5C">
        <w:rPr>
          <w:rFonts w:ascii="Calibri"/>
        </w:rPr>
        <w:t>, [</w:t>
      </w:r>
      <w:proofErr w:type="spellStart"/>
      <w:r w:rsidRPr="00F22D5C">
        <w:rPr>
          <w:rFonts w:ascii="Calibri"/>
        </w:rPr>
        <w:t>s.l</w:t>
      </w:r>
      <w:proofErr w:type="spellEnd"/>
      <w:r w:rsidRPr="00F22D5C">
        <w:rPr>
          <w:rFonts w:ascii="Calibri"/>
        </w:rPr>
        <w:t>.], v. 77, n. 2, p.298-305, 2 set. 2015.</w:t>
      </w:r>
    </w:p>
    <w:p w:rsidR="00173697" w:rsidRPr="00F22D5C" w:rsidRDefault="00144068" w:rsidP="009B1D12">
      <w:pPr>
        <w:pStyle w:val="Corpodetexto"/>
        <w:tabs>
          <w:tab w:val="left" w:pos="378"/>
        </w:tabs>
        <w:spacing w:before="84" w:line="234" w:lineRule="auto"/>
        <w:ind w:right="135" w:firstLine="0"/>
        <w:jc w:val="both"/>
        <w:rPr>
          <w:rFonts w:ascii="Calibri" w:eastAsia="Calibri" w:hAnsi="Calibri" w:cs="Calibri"/>
        </w:rPr>
        <w:sectPr w:rsidR="00173697" w:rsidRPr="00F22D5C">
          <w:type w:val="continuous"/>
          <w:pgSz w:w="12240" w:h="15840"/>
          <w:pgMar w:top="820" w:right="1080" w:bottom="820" w:left="980" w:header="720" w:footer="720" w:gutter="0"/>
          <w:cols w:num="2" w:space="720" w:equalWidth="0">
            <w:col w:w="5023" w:space="40"/>
            <w:col w:w="5117"/>
          </w:cols>
        </w:sectPr>
      </w:pPr>
      <w:r>
        <w:rPr>
          <w:rFonts w:ascii="Calibri" w:eastAsia="Calibri" w:hAnsi="Calibri" w:cs="Calibri"/>
          <w:spacing w:val="-1"/>
        </w:rPr>
        <w:t>.</w:t>
      </w:r>
    </w:p>
    <w:p w:rsidR="00173697" w:rsidRPr="00F22D5C" w:rsidRDefault="00173697">
      <w:pPr>
        <w:rPr>
          <w:rFonts w:ascii="Helvetica" w:hAnsi="Helvetica"/>
          <w:color w:val="000000" w:themeColor="text1"/>
          <w:sz w:val="17"/>
          <w:szCs w:val="17"/>
        </w:rPr>
      </w:pPr>
    </w:p>
    <w:sectPr w:rsidR="00173697" w:rsidRPr="00F22D5C" w:rsidSect="0017369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77D3"/>
    <w:multiLevelType w:val="hybridMultilevel"/>
    <w:tmpl w:val="A606CF60"/>
    <w:lvl w:ilvl="0" w:tplc="285CE024">
      <w:start w:val="1"/>
      <w:numFmt w:val="decimal"/>
      <w:lvlText w:val="%1."/>
      <w:lvlJc w:val="left"/>
      <w:pPr>
        <w:ind w:left="449" w:hanging="267"/>
      </w:pPr>
      <w:rPr>
        <w:rFonts w:ascii="Calibri" w:eastAsia="Calibri" w:hAnsi="Calibri" w:hint="default"/>
        <w:spacing w:val="-16"/>
        <w:w w:val="99"/>
        <w:sz w:val="17"/>
        <w:szCs w:val="17"/>
      </w:rPr>
    </w:lvl>
    <w:lvl w:ilvl="1" w:tplc="62B8B4EE">
      <w:start w:val="1"/>
      <w:numFmt w:val="bullet"/>
      <w:lvlText w:val="•"/>
      <w:lvlJc w:val="left"/>
      <w:pPr>
        <w:ind w:left="915" w:hanging="267"/>
      </w:pPr>
      <w:rPr>
        <w:rFonts w:hint="default"/>
      </w:rPr>
    </w:lvl>
    <w:lvl w:ilvl="2" w:tplc="B9C0747E">
      <w:start w:val="1"/>
      <w:numFmt w:val="bullet"/>
      <w:lvlText w:val="•"/>
      <w:lvlJc w:val="left"/>
      <w:pPr>
        <w:ind w:left="1382" w:hanging="267"/>
      </w:pPr>
      <w:rPr>
        <w:rFonts w:hint="default"/>
      </w:rPr>
    </w:lvl>
    <w:lvl w:ilvl="3" w:tplc="9E907B3C">
      <w:start w:val="1"/>
      <w:numFmt w:val="bullet"/>
      <w:lvlText w:val="•"/>
      <w:lvlJc w:val="left"/>
      <w:pPr>
        <w:ind w:left="1849" w:hanging="267"/>
      </w:pPr>
      <w:rPr>
        <w:rFonts w:hint="default"/>
      </w:rPr>
    </w:lvl>
    <w:lvl w:ilvl="4" w:tplc="320EC3FC">
      <w:start w:val="1"/>
      <w:numFmt w:val="bullet"/>
      <w:lvlText w:val="•"/>
      <w:lvlJc w:val="left"/>
      <w:pPr>
        <w:ind w:left="2316" w:hanging="267"/>
      </w:pPr>
      <w:rPr>
        <w:rFonts w:hint="default"/>
      </w:rPr>
    </w:lvl>
    <w:lvl w:ilvl="5" w:tplc="0BC6FC28">
      <w:start w:val="1"/>
      <w:numFmt w:val="bullet"/>
      <w:lvlText w:val="•"/>
      <w:lvlJc w:val="left"/>
      <w:pPr>
        <w:ind w:left="2783" w:hanging="267"/>
      </w:pPr>
      <w:rPr>
        <w:rFonts w:hint="default"/>
      </w:rPr>
    </w:lvl>
    <w:lvl w:ilvl="6" w:tplc="10CE1714">
      <w:start w:val="1"/>
      <w:numFmt w:val="bullet"/>
      <w:lvlText w:val="•"/>
      <w:lvlJc w:val="left"/>
      <w:pPr>
        <w:ind w:left="3249" w:hanging="267"/>
      </w:pPr>
      <w:rPr>
        <w:rFonts w:hint="default"/>
      </w:rPr>
    </w:lvl>
    <w:lvl w:ilvl="7" w:tplc="B29EF93C">
      <w:start w:val="1"/>
      <w:numFmt w:val="bullet"/>
      <w:lvlText w:val="•"/>
      <w:lvlJc w:val="left"/>
      <w:pPr>
        <w:ind w:left="3716" w:hanging="267"/>
      </w:pPr>
      <w:rPr>
        <w:rFonts w:hint="default"/>
      </w:rPr>
    </w:lvl>
    <w:lvl w:ilvl="8" w:tplc="F98278B8">
      <w:start w:val="1"/>
      <w:numFmt w:val="bullet"/>
      <w:lvlText w:val="•"/>
      <w:lvlJc w:val="left"/>
      <w:pPr>
        <w:ind w:left="4183" w:hanging="2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425"/>
  <w:characterSpacingControl w:val="doNotCompress"/>
  <w:compat/>
  <w:rsids>
    <w:rsidRoot w:val="00173697"/>
    <w:rsid w:val="00043CA9"/>
    <w:rsid w:val="0005568C"/>
    <w:rsid w:val="000566E1"/>
    <w:rsid w:val="000966C4"/>
    <w:rsid w:val="000F0E75"/>
    <w:rsid w:val="00144068"/>
    <w:rsid w:val="00173697"/>
    <w:rsid w:val="001A5BBC"/>
    <w:rsid w:val="001C2D03"/>
    <w:rsid w:val="001E6675"/>
    <w:rsid w:val="00212F5A"/>
    <w:rsid w:val="0037004E"/>
    <w:rsid w:val="003B0151"/>
    <w:rsid w:val="003B02B5"/>
    <w:rsid w:val="003C4D42"/>
    <w:rsid w:val="003E75A1"/>
    <w:rsid w:val="004408EF"/>
    <w:rsid w:val="004629CE"/>
    <w:rsid w:val="004C2F19"/>
    <w:rsid w:val="00530BD6"/>
    <w:rsid w:val="00542F77"/>
    <w:rsid w:val="005C02E3"/>
    <w:rsid w:val="005F1BEB"/>
    <w:rsid w:val="006970A8"/>
    <w:rsid w:val="006B784F"/>
    <w:rsid w:val="00752C27"/>
    <w:rsid w:val="007642A5"/>
    <w:rsid w:val="007B48E6"/>
    <w:rsid w:val="007D6874"/>
    <w:rsid w:val="0086165A"/>
    <w:rsid w:val="008739E2"/>
    <w:rsid w:val="008C699E"/>
    <w:rsid w:val="009B1D12"/>
    <w:rsid w:val="00A96DFB"/>
    <w:rsid w:val="00AF1A0E"/>
    <w:rsid w:val="00B77F0A"/>
    <w:rsid w:val="00C2493A"/>
    <w:rsid w:val="00C75EB2"/>
    <w:rsid w:val="00D448ED"/>
    <w:rsid w:val="00D7534D"/>
    <w:rsid w:val="00E426C6"/>
    <w:rsid w:val="00F20DFF"/>
    <w:rsid w:val="00F22D5C"/>
    <w:rsid w:val="00F505E1"/>
    <w:rsid w:val="00F50C5E"/>
    <w:rsid w:val="00FC4597"/>
    <w:rsid w:val="00FE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8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73697"/>
    <w:pPr>
      <w:widowControl w:val="0"/>
      <w:spacing w:after="0" w:line="240" w:lineRule="auto"/>
      <w:ind w:left="449" w:hanging="267"/>
    </w:pPr>
    <w:rPr>
      <w:rFonts w:ascii="Lucida Sans Unicode" w:eastAsia="Lucida Sans Unicode" w:hAnsi="Lucida Sans Unicode"/>
      <w:sz w:val="17"/>
      <w:szCs w:val="17"/>
    </w:rPr>
  </w:style>
  <w:style w:type="character" w:customStyle="1" w:styleId="CorpodetextoChar">
    <w:name w:val="Corpo de texto Char"/>
    <w:basedOn w:val="Fontepargpadro"/>
    <w:link w:val="Corpodetexto"/>
    <w:uiPriority w:val="1"/>
    <w:rsid w:val="00173697"/>
    <w:rPr>
      <w:rFonts w:ascii="Lucida Sans Unicode" w:eastAsia="Lucida Sans Unicode" w:hAnsi="Lucida Sans Unicode"/>
      <w:sz w:val="17"/>
      <w:szCs w:val="17"/>
    </w:rPr>
  </w:style>
  <w:style w:type="paragraph" w:customStyle="1" w:styleId="Heading1">
    <w:name w:val="Heading 1"/>
    <w:basedOn w:val="Normal"/>
    <w:uiPriority w:val="1"/>
    <w:qFormat/>
    <w:rsid w:val="00173697"/>
    <w:pPr>
      <w:widowControl w:val="0"/>
      <w:spacing w:after="0" w:line="240" w:lineRule="auto"/>
      <w:ind w:left="86"/>
      <w:outlineLvl w:val="1"/>
    </w:pPr>
    <w:rPr>
      <w:rFonts w:ascii="Helvetica" w:eastAsia="Helvetica" w:hAnsi="Helvetica"/>
      <w:b/>
      <w:bCs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3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psuarez</cp:lastModifiedBy>
  <cp:revision>2</cp:revision>
  <dcterms:created xsi:type="dcterms:W3CDTF">2017-03-18T19:12:00Z</dcterms:created>
  <dcterms:modified xsi:type="dcterms:W3CDTF">2017-03-18T19:12:00Z</dcterms:modified>
</cp:coreProperties>
</file>