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A9E" w:rsidRDefault="00B73A9E" w:rsidP="00B73A9E">
      <w:pPr>
        <w:tabs>
          <w:tab w:val="left" w:pos="3744"/>
          <w:tab w:val="center" w:pos="4680"/>
        </w:tabs>
        <w:jc w:val="right"/>
        <w:rPr>
          <w:rFonts w:ascii="Times New Roman" w:hAnsi="Times New Roman" w:cs="Times New Roman"/>
          <w:b/>
          <w:sz w:val="28"/>
          <w:szCs w:val="28"/>
        </w:rPr>
      </w:pPr>
      <w:r>
        <w:rPr>
          <w:rFonts w:ascii="Times New Roman" w:hAnsi="Times New Roman" w:cs="Times New Roman"/>
          <w:b/>
          <w:sz w:val="28"/>
          <w:szCs w:val="28"/>
        </w:rPr>
        <w:t xml:space="preserve">                                                                                                              </w:t>
      </w:r>
      <w:r w:rsidRPr="00B73A9E">
        <w:rPr>
          <w:rFonts w:ascii="Times New Roman" w:hAnsi="Times New Roman" w:cs="Times New Roman"/>
          <w:b/>
          <w:noProof/>
          <w:sz w:val="28"/>
          <w:szCs w:val="28"/>
        </w:rPr>
        <w:drawing>
          <wp:inline distT="0" distB="0" distL="0" distR="0">
            <wp:extent cx="1232535" cy="1471295"/>
            <wp:effectExtent l="19050" t="0" r="5715" b="0"/>
            <wp:docPr id="2"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5"/>
                    <a:srcRect/>
                    <a:stretch>
                      <a:fillRect/>
                    </a:stretch>
                  </pic:blipFill>
                  <pic:spPr bwMode="auto">
                    <a:xfrm>
                      <a:off x="0" y="0"/>
                      <a:ext cx="1232535" cy="1471295"/>
                    </a:xfrm>
                    <a:prstGeom prst="rect">
                      <a:avLst/>
                    </a:prstGeom>
                    <a:noFill/>
                    <a:ln w="9525">
                      <a:noFill/>
                      <a:miter lim="800000"/>
                      <a:headEnd/>
                      <a:tailEnd/>
                    </a:ln>
                  </pic:spPr>
                </pic:pic>
              </a:graphicData>
            </a:graphic>
          </wp:inline>
        </w:drawing>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 xml:space="preserve">RECYCLING AND REUSE OF HUMAN EXCRETA </w:t>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FOR ENERGY GENERATION: A CRITICAL REVIEW</w:t>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ANIL K. SHRIVASTAVA</w:t>
      </w:r>
    </w:p>
    <w:p w:rsidR="00B73A9E" w:rsidRPr="00B73A9E" w:rsidRDefault="00B73A9E" w:rsidP="00B73A9E">
      <w:pPr>
        <w:tabs>
          <w:tab w:val="left" w:pos="3744"/>
          <w:tab w:val="center" w:pos="4680"/>
        </w:tabs>
        <w:jc w:val="center"/>
        <w:rPr>
          <w:rFonts w:ascii="Times New Roman" w:hAnsi="Times New Roman" w:cs="Times New Roman"/>
          <w:sz w:val="28"/>
          <w:szCs w:val="28"/>
        </w:rPr>
      </w:pPr>
      <w:r w:rsidRPr="00B73A9E">
        <w:rPr>
          <w:rFonts w:ascii="Times New Roman" w:hAnsi="Times New Roman" w:cs="Times New Roman"/>
          <w:sz w:val="28"/>
          <w:szCs w:val="28"/>
        </w:rPr>
        <w:t>Formerly with Naval Materials Research Laboratory, DRDO, MUMBAI, INDIA</w:t>
      </w:r>
    </w:p>
    <w:p w:rsidR="00B73A9E" w:rsidRDefault="00B73A9E" w:rsidP="00B73A9E">
      <w:pPr>
        <w:tabs>
          <w:tab w:val="left" w:pos="3744"/>
          <w:tab w:val="center" w:pos="4680"/>
        </w:tabs>
        <w:jc w:val="center"/>
        <w:rPr>
          <w:rFonts w:ascii="Times New Roman" w:hAnsi="Times New Roman" w:cs="Times New Roman"/>
          <w:b/>
          <w:sz w:val="24"/>
          <w:szCs w:val="24"/>
        </w:rPr>
      </w:pPr>
      <w:r>
        <w:rPr>
          <w:rFonts w:ascii="Times New Roman" w:hAnsi="Times New Roman" w:cs="Times New Roman"/>
          <w:b/>
          <w:sz w:val="24"/>
          <w:szCs w:val="24"/>
        </w:rPr>
        <w:t>akshrivastavaa@yahoo.in</w:t>
      </w:r>
    </w:p>
    <w:p w:rsidR="00B73A9E" w:rsidRDefault="00B73A9E" w:rsidP="00B73A9E">
      <w:pPr>
        <w:tabs>
          <w:tab w:val="left" w:pos="3744"/>
          <w:tab w:val="center" w:pos="4680"/>
        </w:tabs>
        <w:jc w:val="both"/>
        <w:rPr>
          <w:rFonts w:ascii="Times New Roman" w:hAnsi="Times New Roman" w:cs="Times New Roman"/>
          <w:sz w:val="24"/>
          <w:szCs w:val="24"/>
        </w:rPr>
      </w:pPr>
      <w:r>
        <w:rPr>
          <w:rFonts w:ascii="Times New Roman" w:hAnsi="Times New Roman" w:cs="Times New Roman"/>
          <w:sz w:val="24"/>
          <w:szCs w:val="24"/>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organisms seeds) and a supply of micro organisms occurs continuously during the feeding of raw materials. Product gas resulting from typical dry human feces have  LHV and energy values of 17.2 MJ/kg and 24 MJ/kg, respectively, at optimum equivalence ratio of 0.31 values that are comparable to wood biomass. </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Non- sewered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Nano Membrane Toilets (NMT) is unique domestic –scale sanitary solution to treat human waste on site. The Reinvent The Toilet Challenge (RTTC) is one of the pioneering schemes initiated in 2011 under the Water, Sanitation And Hygiene (WASH) programme of the Bill and Melinda Gates Foundation to increase access to safe, sustainable and affordable sanitation.</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w:t>
      </w:r>
      <w:r>
        <w:rPr>
          <w:rFonts w:ascii="Times New Roman" w:hAnsi="Times New Roman" w:cs="Times New Roman"/>
          <w:sz w:val="24"/>
          <w:szCs w:val="24"/>
        </w:rPr>
        <w:lastRenderedPageBreak/>
        <w:t xml:space="preserve">stocks, treatment of slurry and its use, strategy for promotion and integration with other programmes will be thoroughly discussed. </w:t>
      </w:r>
    </w:p>
    <w:p w:rsidR="00B73A9E" w:rsidRDefault="00B73A9E" w:rsidP="00B73A9E">
      <w:pPr>
        <w:jc w:val="both"/>
        <w:rPr>
          <w:rFonts w:ascii="Times New Roman" w:hAnsi="Times New Roman" w:cs="Times New Roman"/>
          <w:sz w:val="24"/>
          <w:szCs w:val="24"/>
        </w:rPr>
      </w:pPr>
      <w:r>
        <w:rPr>
          <w:rFonts w:ascii="Times New Roman" w:hAnsi="Times New Roman" w:cs="Times New Roman"/>
          <w:b/>
          <w:sz w:val="24"/>
          <w:szCs w:val="24"/>
        </w:rPr>
        <w:t>Biography:</w:t>
      </w:r>
    </w:p>
    <w:p w:rsidR="00B73A9E" w:rsidRDefault="00A12F16" w:rsidP="00B73A9E">
      <w:pPr>
        <w:jc w:val="both"/>
        <w:rPr>
          <w:rFonts w:ascii="Times New Roman" w:hAnsi="Times New Roman" w:cs="Times New Roman"/>
          <w:sz w:val="24"/>
          <w:szCs w:val="24"/>
        </w:rPr>
      </w:pPr>
      <w:r>
        <w:rPr>
          <w:rFonts w:ascii="Times New Roman" w:hAnsi="Times New Roman" w:cs="Times New Roman"/>
          <w:sz w:val="24"/>
          <w:szCs w:val="24"/>
        </w:rPr>
        <w:t>Dr Anil K. Shrivastava</w:t>
      </w:r>
      <w:r w:rsidR="00B73A9E">
        <w:rPr>
          <w:rFonts w:ascii="Times New Roman" w:hAnsi="Times New Roman" w:cs="Times New Roman"/>
          <w:sz w:val="24"/>
          <w:szCs w:val="24"/>
        </w:rPr>
        <w:t xml:space="preserve"> obtained the degree of Ph.D. in Chemistry (1983) from Ravishanker  University, Raipur, India. Dr Anil has forty years R&amp;D experience in the fields of Analytical Chemistry, Environmental Sciences, Biotechnology, Reliability, Quality &amp; Safety. He had designed, developed, fabricated, tested and installed life supporting system for underwater Naval platforms. In recognition of his meritorious contributions Two National Level Awards, SCIENTIST OF THE YEAR AWARD -2015 and TECHNOLOGY DAY AWARD-2013 were conferred on him.</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He worked as Associate Director (Management), Head of Department of Environmental Sciences Group for more than 20 years. Also, he Headed many Technical and Administrative Groups, at Naval Materials Research Laboratory, DRDO, Mumbai.  Under his leadership seven R&amp;D Projects of the Lab were successfully completed. He handled</w:t>
      </w:r>
      <w:r w:rsidR="00131C05">
        <w:rPr>
          <w:rFonts w:ascii="Times New Roman" w:hAnsi="Times New Roman" w:cs="Times New Roman"/>
          <w:sz w:val="24"/>
          <w:szCs w:val="24"/>
        </w:rPr>
        <w:t xml:space="preserve"> ISO 9001:2008 certification of</w:t>
      </w:r>
      <w:r>
        <w:rPr>
          <w:rFonts w:ascii="Times New Roman" w:hAnsi="Times New Roman" w:cs="Times New Roman"/>
          <w:sz w:val="24"/>
          <w:szCs w:val="24"/>
        </w:rPr>
        <w:t xml:space="preserve"> the Lab as Management Representative. He had worked as Chairman of DRTC Assessment Board, DRDO for the year</w:t>
      </w:r>
      <w:r w:rsidR="00110FE8">
        <w:rPr>
          <w:rFonts w:ascii="Times New Roman" w:hAnsi="Times New Roman" w:cs="Times New Roman"/>
          <w:sz w:val="24"/>
          <w:szCs w:val="24"/>
        </w:rPr>
        <w:t>s</w:t>
      </w:r>
      <w:r>
        <w:rPr>
          <w:rFonts w:ascii="Times New Roman" w:hAnsi="Times New Roman" w:cs="Times New Roman"/>
          <w:sz w:val="24"/>
          <w:szCs w:val="24"/>
        </w:rPr>
        <w:t xml:space="preserve"> 2017</w:t>
      </w:r>
      <w:r w:rsidR="00110FE8">
        <w:rPr>
          <w:rFonts w:ascii="Times New Roman" w:hAnsi="Times New Roman" w:cs="Times New Roman"/>
          <w:sz w:val="24"/>
          <w:szCs w:val="24"/>
        </w:rPr>
        <w:t>,18 &amp;19</w:t>
      </w:r>
      <w:r>
        <w:rPr>
          <w:rFonts w:ascii="Times New Roman" w:hAnsi="Times New Roman" w:cs="Times New Roman"/>
          <w:sz w:val="24"/>
          <w:szCs w:val="24"/>
        </w:rPr>
        <w:t>. He had 68 publications in National &amp; International Journals, Seminars.</w:t>
      </w:r>
    </w:p>
    <w:p w:rsidR="00B73A9E" w:rsidRDefault="00B73A9E" w:rsidP="00B73A9E">
      <w:pPr>
        <w:spacing w:line="240" w:lineRule="auto"/>
        <w:jc w:val="both"/>
        <w:rPr>
          <w:rFonts w:ascii="Times New Roman" w:hAnsi="Times New Roman" w:cs="Times New Roman"/>
          <w:sz w:val="24"/>
          <w:szCs w:val="24"/>
        </w:rPr>
      </w:pPr>
    </w:p>
    <w:p w:rsidR="00B73A9E" w:rsidRDefault="00B73A9E" w:rsidP="00B73A9E">
      <w:pPr>
        <w:rPr>
          <w:rFonts w:ascii="Arial Black" w:hAnsi="Arial Black"/>
          <w:sz w:val="24"/>
          <w:szCs w:val="24"/>
          <w:vertAlign w:val="superscript"/>
        </w:rPr>
      </w:pPr>
    </w:p>
    <w:p w:rsidR="00B73A9E" w:rsidRDefault="00B73A9E" w:rsidP="00B73A9E">
      <w:pPr>
        <w:jc w:val="both"/>
        <w:rPr>
          <w:rFonts w:ascii="Times New Roman" w:hAnsi="Times New Roman" w:cs="Times New Roman"/>
          <w:sz w:val="24"/>
          <w:szCs w:val="24"/>
        </w:rPr>
      </w:pPr>
    </w:p>
    <w:p w:rsidR="00B73A9E" w:rsidRPr="00B73A9E" w:rsidRDefault="00B73A9E" w:rsidP="00B73A9E">
      <w:pPr>
        <w:jc w:val="center"/>
        <w:rPr>
          <w:rFonts w:ascii="Times New Roman" w:hAnsi="Times New Roman" w:cs="Times New Roman"/>
          <w:b/>
          <w:noProof/>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noProof/>
          <w:sz w:val="24"/>
          <w:szCs w:val="24"/>
        </w:rPr>
        <w:softHyphen/>
      </w:r>
      <w:r>
        <w:rPr>
          <w:rFonts w:ascii="Times New Roman" w:hAnsi="Times New Roman" w:cs="Times New Roman"/>
          <w:b/>
          <w:noProof/>
          <w:sz w:val="24"/>
          <w:szCs w:val="24"/>
        </w:rPr>
        <w:softHyphen/>
      </w:r>
      <w:r>
        <w:rPr>
          <w:rFonts w:ascii="Times New Roman" w:hAnsi="Times New Roman" w:cs="Times New Roman"/>
          <w:b/>
          <w:noProof/>
          <w:sz w:val="24"/>
          <w:szCs w:val="24"/>
        </w:rPr>
        <w:softHyphen/>
      </w:r>
    </w:p>
    <w:p w:rsidR="007D6B93" w:rsidRDefault="007D6B93"/>
    <w:sectPr w:rsidR="007D6B93" w:rsidSect="007D6B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7320D"/>
    <w:multiLevelType w:val="hybridMultilevel"/>
    <w:tmpl w:val="BFFEF67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B73A9E"/>
    <w:rsid w:val="00110FE8"/>
    <w:rsid w:val="00131C05"/>
    <w:rsid w:val="00235DBA"/>
    <w:rsid w:val="004C5886"/>
    <w:rsid w:val="006B46CE"/>
    <w:rsid w:val="007D6B93"/>
    <w:rsid w:val="00A12F16"/>
    <w:rsid w:val="00B73A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A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3A9E"/>
    <w:rPr>
      <w:color w:val="0000FF" w:themeColor="hyperlink"/>
      <w:u w:val="single"/>
    </w:rPr>
  </w:style>
  <w:style w:type="paragraph" w:styleId="ListParagraph">
    <w:name w:val="List Paragraph"/>
    <w:basedOn w:val="Normal"/>
    <w:uiPriority w:val="34"/>
    <w:qFormat/>
    <w:rsid w:val="00B73A9E"/>
    <w:pPr>
      <w:ind w:left="720"/>
      <w:contextualSpacing/>
    </w:pPr>
  </w:style>
  <w:style w:type="paragraph" w:styleId="BalloonText">
    <w:name w:val="Balloon Text"/>
    <w:basedOn w:val="Normal"/>
    <w:link w:val="BalloonTextChar"/>
    <w:uiPriority w:val="99"/>
    <w:semiHidden/>
    <w:unhideWhenUsed/>
    <w:rsid w:val="00B73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A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383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4</cp:revision>
  <dcterms:created xsi:type="dcterms:W3CDTF">2020-01-13T14:49:00Z</dcterms:created>
  <dcterms:modified xsi:type="dcterms:W3CDTF">2020-01-15T18:19:00Z</dcterms:modified>
</cp:coreProperties>
</file>