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Default="008D3B18" w:rsidP="00494130">
      <w:pPr>
        <w:pStyle w:val="Heading1"/>
        <w:spacing w:before="170"/>
        <w:ind w:left="0"/>
      </w:pPr>
      <w:bookmarkStart w:id="0" w:name="_GoBack"/>
      <w:bookmarkEnd w:id="0"/>
      <w:r>
        <w:rPr>
          <w:color w:val="337AB7"/>
        </w:rPr>
        <w:t xml:space="preserve">Utilization of </w:t>
      </w:r>
      <w:r w:rsidR="0056006E">
        <w:rPr>
          <w:color w:val="337AB7"/>
        </w:rPr>
        <w:t xml:space="preserve">Biomass based </w:t>
      </w:r>
      <w:proofErr w:type="spellStart"/>
      <w:r w:rsidR="0056006E">
        <w:rPr>
          <w:color w:val="337AB7"/>
        </w:rPr>
        <w:t>waste</w:t>
      </w:r>
      <w:r>
        <w:rPr>
          <w:color w:val="337AB7"/>
        </w:rPr>
        <w:t>s</w:t>
      </w:r>
      <w:proofErr w:type="gramStart"/>
      <w:r w:rsidR="000A729A">
        <w:rPr>
          <w:color w:val="337AB7"/>
        </w:rPr>
        <w:t>:Development</w:t>
      </w:r>
      <w:proofErr w:type="spellEnd"/>
      <w:proofErr w:type="gramEnd"/>
      <w:r w:rsidR="000A729A">
        <w:rPr>
          <w:color w:val="337AB7"/>
        </w:rPr>
        <w:t xml:space="preserve"> of Bio-</w:t>
      </w:r>
      <w:proofErr w:type="spellStart"/>
      <w:r w:rsidR="000A729A">
        <w:rPr>
          <w:color w:val="337AB7"/>
        </w:rPr>
        <w:t>pesticidal</w:t>
      </w:r>
      <w:proofErr w:type="spellEnd"/>
      <w:r w:rsidR="000A729A">
        <w:rPr>
          <w:color w:val="337AB7"/>
        </w:rPr>
        <w:t xml:space="preserve"> Formulations for Insect Pest Control</w:t>
      </w:r>
    </w:p>
    <w:p w:rsidR="0056006E" w:rsidRPr="00C533A1" w:rsidRDefault="0056006E" w:rsidP="0056006E">
      <w:pPr>
        <w:ind w:left="-709"/>
        <w:jc w:val="center"/>
        <w:rPr>
          <w:rFonts w:ascii="Times New Roman" w:eastAsia="Times New Roman" w:hAnsi="Times New Roman" w:cs="Times New Roman"/>
          <w:i/>
        </w:rPr>
      </w:pPr>
      <w:r>
        <w:rPr>
          <w:rFonts w:ascii="Times New Roman" w:eastAsia="Times New Roman" w:hAnsi="Times New Roman" w:cs="Times New Roman"/>
          <w:i/>
        </w:rPr>
        <w:t xml:space="preserve">            </w:t>
      </w:r>
      <w:proofErr w:type="spellStart"/>
      <w:r>
        <w:rPr>
          <w:rFonts w:ascii="Times New Roman" w:eastAsia="Times New Roman" w:hAnsi="Times New Roman" w:cs="Times New Roman"/>
          <w:i/>
        </w:rPr>
        <w:t>Megha</w:t>
      </w:r>
      <w:proofErr w:type="spellEnd"/>
      <w:r>
        <w:rPr>
          <w:rFonts w:ascii="Times New Roman" w:eastAsia="Times New Roman" w:hAnsi="Times New Roman" w:cs="Times New Roman"/>
          <w:i/>
        </w:rPr>
        <w:t xml:space="preserve"> Pant, </w:t>
      </w:r>
      <w:proofErr w:type="spellStart"/>
      <w:r>
        <w:rPr>
          <w:rFonts w:ascii="Times New Roman" w:eastAsia="Times New Roman" w:hAnsi="Times New Roman" w:cs="Times New Roman"/>
          <w:i/>
        </w:rPr>
        <w:t>MSc</w:t>
      </w:r>
      <w:proofErr w:type="spellEnd"/>
      <w:r>
        <w:rPr>
          <w:rFonts w:ascii="Times New Roman" w:eastAsia="Times New Roman" w:hAnsi="Times New Roman" w:cs="Times New Roman"/>
          <w:i/>
        </w:rPr>
        <w:t xml:space="preserve">, IPFT </w:t>
      </w:r>
      <w:proofErr w:type="spellStart"/>
      <w:r>
        <w:rPr>
          <w:rFonts w:ascii="Times New Roman" w:eastAsia="Times New Roman" w:hAnsi="Times New Roman" w:cs="Times New Roman"/>
          <w:i/>
        </w:rPr>
        <w:t>Gurgaon</w:t>
      </w:r>
      <w:proofErr w:type="spellEnd"/>
      <w:r>
        <w:rPr>
          <w:rFonts w:ascii="Times New Roman" w:eastAsia="Times New Roman" w:hAnsi="Times New Roman" w:cs="Times New Roman"/>
          <w:i/>
        </w:rPr>
        <w:t xml:space="preserve">, INDIA, </w:t>
      </w:r>
      <w:proofErr w:type="spellStart"/>
      <w:r>
        <w:rPr>
          <w:rFonts w:ascii="Times New Roman" w:eastAsia="Times New Roman" w:hAnsi="Times New Roman" w:cs="Times New Roman"/>
          <w:i/>
        </w:rPr>
        <w:t>Saurabh</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Dubey</w:t>
      </w:r>
      <w:proofErr w:type="spellEnd"/>
      <w:r>
        <w:rPr>
          <w:rFonts w:ascii="Times New Roman" w:eastAsia="Times New Roman" w:hAnsi="Times New Roman" w:cs="Times New Roman"/>
          <w:i/>
        </w:rPr>
        <w:t xml:space="preserve">, PDF IIT Delhi,  </w:t>
      </w:r>
      <w:proofErr w:type="spellStart"/>
      <w:r>
        <w:rPr>
          <w:rFonts w:ascii="Times New Roman" w:eastAsia="Times New Roman" w:hAnsi="Times New Roman" w:cs="Times New Roman"/>
          <w:i/>
        </w:rPr>
        <w:t>Satyawati</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Sharma,PhD</w:t>
      </w:r>
      <w:proofErr w:type="spellEnd"/>
      <w:r>
        <w:rPr>
          <w:rFonts w:ascii="Times New Roman" w:eastAsia="Times New Roman" w:hAnsi="Times New Roman" w:cs="Times New Roman"/>
          <w:i/>
        </w:rPr>
        <w:t xml:space="preserve">, IIT Delhi, INDIA,                                       PK </w:t>
      </w:r>
      <w:proofErr w:type="spellStart"/>
      <w:r>
        <w:rPr>
          <w:rFonts w:ascii="Times New Roman" w:eastAsia="Times New Roman" w:hAnsi="Times New Roman" w:cs="Times New Roman"/>
          <w:i/>
        </w:rPr>
        <w:t>Patanjali</w:t>
      </w:r>
      <w:proofErr w:type="spellEnd"/>
      <w:r>
        <w:rPr>
          <w:rFonts w:ascii="Times New Roman" w:eastAsia="Times New Roman" w:hAnsi="Times New Roman" w:cs="Times New Roman"/>
          <w:i/>
        </w:rPr>
        <w:t xml:space="preserve">, PhD, IPFT </w:t>
      </w:r>
      <w:proofErr w:type="spellStart"/>
      <w:r>
        <w:rPr>
          <w:rFonts w:ascii="Times New Roman" w:eastAsia="Times New Roman" w:hAnsi="Times New Roman" w:cs="Times New Roman"/>
          <w:i/>
        </w:rPr>
        <w:t>Gurgaon</w:t>
      </w:r>
      <w:proofErr w:type="spellEnd"/>
      <w:r>
        <w:rPr>
          <w:rFonts w:ascii="Times New Roman" w:eastAsia="Times New Roman" w:hAnsi="Times New Roman" w:cs="Times New Roman"/>
          <w:i/>
        </w:rPr>
        <w:t>, INDIA</w:t>
      </w:r>
    </w:p>
    <w:p w:rsidR="0056006E" w:rsidRPr="00CC4726" w:rsidRDefault="0056006E" w:rsidP="0056006E">
      <w:pPr>
        <w:ind w:left="-709"/>
        <w:jc w:val="center"/>
        <w:rPr>
          <w:rFonts w:ascii="Times New Roman" w:eastAsia="Times New Roman" w:hAnsi="Times New Roman" w:cs="Times New Roman"/>
          <w:b/>
          <w:sz w:val="28"/>
          <w:szCs w:val="28"/>
        </w:rPr>
      </w:pPr>
      <w:proofErr w:type="gramStart"/>
      <w:r w:rsidRPr="00A77744">
        <w:rPr>
          <w:rFonts w:ascii="Times New Roman" w:eastAsia="Times New Roman" w:hAnsi="Times New Roman" w:cs="Times New Roman"/>
          <w:i/>
        </w:rPr>
        <w:t xml:space="preserve">Institute of Pesticide Formulation Technology, Sector-20, </w:t>
      </w:r>
      <w:proofErr w:type="spellStart"/>
      <w:r w:rsidRPr="00A77744">
        <w:rPr>
          <w:rFonts w:ascii="Times New Roman" w:eastAsia="Times New Roman" w:hAnsi="Times New Roman" w:cs="Times New Roman"/>
          <w:i/>
        </w:rPr>
        <w:t>Udyog</w:t>
      </w:r>
      <w:proofErr w:type="spellEnd"/>
      <w:r w:rsidRPr="00A77744">
        <w:rPr>
          <w:rFonts w:ascii="Times New Roman" w:eastAsia="Times New Roman" w:hAnsi="Times New Roman" w:cs="Times New Roman"/>
          <w:i/>
        </w:rPr>
        <w:t xml:space="preserve"> </w:t>
      </w:r>
      <w:proofErr w:type="spellStart"/>
      <w:r w:rsidRPr="00A77744">
        <w:rPr>
          <w:rFonts w:ascii="Times New Roman" w:eastAsia="Times New Roman" w:hAnsi="Times New Roman" w:cs="Times New Roman"/>
          <w:i/>
        </w:rPr>
        <w:t>Vihar</w:t>
      </w:r>
      <w:proofErr w:type="spellEnd"/>
      <w:r w:rsidRPr="00A77744">
        <w:rPr>
          <w:rFonts w:ascii="Times New Roman" w:eastAsia="Times New Roman" w:hAnsi="Times New Roman" w:cs="Times New Roman"/>
          <w:i/>
        </w:rPr>
        <w:t xml:space="preserve">, Opp. Ambience Mall, </w:t>
      </w:r>
      <w:proofErr w:type="spellStart"/>
      <w:r w:rsidRPr="00A77744">
        <w:rPr>
          <w:rFonts w:ascii="Times New Roman" w:eastAsia="Times New Roman" w:hAnsi="Times New Roman" w:cs="Times New Roman"/>
          <w:i/>
        </w:rPr>
        <w:t>Gurgaon</w:t>
      </w:r>
      <w:proofErr w:type="spellEnd"/>
      <w:r w:rsidRPr="00A77744">
        <w:rPr>
          <w:rFonts w:ascii="Times New Roman" w:eastAsia="Times New Roman" w:hAnsi="Times New Roman" w:cs="Times New Roman"/>
          <w:i/>
        </w:rPr>
        <w:t>, Haryana.</w:t>
      </w:r>
      <w:proofErr w:type="gramEnd"/>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849F4" w:rsidRPr="00A849F4" w:rsidRDefault="00A849F4" w:rsidP="00A849F4">
      <w:pPr>
        <w:jc w:val="both"/>
        <w:rPr>
          <w:rFonts w:cs="Times New Roman"/>
          <w:sz w:val="18"/>
          <w:szCs w:val="18"/>
        </w:rPr>
      </w:pPr>
      <w:r w:rsidRPr="00A849F4">
        <w:rPr>
          <w:rFonts w:cs="Times New Roman"/>
          <w:sz w:val="18"/>
          <w:szCs w:val="18"/>
        </w:rPr>
        <w:t xml:space="preserve">The concept of green chemistry mainly elaborates minimization of hazardous waste/products, designing safer products/formulations and replacement of highly persistent synthetic chemicals by biodegradable natural pesticides. The escalating problems of pest-resistance, pesticide-residues and contamination of the biosphere as a result of large-scale use of broad spectrum synthetic pesticides necessitated the development and use of </w:t>
      </w:r>
      <w:proofErr w:type="spellStart"/>
      <w:r w:rsidRPr="00A849F4">
        <w:rPr>
          <w:rFonts w:cs="Times New Roman"/>
          <w:sz w:val="18"/>
          <w:szCs w:val="18"/>
        </w:rPr>
        <w:t>ecofriendly</w:t>
      </w:r>
      <w:proofErr w:type="spellEnd"/>
      <w:r w:rsidRPr="00A849F4">
        <w:rPr>
          <w:rFonts w:cs="Times New Roman"/>
          <w:sz w:val="18"/>
          <w:szCs w:val="18"/>
        </w:rPr>
        <w:t xml:space="preserve"> green products with required shelf life and selectivity for the targeted organism. .  In addition, extensive use of synthetic chemical pesticides has led to the development of resistance in several pest species along with vast dest</w:t>
      </w:r>
      <w:r w:rsidR="00B24EDB">
        <w:rPr>
          <w:rFonts w:cs="Times New Roman"/>
          <w:sz w:val="18"/>
          <w:szCs w:val="18"/>
        </w:rPr>
        <w:t>ruction of beneficial organisms which has ultimately resulted in</w:t>
      </w:r>
      <w:r w:rsidRPr="00A849F4">
        <w:rPr>
          <w:rFonts w:cs="Times New Roman"/>
          <w:sz w:val="18"/>
          <w:szCs w:val="18"/>
        </w:rPr>
        <w:t xml:space="preserve"> the possible use of plant extracts (Bio-botanicals/Botanical Pesticides) as alternatives to synthetic chemical pesticides. These Botanical Pesticides are </w:t>
      </w:r>
      <w:proofErr w:type="spellStart"/>
      <w:r w:rsidRPr="00A849F4">
        <w:rPr>
          <w:rFonts w:cs="Times New Roman"/>
          <w:sz w:val="18"/>
          <w:szCs w:val="18"/>
        </w:rPr>
        <w:t>ecofriendly</w:t>
      </w:r>
      <w:proofErr w:type="spellEnd"/>
      <w:r w:rsidRPr="00A849F4">
        <w:rPr>
          <w:rFonts w:cs="Times New Roman"/>
          <w:sz w:val="18"/>
          <w:szCs w:val="18"/>
        </w:rPr>
        <w:t>, non-hazardous, non-toxic and completely biodegradable. Other key advantages include safety to mammals and other non</w:t>
      </w:r>
      <w:r w:rsidRPr="00A849F4">
        <w:rPr>
          <w:rFonts w:ascii="Cambria Math" w:hAnsi="Cambria Math" w:cs="Times New Roman"/>
          <w:sz w:val="18"/>
          <w:szCs w:val="18"/>
        </w:rPr>
        <w:t>‐</w:t>
      </w:r>
      <w:r w:rsidRPr="00A849F4">
        <w:rPr>
          <w:rFonts w:cs="Times New Roman"/>
          <w:sz w:val="18"/>
          <w:szCs w:val="18"/>
        </w:rPr>
        <w:t xml:space="preserve">target organisms, environment compatibility, target specificity, lower exposure to pests, supplemental role to chemical pesticides enabling their use in integrated pest management and acceptability for use in organic agriculture. </w:t>
      </w:r>
    </w:p>
    <w:p w:rsidR="00A849F4" w:rsidRPr="00A849F4" w:rsidRDefault="00A849F4" w:rsidP="00A849F4">
      <w:pPr>
        <w:autoSpaceDE w:val="0"/>
        <w:autoSpaceDN w:val="0"/>
        <w:adjustRightInd w:val="0"/>
        <w:jc w:val="both"/>
        <w:rPr>
          <w:rFonts w:cs="Times New Roman"/>
          <w:sz w:val="18"/>
          <w:szCs w:val="18"/>
        </w:rPr>
      </w:pPr>
      <w:r w:rsidRPr="00A849F4">
        <w:rPr>
          <w:rFonts w:cs="Times New Roman"/>
          <w:sz w:val="18"/>
          <w:szCs w:val="18"/>
        </w:rPr>
        <w:t xml:space="preserve">Some plant </w:t>
      </w:r>
      <w:proofErr w:type="gramStart"/>
      <w:r w:rsidRPr="00A849F4">
        <w:rPr>
          <w:rFonts w:cs="Times New Roman"/>
          <w:sz w:val="18"/>
          <w:szCs w:val="18"/>
        </w:rPr>
        <w:t>products/by-products with insecticidal properties are</w:t>
      </w:r>
      <w:proofErr w:type="gramEnd"/>
      <w:r w:rsidRPr="00A849F4">
        <w:rPr>
          <w:rFonts w:cs="Times New Roman"/>
          <w:sz w:val="18"/>
          <w:szCs w:val="18"/>
        </w:rPr>
        <w:t xml:space="preserve"> de-oiled seed cakes of </w:t>
      </w:r>
      <w:proofErr w:type="spellStart"/>
      <w:r w:rsidRPr="00A849F4">
        <w:rPr>
          <w:rFonts w:cs="Times New Roman"/>
          <w:sz w:val="18"/>
          <w:szCs w:val="18"/>
        </w:rPr>
        <w:t>jatropha</w:t>
      </w:r>
      <w:proofErr w:type="spellEnd"/>
      <w:r w:rsidRPr="00A849F4">
        <w:rPr>
          <w:rFonts w:cs="Times New Roman"/>
          <w:sz w:val="18"/>
          <w:szCs w:val="18"/>
        </w:rPr>
        <w:t xml:space="preserve"> (</w:t>
      </w:r>
      <w:proofErr w:type="spellStart"/>
      <w:r w:rsidRPr="00A849F4">
        <w:rPr>
          <w:rFonts w:cs="Times New Roman"/>
          <w:i/>
          <w:sz w:val="18"/>
          <w:szCs w:val="18"/>
        </w:rPr>
        <w:t>Jatropha</w:t>
      </w:r>
      <w:proofErr w:type="spellEnd"/>
      <w:r w:rsidRPr="00A849F4">
        <w:rPr>
          <w:rFonts w:cs="Times New Roman"/>
          <w:i/>
          <w:sz w:val="18"/>
          <w:szCs w:val="18"/>
        </w:rPr>
        <w:t xml:space="preserve"> </w:t>
      </w:r>
      <w:proofErr w:type="spellStart"/>
      <w:r w:rsidRPr="00A849F4">
        <w:rPr>
          <w:rFonts w:cs="Times New Roman"/>
          <w:i/>
          <w:sz w:val="18"/>
          <w:szCs w:val="18"/>
        </w:rPr>
        <w:t>curcas</w:t>
      </w:r>
      <w:proofErr w:type="spellEnd"/>
      <w:r w:rsidRPr="00A849F4">
        <w:rPr>
          <w:rFonts w:cs="Times New Roman"/>
          <w:sz w:val="18"/>
          <w:szCs w:val="18"/>
        </w:rPr>
        <w:t xml:space="preserve">) and </w:t>
      </w:r>
      <w:proofErr w:type="spellStart"/>
      <w:r w:rsidRPr="00A849F4">
        <w:rPr>
          <w:rFonts w:cs="Times New Roman"/>
          <w:sz w:val="18"/>
          <w:szCs w:val="18"/>
        </w:rPr>
        <w:t>karanja</w:t>
      </w:r>
      <w:proofErr w:type="spellEnd"/>
      <w:r w:rsidRPr="00A849F4">
        <w:rPr>
          <w:rFonts w:cs="Times New Roman"/>
          <w:sz w:val="18"/>
          <w:szCs w:val="18"/>
        </w:rPr>
        <w:t xml:space="preserve"> (</w:t>
      </w:r>
      <w:proofErr w:type="spellStart"/>
      <w:r w:rsidRPr="00A849F4">
        <w:rPr>
          <w:rFonts w:cs="Times New Roman"/>
          <w:i/>
          <w:sz w:val="18"/>
          <w:szCs w:val="18"/>
        </w:rPr>
        <w:t>Pongamia</w:t>
      </w:r>
      <w:proofErr w:type="spellEnd"/>
      <w:r w:rsidRPr="00A849F4">
        <w:rPr>
          <w:rFonts w:cs="Times New Roman"/>
          <w:i/>
          <w:sz w:val="18"/>
          <w:szCs w:val="18"/>
        </w:rPr>
        <w:t xml:space="preserve"> </w:t>
      </w:r>
      <w:proofErr w:type="spellStart"/>
      <w:r w:rsidRPr="00A849F4">
        <w:rPr>
          <w:rFonts w:cs="Times New Roman"/>
          <w:i/>
          <w:sz w:val="18"/>
          <w:szCs w:val="18"/>
        </w:rPr>
        <w:t>glabra</w:t>
      </w:r>
      <w:proofErr w:type="spellEnd"/>
      <w:r w:rsidRPr="00A849F4">
        <w:rPr>
          <w:rFonts w:cs="Times New Roman"/>
          <w:sz w:val="18"/>
          <w:szCs w:val="18"/>
        </w:rPr>
        <w:t>). They can be incorporated as actives in formulations viz. tablets, micro/</w:t>
      </w:r>
      <w:proofErr w:type="spellStart"/>
      <w:r w:rsidRPr="00A849F4">
        <w:rPr>
          <w:rFonts w:cs="Times New Roman"/>
          <w:sz w:val="18"/>
          <w:szCs w:val="18"/>
        </w:rPr>
        <w:t>nanoemulsions</w:t>
      </w:r>
      <w:proofErr w:type="spellEnd"/>
      <w:r w:rsidRPr="00A849F4">
        <w:rPr>
          <w:rFonts w:cs="Times New Roman"/>
          <w:sz w:val="18"/>
          <w:szCs w:val="18"/>
        </w:rPr>
        <w:t xml:space="preserve">, granules etc. Because of the plant origin, these active ingredients are non hazardous to the environment and safer to the user. They are easy to formulate, their availability is very trouble free and are inexpensive too as compared to other commercial products. </w:t>
      </w:r>
    </w:p>
    <w:p w:rsidR="00A849F4" w:rsidRPr="00A849F4" w:rsidRDefault="00A849F4" w:rsidP="00A849F4">
      <w:pPr>
        <w:autoSpaceDE w:val="0"/>
        <w:autoSpaceDN w:val="0"/>
        <w:adjustRightInd w:val="0"/>
        <w:jc w:val="both"/>
        <w:rPr>
          <w:rFonts w:cs="Times New Roman"/>
          <w:sz w:val="18"/>
          <w:szCs w:val="18"/>
        </w:rPr>
      </w:pPr>
      <w:r w:rsidRPr="00A849F4">
        <w:rPr>
          <w:rFonts w:cs="Times New Roman"/>
          <w:sz w:val="18"/>
          <w:szCs w:val="18"/>
        </w:rPr>
        <w:t>Hence these botanical based products and botanical wastes can be well exploited as a bio-rational alternative for insect and crop pest management.</w:t>
      </w:r>
    </w:p>
    <w:p w:rsidR="00A849F4" w:rsidRPr="00A849F4" w:rsidRDefault="00A849F4" w:rsidP="00A849F4">
      <w:pPr>
        <w:autoSpaceDE w:val="0"/>
        <w:autoSpaceDN w:val="0"/>
        <w:adjustRightInd w:val="0"/>
        <w:jc w:val="both"/>
        <w:rPr>
          <w:rFonts w:cs="Times New Roman"/>
          <w:b/>
          <w:color w:val="984806"/>
          <w:sz w:val="18"/>
          <w:szCs w:val="18"/>
        </w:rPr>
      </w:pPr>
      <w:r w:rsidRPr="00A849F4">
        <w:rPr>
          <w:rFonts w:cs="Times New Roman"/>
          <w:b/>
          <w:color w:val="984806"/>
          <w:sz w:val="18"/>
          <w:szCs w:val="18"/>
        </w:rPr>
        <w:t>Key words: Formulation, Bio-</w:t>
      </w:r>
      <w:r>
        <w:rPr>
          <w:rFonts w:cs="Times New Roman"/>
          <w:b/>
          <w:color w:val="984806"/>
          <w:sz w:val="18"/>
          <w:szCs w:val="18"/>
        </w:rPr>
        <w:t>pesticides, Botanical, Biomass</w:t>
      </w:r>
      <w:r w:rsidRPr="00A849F4">
        <w:rPr>
          <w:rFonts w:cs="Times New Roman"/>
          <w:b/>
          <w:color w:val="984806"/>
          <w:sz w:val="18"/>
          <w:szCs w:val="18"/>
        </w:rPr>
        <w:t xml:space="preserve"> Waste, Insecticide</w:t>
      </w:r>
    </w:p>
    <w:p w:rsidR="00AE3E37" w:rsidRDefault="00B9620A">
      <w:pPr>
        <w:pStyle w:val="Heading3"/>
        <w:spacing w:before="74"/>
      </w:pPr>
      <w:r>
        <w:rPr>
          <w:b w:val="0"/>
          <w:noProof/>
          <w:color w:val="BF5A14"/>
          <w:lang w:val="en-IN" w:eastAsia="en-IN"/>
        </w:rPr>
        <w:pict>
          <v:shapetype id="_x0000_t202" coordsize="21600,21600" o:spt="202" path="m,l,21600r21600,l21600,xe">
            <v:stroke joinstyle="miter"/>
            <v:path gradientshapeok="t" o:connecttype="rect"/>
          </v:shapetype>
          <v:shape id="_x0000_s1032" type="#_x0000_t202" style="position:absolute;left:0;text-align:left;margin-left:274.85pt;margin-top:-304.55pt;width:264.95pt;height:192.4pt;z-index:251658240">
            <v:textbox style="mso-next-textbox:#_x0000_s1032">
              <w:txbxContent>
                <w:p w:rsidR="00B9620A" w:rsidRDefault="00B9620A" w:rsidP="00B9620A">
                  <w:pPr>
                    <w:jc w:val="center"/>
                  </w:pPr>
                  <w:r>
                    <w:rPr>
                      <w:noProof/>
                      <w:lang w:val="en-IN" w:eastAsia="en-IN"/>
                    </w:rPr>
                    <w:drawing>
                      <wp:inline distT="0" distB="0" distL="0" distR="0">
                        <wp:extent cx="2680259" cy="2318918"/>
                        <wp:effectExtent l="19050" t="0" r="5791" b="0"/>
                        <wp:docPr id="27" name="Picture 27" descr="C:\Users\admin\Desktop\New Pic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admin\Desktop\New Picture.png"/>
                                <pic:cNvPicPr>
                                  <a:picLocks noChangeAspect="1" noChangeArrowheads="1"/>
                                </pic:cNvPicPr>
                              </pic:nvPicPr>
                              <pic:blipFill>
                                <a:blip r:embed="rId9"/>
                                <a:srcRect/>
                                <a:stretch>
                                  <a:fillRect/>
                                </a:stretch>
                              </pic:blipFill>
                              <pic:spPr bwMode="auto">
                                <a:xfrm>
                                  <a:off x="0" y="0"/>
                                  <a:ext cx="2680294" cy="2318948"/>
                                </a:xfrm>
                                <a:prstGeom prst="rect">
                                  <a:avLst/>
                                </a:prstGeom>
                                <a:noFill/>
                                <a:ln w="9525">
                                  <a:noFill/>
                                  <a:miter lim="800000"/>
                                  <a:headEnd/>
                                  <a:tailEnd/>
                                </a:ln>
                              </pic:spPr>
                            </pic:pic>
                          </a:graphicData>
                        </a:graphic>
                      </wp:inline>
                    </w:drawing>
                  </w:r>
                </w:p>
              </w:txbxContent>
            </v:textbox>
          </v:shape>
        </w:pict>
      </w:r>
      <w:r w:rsidR="00A9710C">
        <w:rPr>
          <w:b w:val="0"/>
        </w:rPr>
        <w:br w:type="column"/>
      </w:r>
    </w:p>
    <w:p w:rsidR="00AE3E37" w:rsidRDefault="00AE3E37">
      <w:pPr>
        <w:pStyle w:val="BodyText"/>
        <w:spacing w:before="2"/>
        <w:rPr>
          <w:rFonts w:ascii="Arial"/>
          <w:b/>
          <w:sz w:val="16"/>
        </w:rPr>
      </w:pPr>
    </w:p>
    <w:p w:rsidR="00D27537" w:rsidRDefault="00D27537" w:rsidP="005973B9">
      <w:pPr>
        <w:spacing w:line="204" w:lineRule="exact"/>
        <w:rPr>
          <w:rFonts w:ascii="Arial"/>
          <w:b/>
          <w:color w:val="BF5A14"/>
          <w:sz w:val="20"/>
        </w:rPr>
      </w:pPr>
    </w:p>
    <w:p w:rsidR="00D27537" w:rsidRDefault="00D27537" w:rsidP="005973B9">
      <w:pPr>
        <w:spacing w:line="204" w:lineRule="exact"/>
        <w:rPr>
          <w:rFonts w:ascii="Arial"/>
          <w:b/>
          <w:color w:val="BF5A14"/>
          <w:sz w:val="20"/>
        </w:rPr>
      </w:pPr>
    </w:p>
    <w:p w:rsidR="00D27537" w:rsidRDefault="00D27537" w:rsidP="005973B9">
      <w:pPr>
        <w:spacing w:line="204" w:lineRule="exact"/>
        <w:rPr>
          <w:rFonts w:ascii="Arial"/>
          <w:b/>
          <w:color w:val="BF5A14"/>
          <w:sz w:val="20"/>
        </w:rPr>
      </w:pPr>
    </w:p>
    <w:p w:rsidR="00D27537" w:rsidRDefault="00D27537" w:rsidP="005973B9">
      <w:pPr>
        <w:spacing w:line="204" w:lineRule="exact"/>
        <w:rPr>
          <w:rFonts w:ascii="Arial"/>
          <w:b/>
          <w:color w:val="BF5A14"/>
          <w:sz w:val="20"/>
        </w:rPr>
      </w:pPr>
    </w:p>
    <w:p w:rsidR="00D27537" w:rsidRDefault="00D27537" w:rsidP="005973B9">
      <w:pPr>
        <w:spacing w:line="204" w:lineRule="exact"/>
        <w:rPr>
          <w:rFonts w:ascii="Arial"/>
          <w:b/>
          <w:color w:val="BF5A14"/>
          <w:sz w:val="20"/>
        </w:rPr>
      </w:pPr>
    </w:p>
    <w:p w:rsidR="0065523F" w:rsidRDefault="0065523F" w:rsidP="005973B9">
      <w:pPr>
        <w:spacing w:line="204" w:lineRule="exact"/>
        <w:rPr>
          <w:rFonts w:ascii="Arial"/>
          <w:b/>
          <w:color w:val="BF5A14"/>
          <w:sz w:val="20"/>
        </w:rPr>
      </w:pPr>
    </w:p>
    <w:p w:rsidR="0065523F" w:rsidRDefault="0065523F" w:rsidP="005973B9">
      <w:pPr>
        <w:spacing w:line="204" w:lineRule="exact"/>
        <w:rPr>
          <w:rFonts w:ascii="Arial"/>
          <w:b/>
          <w:color w:val="BF5A14"/>
          <w:sz w:val="20"/>
        </w:rPr>
      </w:pPr>
    </w:p>
    <w:p w:rsidR="0065523F" w:rsidRDefault="0065523F" w:rsidP="005973B9">
      <w:pPr>
        <w:spacing w:line="204" w:lineRule="exact"/>
        <w:rPr>
          <w:rFonts w:ascii="Arial"/>
          <w:b/>
          <w:color w:val="BF5A14"/>
          <w:sz w:val="20"/>
        </w:rPr>
      </w:pPr>
    </w:p>
    <w:p w:rsidR="00D27537" w:rsidRDefault="00D27537" w:rsidP="005973B9">
      <w:pPr>
        <w:spacing w:line="204" w:lineRule="exact"/>
        <w:rPr>
          <w:rFonts w:ascii="Arial"/>
          <w:b/>
          <w:color w:val="BF5A14"/>
          <w:sz w:val="20"/>
        </w:rPr>
      </w:pPr>
    </w:p>
    <w:p w:rsidR="00D27537" w:rsidRDefault="00D27537" w:rsidP="005973B9">
      <w:pPr>
        <w:spacing w:line="204" w:lineRule="exact"/>
        <w:rPr>
          <w:rFonts w:ascii="Arial"/>
          <w:b/>
          <w:color w:val="BF5A14"/>
          <w:sz w:val="20"/>
        </w:rPr>
      </w:pPr>
    </w:p>
    <w:p w:rsidR="00D27537" w:rsidRDefault="00D27537" w:rsidP="005973B9">
      <w:pPr>
        <w:spacing w:line="204" w:lineRule="exact"/>
        <w:rPr>
          <w:rFonts w:ascii="Arial"/>
          <w:b/>
          <w:color w:val="BF5A14"/>
          <w:sz w:val="20"/>
        </w:rPr>
      </w:pPr>
    </w:p>
    <w:p w:rsidR="00D27537" w:rsidRDefault="00D27537" w:rsidP="005973B9">
      <w:pPr>
        <w:spacing w:line="204" w:lineRule="exact"/>
        <w:rPr>
          <w:rFonts w:ascii="Arial"/>
          <w:b/>
          <w:color w:val="BF5A14"/>
          <w:sz w:val="20"/>
        </w:rPr>
      </w:pPr>
    </w:p>
    <w:p w:rsidR="00D27537" w:rsidRDefault="00D27537" w:rsidP="005973B9">
      <w:pPr>
        <w:spacing w:line="204" w:lineRule="exact"/>
        <w:rPr>
          <w:rFonts w:ascii="Arial"/>
          <w:b/>
          <w:color w:val="BF5A14"/>
          <w:sz w:val="20"/>
        </w:rPr>
      </w:pPr>
    </w:p>
    <w:p w:rsidR="00D27537" w:rsidRDefault="00D27537" w:rsidP="005973B9">
      <w:pPr>
        <w:spacing w:line="204" w:lineRule="exact"/>
        <w:rPr>
          <w:rFonts w:ascii="Arial"/>
          <w:b/>
          <w:color w:val="BF5A14"/>
          <w:sz w:val="20"/>
        </w:rPr>
      </w:pPr>
    </w:p>
    <w:p w:rsidR="00D27537" w:rsidRDefault="00D27537" w:rsidP="005973B9">
      <w:pPr>
        <w:spacing w:line="204" w:lineRule="exact"/>
        <w:rPr>
          <w:rFonts w:ascii="Arial"/>
          <w:b/>
          <w:color w:val="BF5A14"/>
          <w:sz w:val="20"/>
        </w:rPr>
      </w:pPr>
    </w:p>
    <w:p w:rsidR="00D27537" w:rsidRDefault="00D27537" w:rsidP="005973B9">
      <w:pPr>
        <w:spacing w:line="204" w:lineRule="exact"/>
        <w:rPr>
          <w:rFonts w:ascii="Arial"/>
          <w:b/>
          <w:color w:val="BF5A14"/>
          <w:sz w:val="20"/>
        </w:rPr>
      </w:pPr>
    </w:p>
    <w:p w:rsidR="00D27537" w:rsidRDefault="00D27537" w:rsidP="005973B9">
      <w:pPr>
        <w:spacing w:line="204" w:lineRule="exact"/>
        <w:rPr>
          <w:rFonts w:ascii="Arial"/>
          <w:b/>
          <w:color w:val="BF5A14"/>
          <w:sz w:val="20"/>
        </w:rPr>
      </w:pPr>
    </w:p>
    <w:p w:rsidR="00AE3E37" w:rsidRPr="00D27537" w:rsidRDefault="005973B9" w:rsidP="00D27537">
      <w:pPr>
        <w:spacing w:line="204" w:lineRule="exact"/>
        <w:rPr>
          <w:rFonts w:ascii="Arial"/>
          <w:b/>
          <w:sz w:val="20"/>
        </w:rPr>
      </w:pPr>
      <w:r>
        <w:rPr>
          <w:rFonts w:ascii="Arial"/>
          <w:b/>
          <w:color w:val="BF5A14"/>
          <w:sz w:val="20"/>
        </w:rPr>
        <w:br/>
        <w:t>Recent Publications (minimum 5)</w:t>
      </w:r>
    </w:p>
    <w:p w:rsidR="00D27537" w:rsidRPr="00D27537" w:rsidRDefault="00D27537" w:rsidP="00D27537">
      <w:pPr>
        <w:pStyle w:val="ListParagraph"/>
        <w:numPr>
          <w:ilvl w:val="0"/>
          <w:numId w:val="3"/>
        </w:numPr>
        <w:tabs>
          <w:tab w:val="left" w:pos="384"/>
        </w:tabs>
        <w:spacing w:before="103" w:line="240" w:lineRule="auto"/>
        <w:ind w:right="138" w:hanging="283"/>
        <w:rPr>
          <w:rFonts w:ascii="Tw Cen MT" w:hAnsi="Tw Cen MT"/>
          <w:sz w:val="16"/>
          <w:szCs w:val="16"/>
        </w:rPr>
      </w:pPr>
      <w:r w:rsidRPr="00D27537">
        <w:rPr>
          <w:rFonts w:ascii="Tw Cen MT" w:hAnsi="Tw Cen MT"/>
          <w:b/>
          <w:sz w:val="16"/>
          <w:szCs w:val="16"/>
        </w:rPr>
        <w:t>Pant M</w:t>
      </w:r>
      <w:r w:rsidRPr="00D27537">
        <w:rPr>
          <w:rFonts w:ascii="Tw Cen MT" w:hAnsi="Tw Cen MT"/>
          <w:sz w:val="16"/>
          <w:szCs w:val="16"/>
        </w:rPr>
        <w:t xml:space="preserve">, </w:t>
      </w:r>
      <w:proofErr w:type="spellStart"/>
      <w:r w:rsidRPr="00D27537">
        <w:rPr>
          <w:rFonts w:ascii="Tw Cen MT" w:hAnsi="Tw Cen MT"/>
          <w:sz w:val="16"/>
          <w:szCs w:val="16"/>
        </w:rPr>
        <w:t>Dubey</w:t>
      </w:r>
      <w:proofErr w:type="spellEnd"/>
      <w:r w:rsidRPr="00D27537">
        <w:rPr>
          <w:rFonts w:ascii="Tw Cen MT" w:hAnsi="Tw Cen MT"/>
          <w:sz w:val="16"/>
          <w:szCs w:val="16"/>
        </w:rPr>
        <w:t xml:space="preserve"> S, </w:t>
      </w:r>
      <w:proofErr w:type="spellStart"/>
      <w:r w:rsidRPr="00D27537">
        <w:rPr>
          <w:rFonts w:ascii="Tw Cen MT" w:hAnsi="Tw Cen MT"/>
          <w:sz w:val="16"/>
          <w:szCs w:val="16"/>
        </w:rPr>
        <w:t>Naik</w:t>
      </w:r>
      <w:proofErr w:type="spellEnd"/>
      <w:r w:rsidRPr="00D27537">
        <w:rPr>
          <w:rFonts w:ascii="Tw Cen MT" w:hAnsi="Tw Cen MT"/>
          <w:sz w:val="16"/>
          <w:szCs w:val="16"/>
        </w:rPr>
        <w:t xml:space="preserve"> SN, </w:t>
      </w:r>
      <w:proofErr w:type="spellStart"/>
      <w:proofErr w:type="gramStart"/>
      <w:r w:rsidRPr="00D27537">
        <w:rPr>
          <w:rFonts w:ascii="Tw Cen MT" w:hAnsi="Tw Cen MT"/>
          <w:sz w:val="16"/>
          <w:szCs w:val="16"/>
        </w:rPr>
        <w:t>Patanjali</w:t>
      </w:r>
      <w:proofErr w:type="spellEnd"/>
      <w:proofErr w:type="gramEnd"/>
      <w:r w:rsidRPr="00D27537">
        <w:rPr>
          <w:rFonts w:ascii="Tw Cen MT" w:hAnsi="Tw Cen MT"/>
          <w:sz w:val="16"/>
          <w:szCs w:val="16"/>
        </w:rPr>
        <w:t xml:space="preserve"> PK, Sharma S (2014) Insecticidal activity of eucalyptus oil </w:t>
      </w:r>
      <w:proofErr w:type="spellStart"/>
      <w:r w:rsidRPr="00D27537">
        <w:rPr>
          <w:rFonts w:ascii="Tw Cen MT" w:hAnsi="Tw Cen MT"/>
          <w:sz w:val="16"/>
          <w:szCs w:val="16"/>
        </w:rPr>
        <w:t>nanoemulsion</w:t>
      </w:r>
      <w:proofErr w:type="spellEnd"/>
      <w:r w:rsidRPr="00D27537">
        <w:rPr>
          <w:rFonts w:ascii="Tw Cen MT" w:hAnsi="Tw Cen MT"/>
          <w:sz w:val="16"/>
          <w:szCs w:val="16"/>
        </w:rPr>
        <w:t xml:space="preserve"> with </w:t>
      </w:r>
      <w:proofErr w:type="spellStart"/>
      <w:r w:rsidRPr="00D27537">
        <w:rPr>
          <w:rFonts w:ascii="Tw Cen MT" w:hAnsi="Tw Cen MT"/>
          <w:sz w:val="16"/>
          <w:szCs w:val="16"/>
        </w:rPr>
        <w:t>karanja</w:t>
      </w:r>
      <w:proofErr w:type="spellEnd"/>
      <w:r w:rsidRPr="00D27537">
        <w:rPr>
          <w:rFonts w:ascii="Tw Cen MT" w:hAnsi="Tw Cen MT"/>
          <w:sz w:val="16"/>
          <w:szCs w:val="16"/>
        </w:rPr>
        <w:t xml:space="preserve"> and </w:t>
      </w:r>
      <w:proofErr w:type="spellStart"/>
      <w:r w:rsidRPr="00D27537">
        <w:rPr>
          <w:rFonts w:ascii="Tw Cen MT" w:hAnsi="Tw Cen MT"/>
          <w:sz w:val="16"/>
          <w:szCs w:val="16"/>
        </w:rPr>
        <w:t>jatropha</w:t>
      </w:r>
      <w:proofErr w:type="spellEnd"/>
      <w:r w:rsidRPr="00D27537">
        <w:rPr>
          <w:rFonts w:ascii="Tw Cen MT" w:hAnsi="Tw Cen MT"/>
          <w:sz w:val="16"/>
          <w:szCs w:val="16"/>
        </w:rPr>
        <w:t xml:space="preserve"> aqueous filtrates. International Journal of </w:t>
      </w:r>
      <w:proofErr w:type="spellStart"/>
      <w:r w:rsidRPr="00D27537">
        <w:rPr>
          <w:rFonts w:ascii="Tw Cen MT" w:hAnsi="Tw Cen MT"/>
          <w:sz w:val="16"/>
          <w:szCs w:val="16"/>
        </w:rPr>
        <w:t>Biodeterioration</w:t>
      </w:r>
      <w:proofErr w:type="spellEnd"/>
      <w:r w:rsidRPr="00D27537">
        <w:rPr>
          <w:rFonts w:ascii="Tw Cen MT" w:hAnsi="Tw Cen MT"/>
          <w:sz w:val="16"/>
          <w:szCs w:val="16"/>
        </w:rPr>
        <w:t xml:space="preserve"> and Biodegradation 91: 119-127.</w:t>
      </w:r>
    </w:p>
    <w:p w:rsidR="00D27537" w:rsidRPr="00D27537" w:rsidRDefault="00D27537" w:rsidP="00D27537">
      <w:pPr>
        <w:pStyle w:val="ListParagraph"/>
        <w:numPr>
          <w:ilvl w:val="0"/>
          <w:numId w:val="3"/>
        </w:numPr>
        <w:tabs>
          <w:tab w:val="left" w:pos="384"/>
        </w:tabs>
        <w:spacing w:line="240" w:lineRule="auto"/>
        <w:ind w:right="137" w:hanging="283"/>
        <w:rPr>
          <w:rFonts w:ascii="Tw Cen MT" w:hAnsi="Tw Cen MT"/>
          <w:sz w:val="16"/>
          <w:szCs w:val="16"/>
        </w:rPr>
      </w:pPr>
      <w:r w:rsidRPr="00D27537">
        <w:rPr>
          <w:rFonts w:ascii="Tw Cen MT" w:hAnsi="Tw Cen MT"/>
          <w:b/>
          <w:sz w:val="16"/>
          <w:szCs w:val="16"/>
        </w:rPr>
        <w:t>Pant M</w:t>
      </w:r>
      <w:r w:rsidRPr="00D27537">
        <w:rPr>
          <w:rFonts w:ascii="Tw Cen MT" w:hAnsi="Tw Cen MT"/>
          <w:sz w:val="16"/>
          <w:szCs w:val="16"/>
        </w:rPr>
        <w:t xml:space="preserve">, Sharma S, </w:t>
      </w:r>
      <w:proofErr w:type="spellStart"/>
      <w:r w:rsidRPr="00D27537">
        <w:rPr>
          <w:rFonts w:ascii="Tw Cen MT" w:hAnsi="Tw Cen MT"/>
          <w:sz w:val="16"/>
          <w:szCs w:val="16"/>
        </w:rPr>
        <w:t>Dubey</w:t>
      </w:r>
      <w:proofErr w:type="spellEnd"/>
      <w:r w:rsidRPr="00D27537">
        <w:rPr>
          <w:rFonts w:ascii="Tw Cen MT" w:hAnsi="Tw Cen MT"/>
          <w:sz w:val="16"/>
          <w:szCs w:val="16"/>
        </w:rPr>
        <w:t xml:space="preserve"> S, </w:t>
      </w:r>
      <w:proofErr w:type="spellStart"/>
      <w:r w:rsidRPr="00D27537">
        <w:rPr>
          <w:rFonts w:ascii="Tw Cen MT" w:hAnsi="Tw Cen MT"/>
          <w:sz w:val="16"/>
          <w:szCs w:val="16"/>
        </w:rPr>
        <w:t>Naik</w:t>
      </w:r>
      <w:proofErr w:type="spellEnd"/>
      <w:r w:rsidRPr="00D27537">
        <w:rPr>
          <w:rFonts w:ascii="Tw Cen MT" w:hAnsi="Tw Cen MT"/>
          <w:sz w:val="16"/>
          <w:szCs w:val="16"/>
        </w:rPr>
        <w:t xml:space="preserve"> SN, </w:t>
      </w:r>
      <w:proofErr w:type="spellStart"/>
      <w:proofErr w:type="gramStart"/>
      <w:r w:rsidRPr="00D27537">
        <w:rPr>
          <w:rFonts w:ascii="Tw Cen MT" w:hAnsi="Tw Cen MT"/>
          <w:sz w:val="16"/>
          <w:szCs w:val="16"/>
        </w:rPr>
        <w:t>Patanjali</w:t>
      </w:r>
      <w:proofErr w:type="spellEnd"/>
      <w:proofErr w:type="gramEnd"/>
      <w:r w:rsidRPr="00D27537">
        <w:rPr>
          <w:rFonts w:ascii="Tw Cen MT" w:hAnsi="Tw Cen MT"/>
          <w:sz w:val="16"/>
          <w:szCs w:val="16"/>
        </w:rPr>
        <w:t xml:space="preserve"> PK (2015) Utilization of biodiesel by-products for mosquito control. Journal of Bioscience and Bioengineering 121 (3): 299-302.</w:t>
      </w:r>
    </w:p>
    <w:p w:rsidR="00D27537" w:rsidRPr="00D27537" w:rsidRDefault="00D27537" w:rsidP="00D27537">
      <w:pPr>
        <w:pStyle w:val="ListParagraph"/>
        <w:numPr>
          <w:ilvl w:val="0"/>
          <w:numId w:val="3"/>
        </w:numPr>
        <w:tabs>
          <w:tab w:val="left" w:pos="384"/>
        </w:tabs>
        <w:spacing w:line="240" w:lineRule="auto"/>
        <w:ind w:right="138" w:hanging="283"/>
        <w:rPr>
          <w:rFonts w:ascii="Tw Cen MT" w:hAnsi="Tw Cen MT"/>
          <w:sz w:val="16"/>
          <w:szCs w:val="16"/>
        </w:rPr>
      </w:pPr>
      <w:r w:rsidRPr="00D27537">
        <w:rPr>
          <w:rFonts w:ascii="Tw Cen MT" w:hAnsi="Tw Cen MT"/>
          <w:sz w:val="16"/>
          <w:szCs w:val="16"/>
        </w:rPr>
        <w:t xml:space="preserve">Kumar N, </w:t>
      </w:r>
      <w:r w:rsidRPr="00D27537">
        <w:rPr>
          <w:rFonts w:ascii="Tw Cen MT" w:hAnsi="Tw Cen MT"/>
          <w:b/>
          <w:sz w:val="16"/>
          <w:szCs w:val="16"/>
        </w:rPr>
        <w:t>Pant M</w:t>
      </w:r>
      <w:r w:rsidRPr="00D27537">
        <w:rPr>
          <w:rFonts w:ascii="Tw Cen MT" w:hAnsi="Tw Cen MT"/>
          <w:sz w:val="16"/>
          <w:szCs w:val="16"/>
        </w:rPr>
        <w:t xml:space="preserve">, Singh OP, </w:t>
      </w:r>
      <w:proofErr w:type="spellStart"/>
      <w:r w:rsidRPr="00D27537">
        <w:rPr>
          <w:rFonts w:ascii="Tw Cen MT" w:hAnsi="Tw Cen MT"/>
          <w:sz w:val="16"/>
          <w:szCs w:val="16"/>
        </w:rPr>
        <w:t>Dubey</w:t>
      </w:r>
      <w:proofErr w:type="spellEnd"/>
      <w:r w:rsidRPr="00D27537">
        <w:rPr>
          <w:rFonts w:ascii="Tw Cen MT" w:hAnsi="Tw Cen MT"/>
          <w:sz w:val="16"/>
          <w:szCs w:val="16"/>
        </w:rPr>
        <w:t xml:space="preserve"> S, </w:t>
      </w:r>
      <w:proofErr w:type="spellStart"/>
      <w:r w:rsidRPr="00D27537">
        <w:rPr>
          <w:rFonts w:ascii="Tw Cen MT" w:hAnsi="Tw Cen MT"/>
          <w:sz w:val="16"/>
          <w:szCs w:val="16"/>
        </w:rPr>
        <w:t>Naik</w:t>
      </w:r>
      <w:proofErr w:type="spellEnd"/>
      <w:r w:rsidRPr="00D27537">
        <w:rPr>
          <w:rFonts w:ascii="Tw Cen MT" w:hAnsi="Tw Cen MT"/>
          <w:sz w:val="16"/>
          <w:szCs w:val="16"/>
        </w:rPr>
        <w:t xml:space="preserve"> SN, Sharma S, </w:t>
      </w:r>
      <w:proofErr w:type="spellStart"/>
      <w:r w:rsidRPr="00D27537">
        <w:rPr>
          <w:rFonts w:ascii="Tw Cen MT" w:hAnsi="Tw Cen MT"/>
          <w:sz w:val="16"/>
          <w:szCs w:val="16"/>
        </w:rPr>
        <w:t>Patanjali</w:t>
      </w:r>
      <w:proofErr w:type="spellEnd"/>
      <w:r w:rsidRPr="00D27537">
        <w:rPr>
          <w:rFonts w:ascii="Tw Cen MT" w:hAnsi="Tw Cen MT"/>
          <w:sz w:val="16"/>
          <w:szCs w:val="16"/>
        </w:rPr>
        <w:t xml:space="preserve"> PK (2016) </w:t>
      </w:r>
      <w:proofErr w:type="spellStart"/>
      <w:r w:rsidRPr="00D27537">
        <w:rPr>
          <w:rFonts w:ascii="Tw Cen MT" w:hAnsi="Tw Cen MT"/>
          <w:sz w:val="16"/>
          <w:szCs w:val="16"/>
        </w:rPr>
        <w:t>Bioefficacy</w:t>
      </w:r>
      <w:proofErr w:type="spellEnd"/>
      <w:r w:rsidRPr="00D27537">
        <w:rPr>
          <w:rFonts w:ascii="Tw Cen MT" w:hAnsi="Tw Cen MT"/>
          <w:sz w:val="16"/>
          <w:szCs w:val="16"/>
        </w:rPr>
        <w:t xml:space="preserve"> and </w:t>
      </w:r>
      <w:proofErr w:type="spellStart"/>
      <w:r w:rsidRPr="00D27537">
        <w:rPr>
          <w:rFonts w:ascii="Tw Cen MT" w:hAnsi="Tw Cen MT"/>
          <w:sz w:val="16"/>
          <w:szCs w:val="16"/>
        </w:rPr>
        <w:t>Stablization</w:t>
      </w:r>
      <w:proofErr w:type="spellEnd"/>
      <w:r w:rsidRPr="00D27537">
        <w:rPr>
          <w:rFonts w:ascii="Tw Cen MT" w:hAnsi="Tw Cen MT"/>
          <w:sz w:val="16"/>
          <w:szCs w:val="16"/>
        </w:rPr>
        <w:t xml:space="preserve"> of hydrolytically unstable pesticide in water based </w:t>
      </w:r>
      <w:proofErr w:type="spellStart"/>
      <w:r w:rsidRPr="00D27537">
        <w:rPr>
          <w:rFonts w:ascii="Tw Cen MT" w:hAnsi="Tw Cen MT"/>
          <w:sz w:val="16"/>
          <w:szCs w:val="16"/>
        </w:rPr>
        <w:t>microemulsion</w:t>
      </w:r>
      <w:proofErr w:type="spellEnd"/>
      <w:r w:rsidRPr="00D27537">
        <w:rPr>
          <w:rFonts w:ascii="Tw Cen MT" w:hAnsi="Tw Cen MT"/>
          <w:sz w:val="16"/>
          <w:szCs w:val="16"/>
        </w:rPr>
        <w:t xml:space="preserve"> against </w:t>
      </w:r>
      <w:proofErr w:type="spellStart"/>
      <w:r w:rsidRPr="00D27537">
        <w:rPr>
          <w:rFonts w:ascii="Tw Cen MT" w:hAnsi="Tw Cen MT"/>
          <w:sz w:val="16"/>
          <w:szCs w:val="16"/>
        </w:rPr>
        <w:t>Periplaneta</w:t>
      </w:r>
      <w:proofErr w:type="spellEnd"/>
      <w:r w:rsidRPr="00D27537">
        <w:rPr>
          <w:rFonts w:ascii="Tw Cen MT" w:hAnsi="Tw Cen MT"/>
          <w:sz w:val="16"/>
          <w:szCs w:val="16"/>
        </w:rPr>
        <w:t xml:space="preserve"> </w:t>
      </w:r>
      <w:proofErr w:type="spellStart"/>
      <w:proofErr w:type="gramStart"/>
      <w:r w:rsidRPr="00D27537">
        <w:rPr>
          <w:rFonts w:ascii="Tw Cen MT" w:hAnsi="Tw Cen MT"/>
          <w:sz w:val="16"/>
          <w:szCs w:val="16"/>
        </w:rPr>
        <w:t>americana</w:t>
      </w:r>
      <w:proofErr w:type="spellEnd"/>
      <w:proofErr w:type="gramEnd"/>
      <w:r w:rsidRPr="00D27537">
        <w:rPr>
          <w:rFonts w:ascii="Tw Cen MT" w:hAnsi="Tw Cen MT"/>
          <w:sz w:val="16"/>
          <w:szCs w:val="16"/>
        </w:rPr>
        <w:t>. International Journal of Advanced Research in IT and Engineering 5 (1): 9-25. ISSN: 2278-6244.</w:t>
      </w:r>
    </w:p>
    <w:p w:rsidR="00D27537" w:rsidRPr="00D27537" w:rsidRDefault="00D27537" w:rsidP="00D27537">
      <w:pPr>
        <w:pStyle w:val="ListParagraph"/>
        <w:numPr>
          <w:ilvl w:val="0"/>
          <w:numId w:val="3"/>
        </w:numPr>
        <w:tabs>
          <w:tab w:val="left" w:pos="384"/>
        </w:tabs>
        <w:spacing w:before="92" w:line="240" w:lineRule="auto"/>
        <w:ind w:hanging="283"/>
        <w:rPr>
          <w:rFonts w:ascii="Tw Cen MT" w:hAnsi="Tw Cen MT"/>
          <w:sz w:val="16"/>
          <w:szCs w:val="16"/>
        </w:rPr>
      </w:pPr>
      <w:proofErr w:type="spellStart"/>
      <w:r w:rsidRPr="00D27537">
        <w:rPr>
          <w:rFonts w:ascii="Tw Cen MT" w:hAnsi="Tw Cen MT"/>
          <w:sz w:val="16"/>
          <w:szCs w:val="16"/>
        </w:rPr>
        <w:t>Patanjali</w:t>
      </w:r>
      <w:proofErr w:type="spellEnd"/>
      <w:r w:rsidRPr="00D27537">
        <w:rPr>
          <w:rFonts w:ascii="Tw Cen MT" w:hAnsi="Tw Cen MT"/>
          <w:sz w:val="16"/>
          <w:szCs w:val="16"/>
        </w:rPr>
        <w:t xml:space="preserve"> PK, </w:t>
      </w:r>
      <w:proofErr w:type="spellStart"/>
      <w:r w:rsidRPr="00D27537">
        <w:rPr>
          <w:rFonts w:ascii="Tw Cen MT" w:hAnsi="Tw Cen MT"/>
          <w:sz w:val="16"/>
          <w:szCs w:val="16"/>
        </w:rPr>
        <w:t>Dubey</w:t>
      </w:r>
      <w:proofErr w:type="spellEnd"/>
      <w:r w:rsidRPr="00D27537">
        <w:rPr>
          <w:rFonts w:ascii="Tw Cen MT" w:hAnsi="Tw Cen MT"/>
          <w:sz w:val="16"/>
          <w:szCs w:val="16"/>
        </w:rPr>
        <w:t xml:space="preserve"> S, </w:t>
      </w:r>
      <w:r w:rsidRPr="00D27537">
        <w:rPr>
          <w:rFonts w:ascii="Tw Cen MT" w:hAnsi="Tw Cen MT"/>
          <w:b/>
          <w:sz w:val="16"/>
          <w:szCs w:val="16"/>
        </w:rPr>
        <w:t>Pant M</w:t>
      </w:r>
      <w:r w:rsidRPr="00D27537">
        <w:rPr>
          <w:rFonts w:ascii="Tw Cen MT" w:hAnsi="Tw Cen MT"/>
          <w:sz w:val="16"/>
          <w:szCs w:val="16"/>
        </w:rPr>
        <w:t xml:space="preserve">, Sharma S, </w:t>
      </w:r>
      <w:proofErr w:type="spellStart"/>
      <w:r w:rsidRPr="00D27537">
        <w:rPr>
          <w:rFonts w:ascii="Tw Cen MT" w:hAnsi="Tw Cen MT"/>
          <w:sz w:val="16"/>
          <w:szCs w:val="16"/>
        </w:rPr>
        <w:t>Raza</w:t>
      </w:r>
      <w:proofErr w:type="spellEnd"/>
      <w:r w:rsidRPr="00D27537">
        <w:rPr>
          <w:rFonts w:ascii="Tw Cen MT" w:hAnsi="Tw Cen MT"/>
          <w:sz w:val="16"/>
          <w:szCs w:val="16"/>
        </w:rPr>
        <w:t xml:space="preserve"> SK (2015) Biodiesel By-product based formulations for German cockroach. Patent, Application No.: 1859/DEL/2015.</w:t>
      </w:r>
    </w:p>
    <w:p w:rsidR="00D27537" w:rsidRPr="00D27537" w:rsidRDefault="00D27537" w:rsidP="00D27537">
      <w:pPr>
        <w:pStyle w:val="BodyText"/>
        <w:numPr>
          <w:ilvl w:val="0"/>
          <w:numId w:val="3"/>
        </w:numPr>
        <w:spacing w:before="85"/>
        <w:ind w:right="138"/>
        <w:jc w:val="both"/>
        <w:rPr>
          <w:sz w:val="16"/>
          <w:szCs w:val="16"/>
        </w:rPr>
      </w:pPr>
      <w:r w:rsidRPr="00D27537">
        <w:rPr>
          <w:b/>
          <w:sz w:val="16"/>
          <w:szCs w:val="16"/>
        </w:rPr>
        <w:t>Pant M</w:t>
      </w:r>
      <w:r w:rsidRPr="00D27537">
        <w:rPr>
          <w:sz w:val="16"/>
          <w:szCs w:val="16"/>
        </w:rPr>
        <w:t xml:space="preserve">, </w:t>
      </w:r>
      <w:proofErr w:type="spellStart"/>
      <w:r w:rsidRPr="00D27537">
        <w:rPr>
          <w:sz w:val="16"/>
          <w:szCs w:val="16"/>
        </w:rPr>
        <w:t>Dubey</w:t>
      </w:r>
      <w:proofErr w:type="spellEnd"/>
      <w:r w:rsidRPr="00D27537">
        <w:rPr>
          <w:sz w:val="16"/>
          <w:szCs w:val="16"/>
        </w:rPr>
        <w:t xml:space="preserve"> S, </w:t>
      </w:r>
      <w:proofErr w:type="spellStart"/>
      <w:r w:rsidRPr="00D27537">
        <w:rPr>
          <w:sz w:val="16"/>
          <w:szCs w:val="16"/>
        </w:rPr>
        <w:t>Hazra</w:t>
      </w:r>
      <w:proofErr w:type="spellEnd"/>
      <w:r w:rsidRPr="00D27537">
        <w:rPr>
          <w:sz w:val="16"/>
          <w:szCs w:val="16"/>
        </w:rPr>
        <w:t xml:space="preserve"> D, </w:t>
      </w:r>
      <w:proofErr w:type="spellStart"/>
      <w:r w:rsidRPr="00D27537">
        <w:rPr>
          <w:sz w:val="16"/>
          <w:szCs w:val="16"/>
        </w:rPr>
        <w:t>Raza</w:t>
      </w:r>
      <w:proofErr w:type="spellEnd"/>
      <w:r w:rsidRPr="00D27537">
        <w:rPr>
          <w:sz w:val="16"/>
          <w:szCs w:val="16"/>
        </w:rPr>
        <w:t xml:space="preserve"> SK, </w:t>
      </w:r>
      <w:proofErr w:type="spellStart"/>
      <w:proofErr w:type="gramStart"/>
      <w:r w:rsidRPr="00D27537">
        <w:rPr>
          <w:sz w:val="16"/>
          <w:szCs w:val="16"/>
        </w:rPr>
        <w:t>Patanjali</w:t>
      </w:r>
      <w:proofErr w:type="spellEnd"/>
      <w:proofErr w:type="gramEnd"/>
      <w:r w:rsidRPr="00D27537">
        <w:rPr>
          <w:sz w:val="16"/>
          <w:szCs w:val="16"/>
        </w:rPr>
        <w:t xml:space="preserve"> PK (2015) Botanical based Pesticide Formulations. Women Technology and Development Pg. 117-131. </w:t>
      </w:r>
      <w:proofErr w:type="spellStart"/>
      <w:r w:rsidRPr="00D27537">
        <w:rPr>
          <w:sz w:val="16"/>
          <w:szCs w:val="16"/>
        </w:rPr>
        <w:t>Narosa</w:t>
      </w:r>
      <w:proofErr w:type="spellEnd"/>
      <w:r w:rsidRPr="00D27537">
        <w:rPr>
          <w:sz w:val="16"/>
          <w:szCs w:val="16"/>
        </w:rPr>
        <w:t xml:space="preserve"> Publications.</w:t>
      </w:r>
    </w:p>
    <w:p w:rsidR="00D27537" w:rsidRPr="00D27537" w:rsidRDefault="00D27537" w:rsidP="00D27537">
      <w:pPr>
        <w:pStyle w:val="BodyText"/>
        <w:numPr>
          <w:ilvl w:val="0"/>
          <w:numId w:val="3"/>
        </w:numPr>
        <w:spacing w:before="85"/>
        <w:ind w:right="138"/>
        <w:jc w:val="both"/>
        <w:rPr>
          <w:sz w:val="16"/>
          <w:szCs w:val="16"/>
        </w:rPr>
      </w:pPr>
      <w:r w:rsidRPr="00D27537">
        <w:rPr>
          <w:b/>
          <w:sz w:val="16"/>
          <w:szCs w:val="16"/>
        </w:rPr>
        <w:t>Pant M</w:t>
      </w:r>
      <w:r w:rsidRPr="00D27537">
        <w:rPr>
          <w:sz w:val="16"/>
          <w:szCs w:val="16"/>
        </w:rPr>
        <w:t xml:space="preserve">, </w:t>
      </w:r>
      <w:proofErr w:type="spellStart"/>
      <w:r w:rsidRPr="00D27537">
        <w:rPr>
          <w:sz w:val="16"/>
          <w:szCs w:val="16"/>
        </w:rPr>
        <w:t>Dubey</w:t>
      </w:r>
      <w:proofErr w:type="spellEnd"/>
      <w:r w:rsidRPr="00D27537">
        <w:rPr>
          <w:sz w:val="16"/>
          <w:szCs w:val="16"/>
        </w:rPr>
        <w:t xml:space="preserve"> S, </w:t>
      </w:r>
      <w:proofErr w:type="spellStart"/>
      <w:r w:rsidRPr="00D27537">
        <w:rPr>
          <w:sz w:val="16"/>
          <w:szCs w:val="16"/>
        </w:rPr>
        <w:t>Patanjali</w:t>
      </w:r>
      <w:proofErr w:type="spellEnd"/>
      <w:r w:rsidRPr="00D27537">
        <w:rPr>
          <w:sz w:val="16"/>
          <w:szCs w:val="16"/>
        </w:rPr>
        <w:t xml:space="preserve"> PK (2016) Recent Advancements in Bio-botanical Pesticide Formulation Technology. Herbal Insecticides, Repellents and biomedicines: Effectiveness and Commercialization Pg. 117-126. Springer. </w:t>
      </w:r>
    </w:p>
    <w:p w:rsidR="00D27537" w:rsidRPr="00D27537" w:rsidRDefault="00D27537" w:rsidP="00D27537">
      <w:pPr>
        <w:jc w:val="both"/>
        <w:sectPr w:rsidR="00D27537" w:rsidRPr="00D275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6C1725">
      <w:pPr>
        <w:pStyle w:val="BodyText"/>
        <w:spacing w:line="40" w:lineRule="exact"/>
        <w:ind w:left="2202"/>
        <w:rPr>
          <w:rFonts w:ascii="Calibri"/>
          <w:sz w:val="4"/>
        </w:rPr>
      </w:pPr>
      <w:r w:rsidRPr="006C1725">
        <w:rPr>
          <w:rFonts w:ascii="Calibri"/>
          <w:noProof/>
          <w:sz w:val="4"/>
        </w:rPr>
      </w:r>
      <w:r>
        <w:rPr>
          <w:rFonts w:ascii="Calibri"/>
          <w:noProof/>
          <w:sz w:val="4"/>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094964" w:rsidP="00404E5B">
      <w:pPr>
        <w:spacing w:before="92"/>
        <w:ind w:right="4234"/>
        <w:rPr>
          <w:rFonts w:ascii="Arial"/>
        </w:rPr>
      </w:pPr>
      <w:r>
        <w:rPr>
          <w:noProof/>
          <w:lang w:val="en-IN" w:eastAsia="en-IN"/>
        </w:rPr>
        <w:drawing>
          <wp:inline distT="0" distB="0" distL="0" distR="0">
            <wp:extent cx="558851" cy="826618"/>
            <wp:effectExtent l="19050" t="0" r="0" b="0"/>
            <wp:docPr id="8" name="Picture 8" descr="C:\Users\admin\AppData\Local\Microsoft\Windows\Temporary Internet Files\Content.Word\IMAG25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admin\AppData\Local\Microsoft\Windows\Temporary Internet Files\Content.Word\IMAG2592.jpg"/>
                    <pic:cNvPicPr>
                      <a:picLocks noChangeAspect="1" noChangeArrowheads="1"/>
                    </pic:cNvPicPr>
                  </pic:nvPicPr>
                  <pic:blipFill>
                    <a:blip r:embed="rId10" cstate="print"/>
                    <a:srcRect/>
                    <a:stretch>
                      <a:fillRect/>
                    </a:stretch>
                  </pic:blipFill>
                  <pic:spPr bwMode="auto">
                    <a:xfrm>
                      <a:off x="0" y="0"/>
                      <a:ext cx="559979" cy="828287"/>
                    </a:xfrm>
                    <a:prstGeom prst="rect">
                      <a:avLst/>
                    </a:prstGeom>
                    <a:noFill/>
                    <a:ln w="9525">
                      <a:noFill/>
                      <a:miter lim="800000"/>
                      <a:headEnd/>
                      <a:tailEnd/>
                    </a:ln>
                  </pic:spPr>
                </pic:pic>
              </a:graphicData>
            </a:graphic>
          </wp:inline>
        </w:drawing>
      </w:r>
      <w:r w:rsidR="00A9710C">
        <w:rPr>
          <w:rFonts w:ascii="Arial"/>
          <w:color w:val="BF5A14"/>
        </w:rPr>
        <w:t>Biography</w:t>
      </w:r>
      <w:r w:rsidR="00404E5B">
        <w:rPr>
          <w:rFonts w:ascii="Arial"/>
          <w:color w:val="BF5A14"/>
        </w:rPr>
        <w:t xml:space="preserve"> (150 word limit)</w:t>
      </w:r>
    </w:p>
    <w:p w:rsidR="00B9620A" w:rsidRDefault="00D27537" w:rsidP="00B9620A">
      <w:pPr>
        <w:jc w:val="both"/>
        <w:rPr>
          <w:rFonts w:cs="Times New Roman"/>
          <w:bCs/>
          <w:sz w:val="18"/>
          <w:szCs w:val="18"/>
        </w:rPr>
      </w:pPr>
      <w:r w:rsidRPr="000079AB">
        <w:rPr>
          <w:rFonts w:cs="Times New Roman"/>
          <w:bCs/>
          <w:sz w:val="18"/>
          <w:szCs w:val="18"/>
        </w:rPr>
        <w:t xml:space="preserve">Ms. </w:t>
      </w:r>
      <w:proofErr w:type="spellStart"/>
      <w:r w:rsidRPr="000079AB">
        <w:rPr>
          <w:rFonts w:cs="Times New Roman"/>
          <w:bCs/>
          <w:sz w:val="18"/>
          <w:szCs w:val="18"/>
        </w:rPr>
        <w:t>Megha</w:t>
      </w:r>
      <w:proofErr w:type="spellEnd"/>
      <w:r w:rsidRPr="000079AB">
        <w:rPr>
          <w:rFonts w:cs="Times New Roman"/>
          <w:bCs/>
          <w:sz w:val="18"/>
          <w:szCs w:val="18"/>
        </w:rPr>
        <w:t xml:space="preserve"> Pant is working as a Senior Research Fellow at Institute of Pesticide Formulation Technology, </w:t>
      </w:r>
      <w:proofErr w:type="spellStart"/>
      <w:r w:rsidRPr="000079AB">
        <w:rPr>
          <w:rFonts w:cs="Times New Roman"/>
          <w:bCs/>
          <w:sz w:val="18"/>
          <w:szCs w:val="18"/>
        </w:rPr>
        <w:t>Gurgaon</w:t>
      </w:r>
      <w:proofErr w:type="spellEnd"/>
      <w:r w:rsidRPr="000079AB">
        <w:rPr>
          <w:rFonts w:cs="Times New Roman"/>
          <w:bCs/>
          <w:sz w:val="18"/>
          <w:szCs w:val="18"/>
        </w:rPr>
        <w:t xml:space="preserve"> and also pursuing PhD from Centre for Rural Development and Technology, I.I.T. Delhi (Thesis submitted). A Zoology (</w:t>
      </w:r>
      <w:proofErr w:type="spellStart"/>
      <w:r w:rsidRPr="000079AB">
        <w:rPr>
          <w:rFonts w:cs="Times New Roman"/>
          <w:bCs/>
          <w:sz w:val="18"/>
          <w:szCs w:val="18"/>
        </w:rPr>
        <w:t>Hons</w:t>
      </w:r>
      <w:proofErr w:type="spellEnd"/>
      <w:r w:rsidRPr="000079AB">
        <w:rPr>
          <w:rFonts w:cs="Times New Roman"/>
          <w:bCs/>
          <w:sz w:val="18"/>
          <w:szCs w:val="18"/>
        </w:rPr>
        <w:t xml:space="preserve">) graduate from Sri </w:t>
      </w:r>
      <w:proofErr w:type="spellStart"/>
      <w:r w:rsidRPr="000079AB">
        <w:rPr>
          <w:rFonts w:cs="Times New Roman"/>
          <w:bCs/>
          <w:sz w:val="18"/>
          <w:szCs w:val="18"/>
        </w:rPr>
        <w:t>Venkateswara</w:t>
      </w:r>
      <w:proofErr w:type="spellEnd"/>
      <w:r w:rsidRPr="000079AB">
        <w:rPr>
          <w:rFonts w:cs="Times New Roman"/>
          <w:bCs/>
          <w:sz w:val="18"/>
          <w:szCs w:val="18"/>
        </w:rPr>
        <w:t xml:space="preserve"> College, Delhi </w:t>
      </w:r>
      <w:proofErr w:type="gramStart"/>
      <w:r w:rsidRPr="000079AB">
        <w:rPr>
          <w:rFonts w:cs="Times New Roman"/>
          <w:bCs/>
          <w:sz w:val="18"/>
          <w:szCs w:val="18"/>
        </w:rPr>
        <w:t>university</w:t>
      </w:r>
      <w:proofErr w:type="gramEnd"/>
      <w:r w:rsidRPr="000079AB">
        <w:rPr>
          <w:rFonts w:cs="Times New Roman"/>
          <w:bCs/>
          <w:sz w:val="18"/>
          <w:szCs w:val="18"/>
        </w:rPr>
        <w:t xml:space="preserve"> has a Masters in Agrochemicals and Pest Management from Delhi university. Her research work includes development of </w:t>
      </w:r>
      <w:proofErr w:type="spellStart"/>
      <w:proofErr w:type="gramStart"/>
      <w:r w:rsidRPr="000079AB">
        <w:rPr>
          <w:rFonts w:cs="Times New Roman"/>
          <w:bCs/>
          <w:sz w:val="18"/>
          <w:szCs w:val="18"/>
        </w:rPr>
        <w:t>multitargeted</w:t>
      </w:r>
      <w:proofErr w:type="spellEnd"/>
      <w:r w:rsidRPr="000079AB">
        <w:rPr>
          <w:rFonts w:cs="Times New Roman"/>
          <w:bCs/>
          <w:sz w:val="18"/>
          <w:szCs w:val="18"/>
        </w:rPr>
        <w:t xml:space="preserve">  </w:t>
      </w:r>
      <w:proofErr w:type="spellStart"/>
      <w:r w:rsidRPr="000079AB">
        <w:rPr>
          <w:rFonts w:cs="Times New Roman"/>
          <w:bCs/>
          <w:sz w:val="18"/>
          <w:szCs w:val="18"/>
        </w:rPr>
        <w:t>bioformulations</w:t>
      </w:r>
      <w:proofErr w:type="spellEnd"/>
      <w:proofErr w:type="gramEnd"/>
      <w:r w:rsidRPr="000079AB">
        <w:rPr>
          <w:rFonts w:cs="Times New Roman"/>
          <w:bCs/>
          <w:sz w:val="18"/>
          <w:szCs w:val="18"/>
        </w:rPr>
        <w:t xml:space="preserve"> (Micro &amp; </w:t>
      </w:r>
      <w:proofErr w:type="spellStart"/>
      <w:r w:rsidRPr="000079AB">
        <w:rPr>
          <w:rFonts w:cs="Times New Roman"/>
          <w:bCs/>
          <w:sz w:val="18"/>
          <w:szCs w:val="18"/>
        </w:rPr>
        <w:t>Nanoemulsions</w:t>
      </w:r>
      <w:proofErr w:type="spellEnd"/>
      <w:r w:rsidRPr="000079AB">
        <w:rPr>
          <w:rFonts w:cs="Times New Roman"/>
          <w:bCs/>
          <w:sz w:val="18"/>
          <w:szCs w:val="18"/>
        </w:rPr>
        <w:t xml:space="preserve">, </w:t>
      </w:r>
      <w:proofErr w:type="spellStart"/>
      <w:r w:rsidRPr="000079AB">
        <w:rPr>
          <w:rFonts w:cs="Times New Roman"/>
          <w:bCs/>
          <w:sz w:val="18"/>
          <w:szCs w:val="18"/>
        </w:rPr>
        <w:t>Nanogels</w:t>
      </w:r>
      <w:proofErr w:type="spellEnd"/>
      <w:r w:rsidRPr="000079AB">
        <w:rPr>
          <w:rFonts w:cs="Times New Roman"/>
          <w:bCs/>
          <w:sz w:val="18"/>
          <w:szCs w:val="18"/>
        </w:rPr>
        <w:t xml:space="preserve">, Microcapsules, Tablets, Coils etc.) by utilizing different  botanicals and botanical wastes and evaluating their </w:t>
      </w:r>
      <w:proofErr w:type="spellStart"/>
      <w:r w:rsidRPr="000079AB">
        <w:rPr>
          <w:rFonts w:cs="Times New Roman"/>
          <w:bCs/>
          <w:sz w:val="18"/>
          <w:szCs w:val="18"/>
        </w:rPr>
        <w:t>bioefficacy</w:t>
      </w:r>
      <w:proofErr w:type="spellEnd"/>
      <w:r w:rsidRPr="000079AB">
        <w:rPr>
          <w:rFonts w:cs="Times New Roman"/>
          <w:bCs/>
          <w:sz w:val="18"/>
          <w:szCs w:val="18"/>
        </w:rPr>
        <w:t xml:space="preserve"> against various insect pests. She has mainly been associated with the development of </w:t>
      </w:r>
      <w:proofErr w:type="spellStart"/>
      <w:r w:rsidRPr="000079AB">
        <w:rPr>
          <w:rFonts w:cs="Times New Roman"/>
          <w:bCs/>
          <w:sz w:val="18"/>
          <w:szCs w:val="18"/>
        </w:rPr>
        <w:t>nanoemulsions</w:t>
      </w:r>
      <w:proofErr w:type="spellEnd"/>
      <w:r w:rsidRPr="000079AB">
        <w:rPr>
          <w:rFonts w:cs="Times New Roman"/>
          <w:bCs/>
          <w:sz w:val="18"/>
          <w:szCs w:val="18"/>
        </w:rPr>
        <w:t>, microcapsules and botanical tablets for the last five years at IPFT.  She has participated and presented papers and posters in national and international conferences. She has publications in national and international journal, patent and abstracts published in many conferences to her credit.</w:t>
      </w:r>
      <w:r w:rsidR="00B9620A">
        <w:rPr>
          <w:rFonts w:cs="Times New Roman"/>
          <w:bCs/>
          <w:sz w:val="18"/>
          <w:szCs w:val="18"/>
        </w:rPr>
        <w:t xml:space="preserve"> </w:t>
      </w:r>
    </w:p>
    <w:p w:rsidR="00AE3E37" w:rsidRPr="00B9620A" w:rsidRDefault="00B9620A" w:rsidP="00B9620A">
      <w:pPr>
        <w:jc w:val="center"/>
        <w:rPr>
          <w:rFonts w:cs="Times New Roman"/>
          <w:bCs/>
          <w:sz w:val="18"/>
          <w:szCs w:val="18"/>
        </w:rPr>
        <w:sectPr w:rsidR="00AE3E37" w:rsidRPr="00B9620A">
          <w:type w:val="continuous"/>
          <w:pgSz w:w="11910" w:h="16840"/>
          <w:pgMar w:top="1740" w:right="600" w:bottom="840" w:left="620" w:header="720" w:footer="720" w:gutter="0"/>
          <w:cols w:space="720"/>
        </w:sectPr>
      </w:pPr>
      <w:r>
        <w:rPr>
          <w:b/>
          <w:sz w:val="16"/>
          <w:szCs w:val="16"/>
        </w:rPr>
        <w:t>Email:</w:t>
      </w:r>
      <w:r w:rsidR="00D27537" w:rsidRPr="006E1732">
        <w:rPr>
          <w:b/>
          <w:sz w:val="16"/>
          <w:szCs w:val="16"/>
        </w:rPr>
        <w:t>mpmegha04@gmail.com</w:t>
      </w:r>
    </w:p>
    <w:p w:rsidR="00AE3E37" w:rsidRDefault="00AE3E37" w:rsidP="006E1732">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E3104" w:rsidRDefault="00DE3104">
      <w:r>
        <w:separator/>
      </w:r>
    </w:p>
  </w:endnote>
  <w:endnote w:type="continuationSeparator" w:id="1">
    <w:p w:rsidR="00DE3104" w:rsidRDefault="00DE310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Math">
    <w:panose1 w:val="02040503050406030204"/>
    <w:charset w:val="00"/>
    <w:family w:val="roman"/>
    <w:pitch w:val="variable"/>
    <w:sig w:usb0="A00002EF" w:usb1="420020EB" w:usb2="00000000"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6C1725">
    <w:pPr>
      <w:pStyle w:val="BodyText"/>
      <w:spacing w:line="14" w:lineRule="auto"/>
      <w:rPr>
        <w:sz w:val="20"/>
      </w:rPr>
    </w:pPr>
    <w:r w:rsidRPr="006C1725">
      <w:rPr>
        <w:noProof/>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style="mso-next-textbox:#Text Box 3"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6C1725">
      <w:rPr>
        <w:noProof/>
      </w:rPr>
      <w:pict>
        <v:shape id="Text Box 2" o:spid="_x0000_s409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style="mso-next-textbox:#Text Box 2"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6C1725">
      <w:rPr>
        <w:noProof/>
      </w:rPr>
      <w:pict>
        <v:shape id="Text Box 1" o:spid="_x0000_s4097"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style="mso-next-textbox:#Text Box 1"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E3104" w:rsidRDefault="00DE3104">
      <w:r>
        <w:separator/>
      </w:r>
    </w:p>
  </w:footnote>
  <w:footnote w:type="continuationSeparator" w:id="1">
    <w:p w:rsidR="00DE3104" w:rsidRDefault="00DE310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6C1725">
    <w:pPr>
      <w:pStyle w:val="BodyText"/>
      <w:spacing w:line="14" w:lineRule="auto"/>
      <w:rPr>
        <w:sz w:val="20"/>
      </w:rPr>
    </w:pPr>
    <w:r w:rsidRPr="006C1725">
      <w:rPr>
        <w:noProof/>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style="mso-next-textbox:#Text Box 5"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6C1725">
      <w:rPr>
        <w:noProof/>
      </w:rPr>
      <w:pict>
        <v:shape id="Text Box 4" o:spid="_x0000_s4100"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style="mso-next-textbox:#Text Box 4"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drawingGridHorizontalSpacing w:val="110"/>
  <w:displayHorizontalDrawingGridEvery w:val="2"/>
  <w:characterSpacingControl w:val="doNotCompress"/>
  <w:hdrShapeDefaults>
    <o:shapedefaults v:ext="edit" spidmax="4104"/>
    <o:shapelayout v:ext="edit">
      <o:idmap v:ext="edit" data="4"/>
    </o:shapelayout>
  </w:hdrShapeDefaults>
  <w:footnotePr>
    <w:footnote w:id="0"/>
    <w:footnote w:id="1"/>
  </w:footnotePr>
  <w:endnotePr>
    <w:endnote w:id="0"/>
    <w:endnote w:id="1"/>
  </w:endnotePr>
  <w:compat>
    <w:ulTrailSpace/>
  </w:compat>
  <w:rsids>
    <w:rsidRoot w:val="00AE3E37"/>
    <w:rsid w:val="00094964"/>
    <w:rsid w:val="000A729A"/>
    <w:rsid w:val="000E2911"/>
    <w:rsid w:val="001263DF"/>
    <w:rsid w:val="00292ED9"/>
    <w:rsid w:val="00404E5B"/>
    <w:rsid w:val="00414F7B"/>
    <w:rsid w:val="004355DC"/>
    <w:rsid w:val="004749B4"/>
    <w:rsid w:val="00494130"/>
    <w:rsid w:val="004E71E9"/>
    <w:rsid w:val="004F3523"/>
    <w:rsid w:val="0056006E"/>
    <w:rsid w:val="005973B9"/>
    <w:rsid w:val="005B3A56"/>
    <w:rsid w:val="006060CE"/>
    <w:rsid w:val="0063497F"/>
    <w:rsid w:val="0065523F"/>
    <w:rsid w:val="006C1725"/>
    <w:rsid w:val="006E1732"/>
    <w:rsid w:val="00873DF0"/>
    <w:rsid w:val="008756E6"/>
    <w:rsid w:val="008D3B18"/>
    <w:rsid w:val="009B2D44"/>
    <w:rsid w:val="009E4D2E"/>
    <w:rsid w:val="00A07E82"/>
    <w:rsid w:val="00A849F4"/>
    <w:rsid w:val="00A9710C"/>
    <w:rsid w:val="00AE3E37"/>
    <w:rsid w:val="00B21A57"/>
    <w:rsid w:val="00B24EDB"/>
    <w:rsid w:val="00B9620A"/>
    <w:rsid w:val="00C33602"/>
    <w:rsid w:val="00CD6F55"/>
    <w:rsid w:val="00D27537"/>
    <w:rsid w:val="00DE3104"/>
    <w:rsid w:val="00F07440"/>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10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82</TotalTime>
  <Pages>1</Pages>
  <Words>713</Words>
  <Characters>4065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4769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admin</cp:lastModifiedBy>
  <cp:revision>7</cp:revision>
  <dcterms:created xsi:type="dcterms:W3CDTF">2017-03-07T18:11:00Z</dcterms:created>
  <dcterms:modified xsi:type="dcterms:W3CDTF">2017-03-09T17:00:00Z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