
<file path=[Content_Types].xml><?xml version="1.0" encoding="utf-8"?>
<Types xmlns="http://schemas.openxmlformats.org/package/2006/content-types">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B51114" w:rsidP="00494130">
      <w:pPr>
        <w:pStyle w:val="1"/>
        <w:spacing w:before="170"/>
        <w:ind w:left="0"/>
      </w:pPr>
      <w:r>
        <w:rPr>
          <w:color w:val="337AB7"/>
        </w:rPr>
        <w:t>Development of portable ultra-small biomass gasification and power generation system</w:t>
      </w:r>
    </w:p>
    <w:p w:rsidR="00B92538" w:rsidRDefault="00B92538" w:rsidP="005973B9">
      <w:pPr>
        <w:pStyle w:val="a3"/>
        <w:spacing w:before="73" w:line="198" w:lineRule="exact"/>
        <w:ind w:left="100" w:right="5987"/>
        <w:rPr>
          <w:rFonts w:ascii="Arial"/>
        </w:rPr>
      </w:pPr>
      <w:proofErr w:type="spellStart"/>
      <w:r>
        <w:rPr>
          <w:rFonts w:ascii="Arial"/>
        </w:rPr>
        <w:t>Kunio</w:t>
      </w:r>
      <w:proofErr w:type="spellEnd"/>
      <w:r>
        <w:rPr>
          <w:rFonts w:ascii="Arial"/>
        </w:rPr>
        <w:t xml:space="preserve"> Yoshikawa</w:t>
      </w:r>
      <w:r w:rsidR="005973B9">
        <w:rPr>
          <w:rFonts w:ascii="Arial"/>
        </w:rPr>
        <w:t xml:space="preserve"> PhD, </w:t>
      </w:r>
      <w:r>
        <w:rPr>
          <w:rFonts w:ascii="Arial"/>
        </w:rPr>
        <w:t>Tokyo Institute of Technology</w:t>
      </w:r>
      <w:r w:rsidR="005973B9">
        <w:rPr>
          <w:rFonts w:ascii="Arial"/>
        </w:rPr>
        <w:t xml:space="preserve">, </w:t>
      </w:r>
      <w:r>
        <w:rPr>
          <w:rFonts w:ascii="Arial"/>
        </w:rPr>
        <w:t>Japan</w:t>
      </w:r>
    </w:p>
    <w:p w:rsidR="005973B9" w:rsidRDefault="005973B9" w:rsidP="005973B9">
      <w:pPr>
        <w:pStyle w:val="a3"/>
        <w:spacing w:before="73" w:line="198" w:lineRule="exact"/>
        <w:ind w:left="100" w:right="5987"/>
        <w:rPr>
          <w:rFonts w:ascii="Arial"/>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t>Abstract</w:t>
      </w:r>
      <w:r w:rsidR="00506547" w:rsidRPr="00506547">
        <w:rPr>
          <w:color w:val="BF5A14"/>
        </w:rPr>
        <w:t xml:space="preserve"> </w:t>
      </w:r>
    </w:p>
    <w:p w:rsidR="007E6206" w:rsidRDefault="007E6206" w:rsidP="007E6206">
      <w:pPr>
        <w:spacing w:before="90" w:line="281" w:lineRule="auto"/>
        <w:ind w:left="102"/>
        <w:jc w:val="both"/>
        <w:rPr>
          <w:sz w:val="18"/>
          <w:szCs w:val="18"/>
        </w:rPr>
      </w:pPr>
      <w:r w:rsidRPr="003702E7">
        <w:rPr>
          <w:sz w:val="18"/>
          <w:szCs w:val="18"/>
        </w:rPr>
        <w:t>A portable and small-scale biomass gasification system has a potential for use in damaged areas by natural disasters (earthquake, flooding, Tsunami, etc.) or un-electrified rural areas in developing countries. However, the available feedstocks are usually high moisture content ones with different size, shape and properties. Therefore, some pretreatments are essential for efficient gasification of these feedstocks. In this study, woody biomass samples were first carbonized/</w:t>
      </w:r>
      <w:proofErr w:type="spellStart"/>
      <w:r w:rsidRPr="003702E7">
        <w:rPr>
          <w:sz w:val="18"/>
          <w:szCs w:val="18"/>
        </w:rPr>
        <w:t>torrefied</w:t>
      </w:r>
      <w:proofErr w:type="spellEnd"/>
      <w:r w:rsidRPr="003702E7">
        <w:rPr>
          <w:sz w:val="18"/>
          <w:szCs w:val="18"/>
        </w:rPr>
        <w:t xml:space="preserve"> by a </w:t>
      </w:r>
      <w:proofErr w:type="spellStart"/>
      <w:r w:rsidRPr="003702E7">
        <w:rPr>
          <w:sz w:val="18"/>
          <w:szCs w:val="18"/>
        </w:rPr>
        <w:t>carbonizer</w:t>
      </w:r>
      <w:proofErr w:type="spellEnd"/>
      <w:r w:rsidRPr="003702E7">
        <w:rPr>
          <w:sz w:val="18"/>
          <w:szCs w:val="18"/>
        </w:rPr>
        <w:t xml:space="preserve"> without usage of electricity. Then the carbonized/</w:t>
      </w:r>
      <w:proofErr w:type="spellStart"/>
      <w:r w:rsidRPr="003702E7">
        <w:rPr>
          <w:sz w:val="18"/>
          <w:szCs w:val="18"/>
        </w:rPr>
        <w:t>torrefied</w:t>
      </w:r>
      <w:proofErr w:type="spellEnd"/>
      <w:r w:rsidRPr="003702E7">
        <w:rPr>
          <w:sz w:val="18"/>
          <w:szCs w:val="18"/>
        </w:rPr>
        <w:t xml:space="preserve"> biomass were crushed and molded into briquette shape to be supplied into a fixed bed updraft gasifier. The syngas produced in the gasifier was first cleaned up by physical tar removal processes (the oil scrubbing, the centrifuge misty tar collection and the char bed adsorption) and was then supplied into a gas engine with 30kW electrical output. In the presentation, some detail results on the carbonization/</w:t>
      </w:r>
      <w:proofErr w:type="spellStart"/>
      <w:r w:rsidRPr="003702E7">
        <w:rPr>
          <w:sz w:val="18"/>
          <w:szCs w:val="18"/>
        </w:rPr>
        <w:t>torrefaction</w:t>
      </w:r>
      <w:proofErr w:type="spellEnd"/>
      <w:r w:rsidRPr="003702E7">
        <w:rPr>
          <w:sz w:val="18"/>
          <w:szCs w:val="18"/>
        </w:rPr>
        <w:t xml:space="preserve"> process, the briquetting process, the gasification process, the gas clean-up process and the gas engine operation will be presented. Then the mass balance and the energy balance of the total system will be analyzed to show the self-sustainability of this system. This work was supported by Innovative Science and Technology Initiative for Security, ATLA.</w:t>
      </w:r>
    </w:p>
    <w:p w:rsidR="007E6206" w:rsidRDefault="007E6206" w:rsidP="007E6206">
      <w:pPr>
        <w:spacing w:before="90" w:line="281" w:lineRule="auto"/>
        <w:ind w:left="102"/>
        <w:jc w:val="both"/>
        <w:rPr>
          <w:color w:val="BF5A14"/>
        </w:rPr>
      </w:pPr>
      <w:r>
        <w:rPr>
          <w:color w:val="BF5A14"/>
        </w:rPr>
        <w:t>Image</w:t>
      </w:r>
    </w:p>
    <w:p w:rsidR="00506547" w:rsidRDefault="00506547" w:rsidP="007E6206">
      <w:pPr>
        <w:spacing w:before="90" w:line="281" w:lineRule="auto"/>
        <w:ind w:left="102"/>
        <w:jc w:val="both"/>
        <w:rPr>
          <w:color w:val="BF5A14"/>
        </w:rPr>
      </w:pPr>
      <w:r w:rsidRPr="00506547">
        <w:drawing>
          <wp:anchor distT="0" distB="0" distL="114300" distR="114300" simplePos="0" relativeHeight="251662336" behindDoc="0" locked="0" layoutInCell="1" allowOverlap="1">
            <wp:simplePos x="0" y="0"/>
            <wp:positionH relativeFrom="margin">
              <wp:align>left</wp:align>
            </wp:positionH>
            <wp:positionV relativeFrom="paragraph">
              <wp:posOffset>61372</wp:posOffset>
            </wp:positionV>
            <wp:extent cx="3274695" cy="1412875"/>
            <wp:effectExtent l="0" t="0" r="1905" b="0"/>
            <wp:wrapNone/>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74695" cy="14128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06547" w:rsidRDefault="00506547" w:rsidP="007E6206">
      <w:pPr>
        <w:spacing w:before="90" w:line="281" w:lineRule="auto"/>
        <w:ind w:left="102"/>
        <w:jc w:val="both"/>
        <w:rPr>
          <w:color w:val="BF5A14"/>
        </w:rPr>
      </w:pPr>
    </w:p>
    <w:p w:rsidR="00506547" w:rsidRDefault="00506547" w:rsidP="007E6206">
      <w:pPr>
        <w:spacing w:before="90" w:line="281" w:lineRule="auto"/>
        <w:ind w:left="102"/>
        <w:jc w:val="both"/>
        <w:rPr>
          <w:color w:val="BF5A14"/>
        </w:rPr>
      </w:pPr>
    </w:p>
    <w:p w:rsidR="00506547" w:rsidRDefault="00506547" w:rsidP="007E6206">
      <w:pPr>
        <w:spacing w:before="90" w:line="281" w:lineRule="auto"/>
        <w:ind w:left="102"/>
        <w:jc w:val="both"/>
        <w:rPr>
          <w:color w:val="BF5A14"/>
        </w:rPr>
      </w:pPr>
    </w:p>
    <w:p w:rsidR="00506547" w:rsidRDefault="00506547" w:rsidP="007E6206">
      <w:pPr>
        <w:spacing w:before="90" w:line="281" w:lineRule="auto"/>
        <w:ind w:left="102"/>
        <w:jc w:val="both"/>
        <w:rPr>
          <w:color w:val="BF5A14"/>
        </w:rPr>
      </w:pPr>
    </w:p>
    <w:p w:rsidR="00506547" w:rsidRDefault="00506547" w:rsidP="007E6206">
      <w:pPr>
        <w:spacing w:before="90" w:line="281" w:lineRule="auto"/>
        <w:ind w:left="102"/>
        <w:jc w:val="both"/>
        <w:rPr>
          <w:color w:val="BF5A14"/>
        </w:rPr>
      </w:pPr>
    </w:p>
    <w:p w:rsidR="00506547" w:rsidRPr="00506547" w:rsidRDefault="00506547" w:rsidP="00506547">
      <w:pPr>
        <w:spacing w:before="90" w:line="281" w:lineRule="auto"/>
        <w:ind w:left="102"/>
        <w:jc w:val="center"/>
        <w:rPr>
          <w:sz w:val="18"/>
          <w:szCs w:val="18"/>
        </w:rPr>
      </w:pPr>
      <w:r w:rsidRPr="00506547">
        <w:rPr>
          <w:sz w:val="18"/>
          <w:szCs w:val="18"/>
        </w:rPr>
        <w:t xml:space="preserve">Fig. 1 </w:t>
      </w:r>
      <w:r>
        <w:rPr>
          <w:sz w:val="18"/>
          <w:szCs w:val="18"/>
        </w:rPr>
        <w:t>Total process flow</w:t>
      </w:r>
    </w:p>
    <w:p w:rsidR="00AE3E37" w:rsidRDefault="00A9710C">
      <w:pPr>
        <w:pStyle w:val="3"/>
        <w:spacing w:before="74"/>
      </w:pPr>
      <w:r>
        <w:rPr>
          <w:b w:val="0"/>
        </w:rPr>
        <w:br w:type="column"/>
      </w:r>
    </w:p>
    <w:p w:rsidR="00AE3E37" w:rsidRDefault="00506547">
      <w:pPr>
        <w:pStyle w:val="a3"/>
        <w:spacing w:before="2"/>
        <w:rPr>
          <w:noProof/>
          <w:lang w:eastAsia="ja-JP"/>
        </w:rPr>
      </w:pPr>
      <w:r w:rsidRPr="00506547">
        <w:drawing>
          <wp:anchor distT="0" distB="0" distL="114300" distR="114300" simplePos="0" relativeHeight="251663360" behindDoc="0" locked="0" layoutInCell="1" allowOverlap="1">
            <wp:simplePos x="0" y="0"/>
            <wp:positionH relativeFrom="column">
              <wp:posOffset>1946</wp:posOffset>
            </wp:positionH>
            <wp:positionV relativeFrom="paragraph">
              <wp:posOffset>3150</wp:posOffset>
            </wp:positionV>
            <wp:extent cx="3165475" cy="1847730"/>
            <wp:effectExtent l="0" t="0" r="0" b="635"/>
            <wp:wrapNone/>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165475" cy="18477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90082" w:rsidRDefault="00790082">
      <w:pPr>
        <w:pStyle w:val="a3"/>
        <w:spacing w:before="2"/>
        <w:rPr>
          <w:noProof/>
          <w:lang w:eastAsia="ja-JP"/>
        </w:rPr>
      </w:pPr>
    </w:p>
    <w:p w:rsidR="00790082" w:rsidRDefault="00790082">
      <w:pPr>
        <w:pStyle w:val="a3"/>
        <w:spacing w:before="2"/>
        <w:rPr>
          <w:noProof/>
          <w:lang w:eastAsia="ja-JP"/>
        </w:rPr>
      </w:pPr>
    </w:p>
    <w:p w:rsidR="00790082" w:rsidRDefault="00790082">
      <w:pPr>
        <w:pStyle w:val="a3"/>
        <w:spacing w:before="2"/>
        <w:rPr>
          <w:noProof/>
          <w:lang w:eastAsia="ja-JP"/>
        </w:rPr>
      </w:pPr>
    </w:p>
    <w:p w:rsidR="00790082" w:rsidRDefault="00790082">
      <w:pPr>
        <w:pStyle w:val="a3"/>
        <w:spacing w:before="2"/>
        <w:rPr>
          <w:noProof/>
          <w:lang w:eastAsia="ja-JP"/>
        </w:rPr>
      </w:pPr>
    </w:p>
    <w:p w:rsidR="00790082" w:rsidRDefault="00790082">
      <w:pPr>
        <w:pStyle w:val="a3"/>
        <w:spacing w:before="2"/>
        <w:rPr>
          <w:noProof/>
          <w:lang w:eastAsia="ja-JP"/>
        </w:rPr>
      </w:pPr>
    </w:p>
    <w:p w:rsidR="00790082" w:rsidRDefault="00790082">
      <w:pPr>
        <w:pStyle w:val="a3"/>
        <w:spacing w:before="2"/>
        <w:rPr>
          <w:noProof/>
          <w:lang w:eastAsia="ja-JP"/>
        </w:rPr>
      </w:pPr>
    </w:p>
    <w:p w:rsidR="00790082" w:rsidRDefault="00790082">
      <w:pPr>
        <w:pStyle w:val="a3"/>
        <w:spacing w:before="2"/>
        <w:rPr>
          <w:noProof/>
          <w:lang w:eastAsia="ja-JP"/>
        </w:rPr>
      </w:pPr>
    </w:p>
    <w:p w:rsidR="00790082" w:rsidRDefault="00790082">
      <w:pPr>
        <w:pStyle w:val="a3"/>
        <w:spacing w:before="2"/>
        <w:rPr>
          <w:noProof/>
          <w:lang w:eastAsia="ja-JP"/>
        </w:rPr>
      </w:pPr>
    </w:p>
    <w:p w:rsidR="00790082" w:rsidRDefault="00790082">
      <w:pPr>
        <w:pStyle w:val="a3"/>
        <w:spacing w:before="2"/>
        <w:rPr>
          <w:noProof/>
          <w:lang w:eastAsia="ja-JP"/>
        </w:rPr>
      </w:pPr>
    </w:p>
    <w:p w:rsidR="00790082" w:rsidRDefault="00790082">
      <w:pPr>
        <w:pStyle w:val="a3"/>
        <w:spacing w:before="2"/>
        <w:rPr>
          <w:noProof/>
          <w:lang w:eastAsia="ja-JP"/>
        </w:rPr>
      </w:pPr>
    </w:p>
    <w:p w:rsidR="00790082" w:rsidRDefault="00790082">
      <w:pPr>
        <w:pStyle w:val="a3"/>
        <w:spacing w:before="2"/>
        <w:rPr>
          <w:noProof/>
          <w:lang w:eastAsia="ja-JP"/>
        </w:rPr>
      </w:pPr>
    </w:p>
    <w:p w:rsidR="00790082" w:rsidRDefault="00790082">
      <w:pPr>
        <w:pStyle w:val="a3"/>
        <w:spacing w:before="2"/>
        <w:rPr>
          <w:noProof/>
          <w:lang w:eastAsia="ja-JP"/>
        </w:rPr>
      </w:pPr>
    </w:p>
    <w:p w:rsidR="00790082" w:rsidRDefault="00790082">
      <w:pPr>
        <w:pStyle w:val="a3"/>
        <w:spacing w:before="2"/>
        <w:rPr>
          <w:noProof/>
          <w:lang w:eastAsia="ja-JP"/>
        </w:rPr>
      </w:pPr>
    </w:p>
    <w:p w:rsidR="00790082" w:rsidRDefault="00790082">
      <w:pPr>
        <w:pStyle w:val="a3"/>
        <w:spacing w:before="2"/>
        <w:rPr>
          <w:rFonts w:ascii="Arial"/>
          <w:b/>
          <w:sz w:val="16"/>
        </w:rPr>
      </w:pPr>
    </w:p>
    <w:p w:rsidR="00790082" w:rsidRDefault="00790082" w:rsidP="00790082">
      <w:pPr>
        <w:pStyle w:val="a3"/>
        <w:spacing w:before="2"/>
        <w:jc w:val="center"/>
        <w:rPr>
          <w:rFonts w:ascii="Arial"/>
          <w:b/>
          <w:sz w:val="16"/>
        </w:rPr>
      </w:pPr>
      <w:r>
        <w:t xml:space="preserve">Fig. </w:t>
      </w:r>
      <w:r w:rsidR="00506547">
        <w:t>2</w:t>
      </w:r>
      <w:r>
        <w:t xml:space="preserve"> </w:t>
      </w:r>
      <w:r w:rsidR="00CA7460">
        <w:t>Commercial image</w:t>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Pr="00A74838" w:rsidRDefault="00A74838" w:rsidP="00E72116">
      <w:pPr>
        <w:numPr>
          <w:ilvl w:val="0"/>
          <w:numId w:val="3"/>
        </w:numPr>
        <w:tabs>
          <w:tab w:val="left" w:pos="384"/>
        </w:tabs>
        <w:autoSpaceDE w:val="0"/>
        <w:autoSpaceDN w:val="0"/>
        <w:adjustRightInd w:val="0"/>
        <w:spacing w:before="103" w:line="216" w:lineRule="exact"/>
        <w:ind w:right="138" w:hanging="283"/>
        <w:rPr>
          <w:sz w:val="18"/>
          <w:szCs w:val="18"/>
        </w:rPr>
      </w:pPr>
      <w:r w:rsidRPr="00A74838">
        <w:rPr>
          <w:rFonts w:asciiTheme="minorHAnsi" w:hAnsiTheme="minorHAnsi" w:cs="TimesNewRoman"/>
          <w:sz w:val="18"/>
          <w:szCs w:val="18"/>
        </w:rPr>
        <w:t xml:space="preserve">Hu Wu, Qi An, </w:t>
      </w:r>
      <w:proofErr w:type="spellStart"/>
      <w:r w:rsidRPr="00A74838">
        <w:rPr>
          <w:rFonts w:asciiTheme="minorHAnsi" w:hAnsiTheme="minorHAnsi" w:cs="TimesNewRoman"/>
          <w:sz w:val="18"/>
          <w:szCs w:val="18"/>
        </w:rPr>
        <w:t>Yafei</w:t>
      </w:r>
      <w:proofErr w:type="spellEnd"/>
      <w:r w:rsidRPr="00A74838">
        <w:rPr>
          <w:rFonts w:asciiTheme="minorHAnsi" w:hAnsiTheme="minorHAnsi" w:cs="TimesNewRoman"/>
          <w:sz w:val="18"/>
          <w:szCs w:val="18"/>
        </w:rPr>
        <w:t xml:space="preserve"> Shen, Noboru Harada, </w:t>
      </w:r>
      <w:proofErr w:type="spellStart"/>
      <w:r w:rsidRPr="00A74838">
        <w:rPr>
          <w:rFonts w:asciiTheme="minorHAnsi" w:hAnsiTheme="minorHAnsi" w:cs="TimesNewRoman"/>
          <w:sz w:val="18"/>
          <w:szCs w:val="18"/>
        </w:rPr>
        <w:t>Lihao</w:t>
      </w:r>
      <w:proofErr w:type="spellEnd"/>
      <w:r w:rsidRPr="00A74838">
        <w:rPr>
          <w:rFonts w:asciiTheme="minorHAnsi" w:hAnsiTheme="minorHAnsi" w:cs="TimesNewRoman"/>
          <w:sz w:val="18"/>
          <w:szCs w:val="18"/>
        </w:rPr>
        <w:t xml:space="preserve"> Chen and </w:t>
      </w:r>
      <w:proofErr w:type="spellStart"/>
      <w:r w:rsidRPr="00A74838">
        <w:rPr>
          <w:rFonts w:asciiTheme="minorHAnsi" w:hAnsiTheme="minorHAnsi" w:cs="TimesNewRoman"/>
          <w:sz w:val="18"/>
          <w:szCs w:val="18"/>
        </w:rPr>
        <w:t>Kunio</w:t>
      </w:r>
      <w:proofErr w:type="spellEnd"/>
      <w:r w:rsidRPr="00A74838">
        <w:rPr>
          <w:rFonts w:asciiTheme="minorHAnsi" w:hAnsiTheme="minorHAnsi" w:cs="TimesNewRoman"/>
          <w:sz w:val="18"/>
          <w:szCs w:val="18"/>
        </w:rPr>
        <w:t xml:space="preserve"> Yoshikawa</w:t>
      </w:r>
      <w:r>
        <w:rPr>
          <w:rFonts w:asciiTheme="minorHAnsi" w:hAnsiTheme="minorHAnsi" w:cs="TimesNewRoman"/>
          <w:sz w:val="18"/>
          <w:szCs w:val="18"/>
        </w:rPr>
        <w:t xml:space="preserve"> (2015)</w:t>
      </w:r>
      <w:r w:rsidRPr="00A74838">
        <w:rPr>
          <w:rFonts w:asciiTheme="minorHAnsi" w:hAnsiTheme="minorHAnsi" w:cs="TimesNewRoman"/>
          <w:sz w:val="18"/>
          <w:szCs w:val="18"/>
        </w:rPr>
        <w:t xml:space="preserve"> The CO</w:t>
      </w:r>
      <w:r w:rsidRPr="00A74838">
        <w:rPr>
          <w:rFonts w:asciiTheme="minorHAnsi" w:hAnsiTheme="minorHAnsi" w:cs="TimesNewRoman"/>
          <w:sz w:val="18"/>
          <w:szCs w:val="18"/>
          <w:vertAlign w:val="subscript"/>
        </w:rPr>
        <w:t>2</w:t>
      </w:r>
      <w:r w:rsidRPr="00A74838">
        <w:rPr>
          <w:rFonts w:asciiTheme="minorHAnsi" w:hAnsiTheme="minorHAnsi" w:cs="TimesNewRoman"/>
          <w:sz w:val="18"/>
          <w:szCs w:val="18"/>
        </w:rPr>
        <w:t xml:space="preserve"> Gasification Kinetic Study of WEEE Plastic Char Derived from Medium Temperature pyrolysis</w:t>
      </w:r>
      <w:r>
        <w:rPr>
          <w:rFonts w:asciiTheme="minorHAnsi" w:hAnsiTheme="minorHAnsi" w:cs="TimesNewRoman"/>
          <w:sz w:val="18"/>
          <w:szCs w:val="18"/>
        </w:rPr>
        <w:t>.</w:t>
      </w:r>
      <w:r w:rsidRPr="00A74838">
        <w:rPr>
          <w:rFonts w:asciiTheme="minorHAnsi" w:hAnsiTheme="minorHAnsi" w:cs="TimesNewRoman"/>
          <w:sz w:val="18"/>
          <w:szCs w:val="18"/>
        </w:rPr>
        <w:t xml:space="preserve"> Energy and Environment Research 5</w:t>
      </w:r>
      <w:r>
        <w:rPr>
          <w:rFonts w:asciiTheme="minorHAnsi" w:hAnsiTheme="minorHAnsi" w:cs="TimesNewRoman"/>
          <w:sz w:val="18"/>
          <w:szCs w:val="18"/>
        </w:rPr>
        <w:t>:</w:t>
      </w:r>
      <w:r w:rsidRPr="00A74838">
        <w:rPr>
          <w:rFonts w:asciiTheme="minorHAnsi" w:hAnsiTheme="minorHAnsi" w:cs="TimesNewRoman"/>
          <w:sz w:val="18"/>
          <w:szCs w:val="18"/>
        </w:rPr>
        <w:t xml:space="preserve"> 82-93.</w:t>
      </w:r>
    </w:p>
    <w:p w:rsidR="005973B9" w:rsidRPr="00A74838" w:rsidRDefault="00A74838" w:rsidP="005973B9">
      <w:pPr>
        <w:pStyle w:val="a5"/>
        <w:numPr>
          <w:ilvl w:val="0"/>
          <w:numId w:val="3"/>
        </w:numPr>
        <w:tabs>
          <w:tab w:val="left" w:pos="384"/>
        </w:tabs>
        <w:spacing w:line="216" w:lineRule="exact"/>
        <w:ind w:right="137" w:hanging="283"/>
        <w:rPr>
          <w:rFonts w:asciiTheme="minorHAnsi" w:hAnsiTheme="minorHAnsi"/>
          <w:sz w:val="18"/>
          <w:szCs w:val="18"/>
        </w:rPr>
      </w:pPr>
      <w:proofErr w:type="spellStart"/>
      <w:r w:rsidRPr="00A74838">
        <w:rPr>
          <w:rFonts w:asciiTheme="minorHAnsi" w:eastAsia="Myriad Pro Light" w:hAnsiTheme="minorHAnsi" w:cs="Myriad Pro Light"/>
          <w:bCs/>
          <w:sz w:val="18"/>
          <w:szCs w:val="18"/>
        </w:rPr>
        <w:t>Shunsuke</w:t>
      </w:r>
      <w:proofErr w:type="spellEnd"/>
      <w:r w:rsidRPr="00A74838">
        <w:rPr>
          <w:rFonts w:asciiTheme="minorHAnsi" w:eastAsia="Myriad Pro Light" w:hAnsiTheme="minorHAnsi" w:cs="Myriad Pro Light"/>
          <w:bCs/>
          <w:sz w:val="18"/>
          <w:szCs w:val="18"/>
        </w:rPr>
        <w:t xml:space="preserve"> Nakamura1, </w:t>
      </w:r>
      <w:proofErr w:type="spellStart"/>
      <w:r w:rsidRPr="00A74838">
        <w:rPr>
          <w:rFonts w:asciiTheme="minorHAnsi" w:eastAsia="Myriad Pro Light" w:hAnsiTheme="minorHAnsi" w:cs="Myriad Pro Light"/>
          <w:bCs/>
          <w:sz w:val="18"/>
          <w:szCs w:val="18"/>
        </w:rPr>
        <w:t>Siriwat</w:t>
      </w:r>
      <w:proofErr w:type="spellEnd"/>
      <w:r w:rsidRPr="00A74838">
        <w:rPr>
          <w:rFonts w:asciiTheme="minorHAnsi" w:eastAsia="Myriad Pro Light" w:hAnsiTheme="minorHAnsi" w:cs="Myriad Pro Light"/>
          <w:bCs/>
          <w:sz w:val="18"/>
          <w:szCs w:val="18"/>
        </w:rPr>
        <w:t xml:space="preserve"> </w:t>
      </w:r>
      <w:proofErr w:type="spellStart"/>
      <w:r w:rsidRPr="00A74838">
        <w:rPr>
          <w:rFonts w:asciiTheme="minorHAnsi" w:eastAsia="Myriad Pro Light" w:hAnsiTheme="minorHAnsi" w:cs="Myriad Pro Light"/>
          <w:bCs/>
          <w:sz w:val="18"/>
          <w:szCs w:val="18"/>
        </w:rPr>
        <w:t>Unyaphan</w:t>
      </w:r>
      <w:proofErr w:type="spellEnd"/>
      <w:r w:rsidRPr="00A74838">
        <w:rPr>
          <w:rFonts w:asciiTheme="minorHAnsi" w:eastAsia="Myriad Pro Light" w:hAnsiTheme="minorHAnsi" w:cs="Myriad Pro Light"/>
          <w:bCs/>
          <w:sz w:val="18"/>
          <w:szCs w:val="18"/>
        </w:rPr>
        <w:t xml:space="preserve">, </w:t>
      </w:r>
      <w:proofErr w:type="spellStart"/>
      <w:r w:rsidRPr="00A74838">
        <w:rPr>
          <w:rFonts w:asciiTheme="minorHAnsi" w:eastAsia="Myriad Pro Light" w:hAnsiTheme="minorHAnsi" w:cs="Myriad Pro Light"/>
          <w:bCs/>
          <w:sz w:val="18"/>
          <w:szCs w:val="18"/>
        </w:rPr>
        <w:t>Kunio</w:t>
      </w:r>
      <w:proofErr w:type="spellEnd"/>
      <w:r w:rsidRPr="00A74838">
        <w:rPr>
          <w:rFonts w:asciiTheme="minorHAnsi" w:eastAsia="Myriad Pro Light" w:hAnsiTheme="minorHAnsi" w:cs="Myriad Pro Light"/>
          <w:bCs/>
          <w:sz w:val="18"/>
          <w:szCs w:val="18"/>
        </w:rPr>
        <w:t xml:space="preserve"> Yoshikawa, Shigeru Kitano, Shuji Kimura, Hiroyuki Shimizu and Kazuya </w:t>
      </w:r>
      <w:proofErr w:type="spellStart"/>
      <w:r w:rsidRPr="00A74838">
        <w:rPr>
          <w:rFonts w:asciiTheme="minorHAnsi" w:eastAsia="Myriad Pro Light" w:hAnsiTheme="minorHAnsi" w:cs="Myriad Pro Light"/>
          <w:bCs/>
          <w:sz w:val="18"/>
          <w:szCs w:val="18"/>
        </w:rPr>
        <w:t>Taira</w:t>
      </w:r>
      <w:proofErr w:type="spellEnd"/>
      <w:r w:rsidR="00403B16">
        <w:rPr>
          <w:rFonts w:asciiTheme="minorHAnsi" w:eastAsia="Myriad Pro Light" w:hAnsiTheme="minorHAnsi" w:cs="Myriad Pro Light"/>
          <w:bCs/>
          <w:sz w:val="18"/>
          <w:szCs w:val="18"/>
        </w:rPr>
        <w:t xml:space="preserve"> (2014)</w:t>
      </w:r>
      <w:r w:rsidRPr="00A74838">
        <w:rPr>
          <w:rFonts w:asciiTheme="minorHAnsi" w:eastAsia="Myriad Pro Light" w:hAnsiTheme="minorHAnsi" w:cs="Myriad Pro Light"/>
          <w:bCs/>
          <w:sz w:val="18"/>
          <w:szCs w:val="18"/>
        </w:rPr>
        <w:t xml:space="preserve"> </w:t>
      </w:r>
      <w:r w:rsidRPr="00A74838">
        <w:rPr>
          <w:rFonts w:asciiTheme="minorHAnsi" w:eastAsia="Myriad Pro" w:hAnsiTheme="minorHAnsi" w:cs="Myriad Pro"/>
          <w:sz w:val="18"/>
          <w:szCs w:val="18"/>
        </w:rPr>
        <w:t>Tar removal performance of bio-oil scrubber for biomass gasification</w:t>
      </w:r>
      <w:r w:rsidR="00403B16">
        <w:rPr>
          <w:rFonts w:asciiTheme="minorHAnsi" w:eastAsia="Myriad Pro" w:hAnsiTheme="minorHAnsi" w:cs="Myriad Pro"/>
          <w:sz w:val="18"/>
          <w:szCs w:val="18"/>
        </w:rPr>
        <w:t>.</w:t>
      </w:r>
      <w:r w:rsidRPr="00A74838">
        <w:rPr>
          <w:rFonts w:asciiTheme="minorHAnsi" w:eastAsia="Myriad Pro" w:hAnsiTheme="minorHAnsi" w:cs="Myriad Pro"/>
          <w:sz w:val="18"/>
          <w:szCs w:val="18"/>
        </w:rPr>
        <w:t xml:space="preserve"> Biofuels </w:t>
      </w:r>
      <w:r w:rsidRPr="00A74838">
        <w:rPr>
          <w:rFonts w:asciiTheme="minorHAnsi" w:eastAsia="ＭＳ ゴシック" w:hAnsiTheme="minorHAnsi"/>
          <w:sz w:val="18"/>
          <w:szCs w:val="18"/>
        </w:rPr>
        <w:t>5</w:t>
      </w:r>
      <w:r w:rsidR="00403B16">
        <w:rPr>
          <w:rFonts w:asciiTheme="minorHAnsi" w:eastAsia="ＭＳ ゴシック" w:hAnsiTheme="minorHAnsi"/>
          <w:sz w:val="18"/>
          <w:szCs w:val="18"/>
        </w:rPr>
        <w:t>:</w:t>
      </w:r>
      <w:r w:rsidRPr="00A74838">
        <w:rPr>
          <w:rFonts w:asciiTheme="minorHAnsi" w:eastAsia="ＭＳ ゴシック" w:hAnsiTheme="minorHAnsi"/>
          <w:sz w:val="18"/>
          <w:szCs w:val="18"/>
        </w:rPr>
        <w:t xml:space="preserve"> 597-606.</w:t>
      </w:r>
    </w:p>
    <w:p w:rsidR="005973B9" w:rsidRPr="00400C00" w:rsidRDefault="00400C00" w:rsidP="005973B9">
      <w:pPr>
        <w:pStyle w:val="a5"/>
        <w:numPr>
          <w:ilvl w:val="0"/>
          <w:numId w:val="3"/>
        </w:numPr>
        <w:tabs>
          <w:tab w:val="left" w:pos="384"/>
        </w:tabs>
        <w:spacing w:line="216" w:lineRule="exact"/>
        <w:ind w:right="138" w:hanging="283"/>
        <w:rPr>
          <w:sz w:val="18"/>
          <w:szCs w:val="18"/>
        </w:rPr>
      </w:pPr>
      <w:proofErr w:type="spellStart"/>
      <w:r w:rsidRPr="00400C00">
        <w:rPr>
          <w:sz w:val="18"/>
          <w:szCs w:val="18"/>
        </w:rPr>
        <w:t>Yafei</w:t>
      </w:r>
      <w:proofErr w:type="spellEnd"/>
      <w:r w:rsidRPr="00400C00">
        <w:rPr>
          <w:sz w:val="18"/>
          <w:szCs w:val="18"/>
        </w:rPr>
        <w:t xml:space="preserve"> Shen, </w:t>
      </w:r>
      <w:proofErr w:type="spellStart"/>
      <w:r w:rsidRPr="00400C00">
        <w:rPr>
          <w:sz w:val="18"/>
          <w:szCs w:val="18"/>
        </w:rPr>
        <w:t>Peitao</w:t>
      </w:r>
      <w:proofErr w:type="spellEnd"/>
      <w:r w:rsidRPr="00400C00">
        <w:rPr>
          <w:sz w:val="18"/>
          <w:szCs w:val="18"/>
        </w:rPr>
        <w:t xml:space="preserve"> Zhao, </w:t>
      </w:r>
      <w:proofErr w:type="spellStart"/>
      <w:r w:rsidRPr="00400C00">
        <w:rPr>
          <w:sz w:val="18"/>
          <w:szCs w:val="18"/>
        </w:rPr>
        <w:t>Qinfu</w:t>
      </w:r>
      <w:proofErr w:type="spellEnd"/>
      <w:r w:rsidRPr="00400C00">
        <w:rPr>
          <w:sz w:val="18"/>
          <w:szCs w:val="18"/>
        </w:rPr>
        <w:t xml:space="preserve"> Shao, </w:t>
      </w:r>
      <w:proofErr w:type="spellStart"/>
      <w:r w:rsidRPr="00400C00">
        <w:rPr>
          <w:sz w:val="18"/>
          <w:szCs w:val="18"/>
        </w:rPr>
        <w:t>Dachao</w:t>
      </w:r>
      <w:proofErr w:type="spellEnd"/>
      <w:r w:rsidRPr="00400C00">
        <w:rPr>
          <w:sz w:val="18"/>
          <w:szCs w:val="18"/>
        </w:rPr>
        <w:t xml:space="preserve"> Ma, </w:t>
      </w:r>
      <w:proofErr w:type="spellStart"/>
      <w:r w:rsidRPr="00400C00">
        <w:rPr>
          <w:sz w:val="18"/>
          <w:szCs w:val="18"/>
        </w:rPr>
        <w:t>Fumitake</w:t>
      </w:r>
      <w:proofErr w:type="spellEnd"/>
      <w:r w:rsidRPr="00400C00">
        <w:rPr>
          <w:sz w:val="18"/>
          <w:szCs w:val="18"/>
        </w:rPr>
        <w:t xml:space="preserve"> Takahashi and </w:t>
      </w:r>
      <w:proofErr w:type="spellStart"/>
      <w:r w:rsidRPr="00400C00">
        <w:rPr>
          <w:sz w:val="18"/>
          <w:szCs w:val="18"/>
        </w:rPr>
        <w:t>Kunio</w:t>
      </w:r>
      <w:proofErr w:type="spellEnd"/>
      <w:r w:rsidRPr="00400C00">
        <w:rPr>
          <w:sz w:val="18"/>
          <w:szCs w:val="18"/>
        </w:rPr>
        <w:t xml:space="preserve"> Yoshikawa</w:t>
      </w:r>
      <w:r>
        <w:rPr>
          <w:sz w:val="18"/>
          <w:szCs w:val="18"/>
        </w:rPr>
        <w:t xml:space="preserve"> (2014)</w:t>
      </w:r>
      <w:r w:rsidRPr="00400C00">
        <w:rPr>
          <w:sz w:val="18"/>
          <w:szCs w:val="18"/>
        </w:rPr>
        <w:t xml:space="preserve"> In-situ </w:t>
      </w:r>
      <w:r w:rsidRPr="00400C00">
        <w:rPr>
          <w:rFonts w:eastAsia="JMAFO M+ Gulliver RM" w:cs="JMAFO M+ Gulliver RM"/>
          <w:sz w:val="18"/>
          <w:szCs w:val="18"/>
        </w:rPr>
        <w:t>catalytic conversion of tar using rice husk char-supported nickel-iron catalysts for biomass pyrolysis/gasification</w:t>
      </w:r>
      <w:r>
        <w:rPr>
          <w:rFonts w:eastAsia="JMAFO M+ Gulliver RM" w:cs="JMAFO M+ Gulliver RM"/>
          <w:sz w:val="18"/>
          <w:szCs w:val="18"/>
        </w:rPr>
        <w:t>.</w:t>
      </w:r>
      <w:r w:rsidRPr="00400C00">
        <w:rPr>
          <w:rFonts w:eastAsia="JMAFO M+ Gulliver RM" w:cs="JMAFO M+ Gulliver RM"/>
          <w:sz w:val="18"/>
          <w:szCs w:val="18"/>
        </w:rPr>
        <w:t xml:space="preserve"> </w:t>
      </w:r>
      <w:r w:rsidRPr="00400C00">
        <w:rPr>
          <w:sz w:val="18"/>
          <w:szCs w:val="18"/>
        </w:rPr>
        <w:t>Applied Catalysis B: Environmental 152-153</w:t>
      </w:r>
      <w:r>
        <w:rPr>
          <w:sz w:val="18"/>
          <w:szCs w:val="18"/>
        </w:rPr>
        <w:t>:</w:t>
      </w:r>
      <w:r w:rsidRPr="00400C00">
        <w:rPr>
          <w:sz w:val="18"/>
          <w:szCs w:val="18"/>
        </w:rPr>
        <w:t xml:space="preserve"> 140-151.</w:t>
      </w:r>
    </w:p>
    <w:p w:rsidR="005973B9" w:rsidRPr="00400C00" w:rsidRDefault="00400C00" w:rsidP="003E23A6">
      <w:pPr>
        <w:pStyle w:val="a5"/>
        <w:numPr>
          <w:ilvl w:val="0"/>
          <w:numId w:val="3"/>
        </w:numPr>
        <w:tabs>
          <w:tab w:val="left" w:pos="384"/>
        </w:tabs>
        <w:spacing w:before="92" w:line="218" w:lineRule="exact"/>
        <w:ind w:hanging="283"/>
        <w:rPr>
          <w:sz w:val="18"/>
          <w:szCs w:val="18"/>
        </w:rPr>
      </w:pPr>
      <w:proofErr w:type="spellStart"/>
      <w:r w:rsidRPr="00400C00">
        <w:rPr>
          <w:rFonts w:eastAsia="AdvGulliv-R" w:cs="AdvGulliv-R"/>
          <w:color w:val="000000"/>
          <w:sz w:val="18"/>
          <w:szCs w:val="18"/>
        </w:rPr>
        <w:t>Bayu</w:t>
      </w:r>
      <w:proofErr w:type="spellEnd"/>
      <w:r w:rsidRPr="00400C00">
        <w:rPr>
          <w:rFonts w:eastAsia="AdvGulliv-R" w:cs="AdvGulliv-R"/>
          <w:color w:val="000000"/>
          <w:sz w:val="18"/>
          <w:szCs w:val="18"/>
        </w:rPr>
        <w:t xml:space="preserve"> </w:t>
      </w:r>
      <w:proofErr w:type="spellStart"/>
      <w:r w:rsidRPr="00400C00">
        <w:rPr>
          <w:rFonts w:eastAsia="AdvGulliv-R" w:cs="AdvGulliv-R"/>
          <w:color w:val="000000"/>
          <w:sz w:val="18"/>
          <w:szCs w:val="18"/>
        </w:rPr>
        <w:t>Prabowo</w:t>
      </w:r>
      <w:proofErr w:type="spellEnd"/>
      <w:r w:rsidRPr="00400C00">
        <w:rPr>
          <w:rFonts w:eastAsia="AdvGulliv-R" w:cs="AdvGulliv-R"/>
          <w:color w:val="000000"/>
          <w:sz w:val="18"/>
          <w:szCs w:val="18"/>
        </w:rPr>
        <w:t xml:space="preserve">, </w:t>
      </w:r>
      <w:proofErr w:type="spellStart"/>
      <w:r w:rsidRPr="00400C00">
        <w:rPr>
          <w:rFonts w:eastAsia="AdvGulliv-R" w:cs="AdvGulliv-R"/>
          <w:color w:val="000000"/>
          <w:sz w:val="18"/>
          <w:szCs w:val="18"/>
        </w:rPr>
        <w:t>Kentaro</w:t>
      </w:r>
      <w:proofErr w:type="spellEnd"/>
      <w:r w:rsidRPr="00400C00">
        <w:rPr>
          <w:rFonts w:eastAsia="AdvGulliv-R" w:cs="AdvGulliv-R"/>
          <w:color w:val="000000"/>
          <w:sz w:val="18"/>
          <w:szCs w:val="18"/>
        </w:rPr>
        <w:t xml:space="preserve"> </w:t>
      </w:r>
      <w:proofErr w:type="spellStart"/>
      <w:r w:rsidRPr="00400C00">
        <w:rPr>
          <w:rFonts w:eastAsia="AdvGulliv-R" w:cs="AdvGulliv-R"/>
          <w:color w:val="000000"/>
          <w:sz w:val="18"/>
          <w:szCs w:val="18"/>
        </w:rPr>
        <w:t>Umeki</w:t>
      </w:r>
      <w:proofErr w:type="spellEnd"/>
      <w:r w:rsidRPr="00400C00">
        <w:rPr>
          <w:rFonts w:eastAsia="AdvGulliv-R" w:cs="AdvGulliv-R"/>
          <w:color w:val="000000"/>
          <w:sz w:val="18"/>
          <w:szCs w:val="18"/>
        </w:rPr>
        <w:t xml:space="preserve">, </w:t>
      </w:r>
      <w:proofErr w:type="spellStart"/>
      <w:r w:rsidRPr="00400C00">
        <w:rPr>
          <w:rFonts w:eastAsia="AdvGulliv-R" w:cs="AdvGulliv-R"/>
          <w:color w:val="000000"/>
          <w:sz w:val="18"/>
          <w:szCs w:val="18"/>
        </w:rPr>
        <w:t>Mi</w:t>
      </w:r>
      <w:proofErr w:type="spellEnd"/>
      <w:r w:rsidRPr="00400C00">
        <w:rPr>
          <w:rFonts w:eastAsia="AdvGulliv-R" w:cs="AdvGulliv-R"/>
          <w:color w:val="000000"/>
          <w:sz w:val="18"/>
          <w:szCs w:val="18"/>
        </w:rPr>
        <w:t xml:space="preserve"> Yan, Masato R. Nakamura, Marco J. </w:t>
      </w:r>
      <w:proofErr w:type="spellStart"/>
      <w:r w:rsidRPr="00400C00">
        <w:rPr>
          <w:rFonts w:eastAsia="AdvGulliv-R" w:cs="AdvGulliv-R"/>
          <w:color w:val="000000"/>
          <w:sz w:val="18"/>
          <w:szCs w:val="18"/>
        </w:rPr>
        <w:t>Castaldi</w:t>
      </w:r>
      <w:proofErr w:type="spellEnd"/>
      <w:r w:rsidRPr="00400C00">
        <w:rPr>
          <w:rFonts w:eastAsia="AdvGulliv-R" w:cs="AdvGulliv-R"/>
          <w:color w:val="000000"/>
          <w:sz w:val="18"/>
          <w:szCs w:val="18"/>
        </w:rPr>
        <w:t xml:space="preserve"> and </w:t>
      </w:r>
      <w:proofErr w:type="spellStart"/>
      <w:r w:rsidRPr="00400C00">
        <w:rPr>
          <w:rFonts w:eastAsia="AdvGulliv-R" w:cs="AdvGulliv-R"/>
          <w:color w:val="000000"/>
          <w:sz w:val="18"/>
          <w:szCs w:val="18"/>
        </w:rPr>
        <w:t>Kunio</w:t>
      </w:r>
      <w:proofErr w:type="spellEnd"/>
      <w:r w:rsidRPr="00400C00">
        <w:rPr>
          <w:rFonts w:eastAsia="AdvGulliv-R" w:cs="AdvGulliv-R"/>
          <w:color w:val="000000"/>
          <w:sz w:val="18"/>
          <w:szCs w:val="18"/>
        </w:rPr>
        <w:t xml:space="preserve"> Yoshikawa</w:t>
      </w:r>
      <w:r>
        <w:rPr>
          <w:rFonts w:eastAsia="AdvGulliv-R" w:cs="AdvGulliv-R"/>
          <w:color w:val="000000"/>
          <w:sz w:val="18"/>
          <w:szCs w:val="18"/>
        </w:rPr>
        <w:t xml:space="preserve"> (2014)</w:t>
      </w:r>
      <w:r w:rsidRPr="00400C00">
        <w:rPr>
          <w:rFonts w:eastAsia="AdvGulliv-R" w:cs="AdvGulliv-R"/>
          <w:color w:val="000000"/>
          <w:sz w:val="18"/>
          <w:szCs w:val="18"/>
        </w:rPr>
        <w:t xml:space="preserve"> </w:t>
      </w:r>
      <w:r w:rsidRPr="00400C00">
        <w:rPr>
          <w:rFonts w:eastAsia="AdvGulliv-R" w:cs="AdvGulliv-R"/>
          <w:sz w:val="18"/>
          <w:szCs w:val="18"/>
        </w:rPr>
        <w:t>CO</w:t>
      </w:r>
      <w:r w:rsidRPr="00400C00">
        <w:rPr>
          <w:rFonts w:eastAsia="AdvGulliv-R" w:cs="AdvGulliv-R"/>
          <w:sz w:val="18"/>
          <w:szCs w:val="18"/>
          <w:vertAlign w:val="subscript"/>
        </w:rPr>
        <w:t>2</w:t>
      </w:r>
      <w:r w:rsidRPr="00400C00">
        <w:rPr>
          <w:rFonts w:eastAsia="AdvGulliv-R" w:cs="AdvGulliv-R"/>
          <w:sz w:val="18"/>
          <w:szCs w:val="18"/>
        </w:rPr>
        <w:t>–steam mixture for direct and indirect gasification of rice straw in a downdraft gasifier: Laboratory-scale experiments and performance prediction</w:t>
      </w:r>
      <w:r>
        <w:rPr>
          <w:rFonts w:eastAsia="AdvGulliv-R" w:cs="AdvGulliv-R"/>
          <w:sz w:val="18"/>
          <w:szCs w:val="18"/>
        </w:rPr>
        <w:t>.</w:t>
      </w:r>
      <w:r w:rsidRPr="00400C00">
        <w:rPr>
          <w:rFonts w:eastAsia="AdvGulliv-R" w:cs="AdvGulliv-R"/>
          <w:sz w:val="18"/>
          <w:szCs w:val="18"/>
        </w:rPr>
        <w:t xml:space="preserve"> Applied Energy 113</w:t>
      </w:r>
      <w:r>
        <w:rPr>
          <w:rFonts w:eastAsia="AdvGulliv-R" w:cs="AdvGulliv-R"/>
          <w:sz w:val="18"/>
          <w:szCs w:val="18"/>
        </w:rPr>
        <w:t>:</w:t>
      </w:r>
      <w:r w:rsidRPr="00400C00">
        <w:rPr>
          <w:rFonts w:eastAsia="AdvGulliv-R" w:cs="AdvGulliv-R"/>
          <w:sz w:val="18"/>
          <w:szCs w:val="18"/>
        </w:rPr>
        <w:t xml:space="preserve"> 670-679.</w:t>
      </w:r>
    </w:p>
    <w:p w:rsidR="005973B9" w:rsidRPr="00560FF2" w:rsidRDefault="005973B9" w:rsidP="005973B9">
      <w:pPr>
        <w:pStyle w:val="a3"/>
        <w:spacing w:before="85" w:line="216" w:lineRule="exact"/>
        <w:ind w:left="383" w:right="138" w:hanging="284"/>
        <w:jc w:val="both"/>
        <w:rPr>
          <w:rFonts w:ascii="Calibri" w:hAnsi="Calibri"/>
        </w:rPr>
      </w:pPr>
      <w:r>
        <w:rPr>
          <w:rFonts w:ascii="Calibri" w:hAnsi="Calibri"/>
        </w:rPr>
        <w:t xml:space="preserve">5. </w:t>
      </w:r>
      <w:r w:rsidR="00560FF2">
        <w:rPr>
          <w:rFonts w:ascii="Calibri" w:hAnsi="Calibri"/>
        </w:rPr>
        <w:t xml:space="preserve"> </w:t>
      </w:r>
      <w:r w:rsidR="00560FF2" w:rsidRPr="00560FF2">
        <w:rPr>
          <w:rFonts w:eastAsia="AdvGulliv-R" w:cs="AdvGulliv-R"/>
          <w:color w:val="000000"/>
        </w:rPr>
        <w:t xml:space="preserve">A. </w:t>
      </w:r>
      <w:proofErr w:type="spellStart"/>
      <w:r w:rsidR="00560FF2" w:rsidRPr="00560FF2">
        <w:rPr>
          <w:rFonts w:eastAsia="AdvGulliv-R" w:cs="AdvGulliv-R"/>
          <w:color w:val="000000"/>
        </w:rPr>
        <w:t>Paethanom</w:t>
      </w:r>
      <w:proofErr w:type="spellEnd"/>
      <w:r w:rsidR="00560FF2" w:rsidRPr="00560FF2">
        <w:rPr>
          <w:rFonts w:eastAsia="AdvGulliv-R" w:cs="AdvGulliv-R"/>
          <w:color w:val="000000"/>
        </w:rPr>
        <w:t xml:space="preserve"> P. </w:t>
      </w:r>
      <w:proofErr w:type="spellStart"/>
      <w:r w:rsidR="00560FF2" w:rsidRPr="00560FF2">
        <w:rPr>
          <w:rFonts w:eastAsia="AdvGulliv-R" w:cs="AdvGulliv-R"/>
          <w:color w:val="000000"/>
        </w:rPr>
        <w:t>Bartocci</w:t>
      </w:r>
      <w:proofErr w:type="spellEnd"/>
      <w:r w:rsidR="00560FF2" w:rsidRPr="00560FF2">
        <w:rPr>
          <w:rFonts w:eastAsia="AdvGulliv-R" w:cs="AdvGulliv-R"/>
          <w:color w:val="000000"/>
        </w:rPr>
        <w:t xml:space="preserve">, B. D’ Alessandro, M. D’ </w:t>
      </w:r>
      <w:proofErr w:type="spellStart"/>
      <w:r w:rsidR="00560FF2" w:rsidRPr="00560FF2">
        <w:rPr>
          <w:rFonts w:eastAsia="AdvGulliv-R" w:cs="AdvGulliv-R"/>
          <w:color w:val="000000"/>
        </w:rPr>
        <w:t>Amico</w:t>
      </w:r>
      <w:proofErr w:type="spellEnd"/>
      <w:r w:rsidR="00560FF2" w:rsidRPr="00560FF2">
        <w:rPr>
          <w:rFonts w:eastAsia="AdvGulliv-R" w:cs="AdvGulliv-R"/>
          <w:color w:val="000000"/>
        </w:rPr>
        <w:t xml:space="preserve">, F. </w:t>
      </w:r>
      <w:proofErr w:type="spellStart"/>
      <w:r w:rsidR="00560FF2" w:rsidRPr="00560FF2">
        <w:rPr>
          <w:rFonts w:eastAsia="AdvGulliv-R" w:cs="AdvGulliv-R"/>
          <w:color w:val="000000"/>
        </w:rPr>
        <w:t>Testarmata</w:t>
      </w:r>
      <w:proofErr w:type="spellEnd"/>
      <w:r w:rsidR="00560FF2" w:rsidRPr="00560FF2">
        <w:rPr>
          <w:rFonts w:eastAsia="AdvGulliv-R" w:cs="AdvGulliv-R"/>
          <w:color w:val="000000"/>
        </w:rPr>
        <w:t xml:space="preserve">, N. </w:t>
      </w:r>
      <w:proofErr w:type="spellStart"/>
      <w:r w:rsidR="00560FF2" w:rsidRPr="00560FF2">
        <w:rPr>
          <w:rFonts w:eastAsia="AdvGulliv-R" w:cs="AdvGulliv-R"/>
          <w:color w:val="000000"/>
        </w:rPr>
        <w:t>Moriconi</w:t>
      </w:r>
      <w:proofErr w:type="spellEnd"/>
      <w:r w:rsidR="00560FF2" w:rsidRPr="00560FF2">
        <w:rPr>
          <w:rFonts w:eastAsia="AdvGulliv-R" w:cs="AdvGulliv-R"/>
          <w:color w:val="000000"/>
        </w:rPr>
        <w:t xml:space="preserve">, K. </w:t>
      </w:r>
      <w:proofErr w:type="spellStart"/>
      <w:r w:rsidR="00560FF2" w:rsidRPr="00560FF2">
        <w:rPr>
          <w:rFonts w:eastAsia="AdvGulliv-R" w:cs="AdvGulliv-R"/>
          <w:color w:val="000000"/>
        </w:rPr>
        <w:t>Slopiecka</w:t>
      </w:r>
      <w:proofErr w:type="spellEnd"/>
      <w:r w:rsidR="00560FF2" w:rsidRPr="00560FF2">
        <w:rPr>
          <w:rFonts w:eastAsia="AdvGulliv-R" w:cs="AdvGulliv-R" w:hint="eastAsia"/>
          <w:color w:val="000000"/>
        </w:rPr>
        <w:t xml:space="preserve">, </w:t>
      </w:r>
      <w:r w:rsidR="00560FF2" w:rsidRPr="00560FF2">
        <w:rPr>
          <w:rFonts w:eastAsia="AdvGulliv-R" w:cs="AdvGulliv-R"/>
          <w:color w:val="000000"/>
        </w:rPr>
        <w:t xml:space="preserve">K. Yoshikawa and F. </w:t>
      </w:r>
      <w:proofErr w:type="spellStart"/>
      <w:r w:rsidR="00560FF2" w:rsidRPr="00560FF2">
        <w:rPr>
          <w:rFonts w:eastAsia="AdvGulliv-R" w:cs="AdvGulliv-R"/>
          <w:color w:val="000000"/>
        </w:rPr>
        <w:t>Fantozzi</w:t>
      </w:r>
      <w:proofErr w:type="spellEnd"/>
      <w:r w:rsidR="00560FF2">
        <w:rPr>
          <w:rFonts w:eastAsia="AdvGulliv-R" w:cs="AdvGulliv-R"/>
          <w:color w:val="000000"/>
        </w:rPr>
        <w:t xml:space="preserve"> (2013)</w:t>
      </w:r>
      <w:r w:rsidR="00560FF2" w:rsidRPr="00560FF2">
        <w:rPr>
          <w:rFonts w:eastAsia="AdvGulliv-R" w:cs="AdvGulliv-R"/>
          <w:color w:val="000000"/>
        </w:rPr>
        <w:t xml:space="preserve"> </w:t>
      </w:r>
      <w:r w:rsidR="00560FF2" w:rsidRPr="00560FF2">
        <w:rPr>
          <w:rFonts w:eastAsia="AdvGulliv-R" w:cs="AdvGulliv-R"/>
        </w:rPr>
        <w:t xml:space="preserve">A low-cost </w:t>
      </w:r>
      <w:proofErr w:type="spellStart"/>
      <w:r w:rsidR="00560FF2" w:rsidRPr="00560FF2">
        <w:rPr>
          <w:rFonts w:eastAsia="AdvGulliv-R" w:cs="AdvGulliv-R"/>
        </w:rPr>
        <w:t>pyrogas</w:t>
      </w:r>
      <w:proofErr w:type="spellEnd"/>
      <w:r w:rsidR="00560FF2" w:rsidRPr="00560FF2">
        <w:rPr>
          <w:rFonts w:eastAsia="AdvGulliv-R" w:cs="AdvGulliv-R"/>
        </w:rPr>
        <w:t xml:space="preserve"> cleaning system for power generation: Scaling up from lab to pilot</w:t>
      </w:r>
      <w:r w:rsidR="00560FF2">
        <w:rPr>
          <w:rFonts w:eastAsia="AdvGulliv-R" w:cs="AdvGulliv-R"/>
        </w:rPr>
        <w:t>.</w:t>
      </w:r>
      <w:r w:rsidR="00560FF2" w:rsidRPr="00560FF2">
        <w:rPr>
          <w:rFonts w:eastAsia="AdvGulliv-R" w:cs="AdvGulliv-R"/>
        </w:rPr>
        <w:t xml:space="preserve"> Applied Energy 111</w:t>
      </w:r>
      <w:r w:rsidR="00560FF2">
        <w:rPr>
          <w:rFonts w:eastAsia="AdvGulliv-R" w:cs="AdvGulliv-R"/>
        </w:rPr>
        <w:t>:</w:t>
      </w:r>
      <w:bookmarkStart w:id="0" w:name="_GoBack"/>
      <w:bookmarkEnd w:id="0"/>
      <w:r w:rsidR="00560FF2" w:rsidRPr="00560FF2">
        <w:rPr>
          <w:rFonts w:eastAsia="AdvGulliv-R" w:cs="AdvGulliv-R"/>
        </w:rPr>
        <w:t xml:space="preserve"> 1080-1088.</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eastAsia="ja-JP"/>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07F780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AB5D33" w:rsidRPr="00AB5D33">
        <w:rPr>
          <w:noProof/>
          <w:lang w:eastAsia="ja-JP"/>
        </w:rPr>
        <w:drawing>
          <wp:inline distT="0" distB="0" distL="0" distR="0" wp14:anchorId="1E3C88FF" wp14:editId="7500C8C0">
            <wp:extent cx="536059" cy="681456"/>
            <wp:effectExtent l="0" t="0" r="0" b="4445"/>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2304" cy="689395"/>
                    </a:xfrm>
                    <a:prstGeom prst="rect">
                      <a:avLst/>
                    </a:prstGeom>
                    <a:noFill/>
                    <a:ln>
                      <a:noFill/>
                    </a:ln>
                    <a:extLst/>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B5D33">
      <w:pPr>
        <w:spacing w:before="41" w:line="154" w:lineRule="exact"/>
        <w:ind w:left="213" w:right="231"/>
        <w:jc w:val="both"/>
        <w:rPr>
          <w:rFonts w:ascii="Arial"/>
          <w:sz w:val="14"/>
        </w:rPr>
      </w:pPr>
      <w:r w:rsidRPr="00AB5D33">
        <w:rPr>
          <w:rFonts w:ascii="Arial" w:hAnsi="Arial" w:cs="Arial"/>
          <w:sz w:val="14"/>
          <w:szCs w:val="14"/>
        </w:rPr>
        <w:t xml:space="preserve">Prof. </w:t>
      </w:r>
      <w:proofErr w:type="spellStart"/>
      <w:r w:rsidRPr="00AB5D33">
        <w:rPr>
          <w:rFonts w:ascii="Arial" w:hAnsi="Arial" w:cs="Arial"/>
          <w:sz w:val="14"/>
          <w:szCs w:val="14"/>
        </w:rPr>
        <w:t>Kunio</w:t>
      </w:r>
      <w:proofErr w:type="spellEnd"/>
      <w:r w:rsidRPr="00AB5D33">
        <w:rPr>
          <w:rFonts w:ascii="Arial" w:hAnsi="Arial" w:cs="Arial"/>
          <w:sz w:val="14"/>
          <w:szCs w:val="14"/>
        </w:rPr>
        <w:t xml:space="preserve"> Yoshikawa</w:t>
      </w:r>
      <w:r w:rsidRPr="00AB5D33">
        <w:rPr>
          <w:rFonts w:ascii="Arial" w:eastAsia="ＭＳ 明朝" w:hAnsi="Arial" w:cs="Arial"/>
          <w:sz w:val="14"/>
          <w:szCs w:val="14"/>
        </w:rPr>
        <w:t xml:space="preserve"> was born in 1953 in Tokyo, Japan. He is a professor of Tokyo Institute of Technology and an associate editor of Applied Energy. His bachelor, master and doctor degrees were awarded from Tokyo Institute of Technology. His major fields are energy conversion, waste management and environmental engineering. He has been working in Tokyo Institute of Technology for more than 38 years as a research associate, an associate professor and a professor. He has published nearly 200 journal papers with the major award of AIAA Best Paper Award, ASME James Harry Potter Gold Medal, JSME Environmental Technology Achievement Award and Best Educator Award of Tokyo Institute of Technology.</w:t>
      </w:r>
    </w:p>
    <w:p w:rsidR="00AE3E37" w:rsidRDefault="00AD3F16" w:rsidP="00AD3F16">
      <w:pPr>
        <w:spacing w:before="62"/>
        <w:ind w:left="4217" w:right="4235"/>
        <w:jc w:val="center"/>
        <w:rPr>
          <w:rFonts w:ascii="Arial"/>
          <w:sz w:val="20"/>
        </w:rPr>
      </w:pPr>
      <w:r>
        <w:rPr>
          <w:noProof/>
          <w:lang w:eastAsia="ja-JP"/>
        </w:rPr>
        <mc:AlternateContent>
          <mc:Choice Requires="wps">
            <w:drawing>
              <wp:anchor distT="0" distB="0" distL="0" distR="0" simplePos="0" relativeHeight="251656192" behindDoc="0" locked="0" layoutInCell="1" allowOverlap="1">
                <wp:simplePos x="0" y="0"/>
                <wp:positionH relativeFrom="page">
                  <wp:posOffset>2058670</wp:posOffset>
                </wp:positionH>
                <wp:positionV relativeFrom="paragraph">
                  <wp:posOffset>299720</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1B14D3" id="Line 3" o:spid="_x0000_s1026" style="position:absolute;left:0;text-align:lef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23.6pt" to="433.15pt,2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" strokecolor="#004080" strokeweight=".5pt">
                <w10:wrap type="topAndBottom" anchorx="page"/>
              </v:line>
            </w:pict>
          </mc:Fallback>
        </mc:AlternateContent>
      </w:r>
      <w:r w:rsidR="00A9710C">
        <w:rPr>
          <w:rFonts w:ascii="Arial"/>
          <w:sz w:val="14"/>
        </w:rPr>
        <w:t xml:space="preserve">Email: </w:t>
      </w:r>
      <w:r>
        <w:rPr>
          <w:rFonts w:ascii="Arial"/>
          <w:sz w:val="14"/>
        </w:rPr>
        <w:t>yoshikawa.k.aa@m.titech.ac.jp</w:t>
      </w:r>
    </w:p>
    <w:p w:rsidR="00AE3E37" w:rsidRDefault="00AE3E37">
      <w:pPr>
        <w:pStyle w:val="a3"/>
        <w:rPr>
          <w:rFonts w:ascii="Arial"/>
          <w:sz w:val="20"/>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A2F33" w:rsidRDefault="001A2F33">
      <w:r>
        <w:separator/>
      </w:r>
    </w:p>
  </w:endnote>
  <w:endnote w:type="continuationSeparator" w:id="0">
    <w:p w:rsidR="001A2F33" w:rsidRDefault="001A2F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Myriad Pro Light">
    <w:altName w:val="Arial Unicode MS"/>
    <w:panose1 w:val="00000000000000000000"/>
    <w:charset w:val="80"/>
    <w:family w:val="swiss"/>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0000012" w:usb3="00000000" w:csb0="0002009F" w:csb1="00000000"/>
  </w:font>
  <w:font w:name="JMAFO M+ Gulliver RM">
    <w:altName w:val="ＭＳ 明朝"/>
    <w:panose1 w:val="00000000000000000000"/>
    <w:charset w:val="80"/>
    <w:family w:val="roman"/>
    <w:notTrueType/>
    <w:pitch w:val="default"/>
    <w:sig w:usb0="00000001" w:usb1="08070000" w:usb2="00000010" w:usb3="00000000" w:csb0="00020000" w:csb1="00000000"/>
  </w:font>
  <w:font w:name="AdvGulliv-R">
    <w:altName w:val="Arial Unicode MS"/>
    <w:panose1 w:val="00000000000000000000"/>
    <w:charset w:val="86"/>
    <w:family w:val="auto"/>
    <w:notTrueType/>
    <w:pitch w:val="default"/>
    <w:sig w:usb0="00000003" w:usb1="080F0000" w:usb2="00000010" w:usb3="00000000" w:csb0="0006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lang w:eastAsia="ja-JP"/>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ja-JP"/>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ja-JP"/>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A2F33" w:rsidRDefault="001A2F33">
      <w:r>
        <w:separator/>
      </w:r>
    </w:p>
  </w:footnote>
  <w:footnote w:type="continuationSeparator" w:id="0">
    <w:p w:rsidR="001A2F33" w:rsidRDefault="001A2F3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lang w:eastAsia="ja-JP"/>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ja-JP"/>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DF2167"/>
    <w:multiLevelType w:val="hybridMultilevel"/>
    <w:tmpl w:val="B524B94E"/>
    <w:lvl w:ilvl="0" w:tplc="6DCA75FE">
      <w:start w:val="1"/>
      <w:numFmt w:val="decimal"/>
      <w:lvlText w:val="%1."/>
      <w:lvlJc w:val="left"/>
      <w:pPr>
        <w:ind w:left="360" w:hanging="360"/>
      </w:pPr>
      <w:rPr>
        <w:rFonts w:ascii="Century" w:hAnsi="Century" w:hint="default"/>
        <w:sz w:val="22"/>
        <w:szCs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1A2F33"/>
    <w:rsid w:val="00292ED9"/>
    <w:rsid w:val="003E23A6"/>
    <w:rsid w:val="00400C00"/>
    <w:rsid w:val="00403B16"/>
    <w:rsid w:val="00404E5B"/>
    <w:rsid w:val="00414F7B"/>
    <w:rsid w:val="004355DC"/>
    <w:rsid w:val="004749B4"/>
    <w:rsid w:val="00494130"/>
    <w:rsid w:val="004F3523"/>
    <w:rsid w:val="00506547"/>
    <w:rsid w:val="00560FF2"/>
    <w:rsid w:val="005973B9"/>
    <w:rsid w:val="005B3A56"/>
    <w:rsid w:val="006060CE"/>
    <w:rsid w:val="0063497F"/>
    <w:rsid w:val="00790082"/>
    <w:rsid w:val="007E6206"/>
    <w:rsid w:val="00873DF0"/>
    <w:rsid w:val="008756E6"/>
    <w:rsid w:val="009B2D44"/>
    <w:rsid w:val="009E7753"/>
    <w:rsid w:val="00A07E82"/>
    <w:rsid w:val="00A31898"/>
    <w:rsid w:val="00A65C40"/>
    <w:rsid w:val="00A74838"/>
    <w:rsid w:val="00A9710C"/>
    <w:rsid w:val="00AB5D33"/>
    <w:rsid w:val="00AD3F16"/>
    <w:rsid w:val="00AE3E37"/>
    <w:rsid w:val="00B21A57"/>
    <w:rsid w:val="00B51114"/>
    <w:rsid w:val="00B92538"/>
    <w:rsid w:val="00C33602"/>
    <w:rsid w:val="00C37E62"/>
    <w:rsid w:val="00CA7460"/>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docId w15:val="{B805339A-1DB0-4610-86C2-0130F5CC85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ヘッダー (文字)"/>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フッター (文字)"/>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吹き出し (文字)"/>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本文 (文字)"/>
    <w:basedOn w:val="a0"/>
    <w:link w:val="a3"/>
    <w:uiPriority w:val="1"/>
    <w:rsid w:val="005973B9"/>
    <w:rPr>
      <w:rFonts w:ascii="Tw Cen MT" w:eastAsia="Tw Cen MT" w:hAnsi="Tw Cen MT" w:cs="Tw Cen MT"/>
      <w:sz w:val="18"/>
      <w:szCs w:val="18"/>
    </w:rPr>
  </w:style>
  <w:style w:type="paragraph" w:styleId="20">
    <w:name w:val="Body Text 2"/>
    <w:basedOn w:val="a"/>
    <w:link w:val="21"/>
    <w:uiPriority w:val="99"/>
    <w:semiHidden/>
    <w:unhideWhenUsed/>
    <w:rsid w:val="00A65C40"/>
    <w:pPr>
      <w:spacing w:line="480" w:lineRule="auto"/>
    </w:pPr>
  </w:style>
  <w:style w:type="character" w:customStyle="1" w:styleId="21">
    <w:name w:val="本文 2 (文字)"/>
    <w:basedOn w:val="a0"/>
    <w:link w:val="20"/>
    <w:uiPriority w:val="99"/>
    <w:semiHidden/>
    <w:rsid w:val="00A65C40"/>
    <w:rPr>
      <w:rFonts w:ascii="Tw Cen MT" w:eastAsia="Tw Cen MT" w:hAnsi="Tw Cen MT" w:cs="Tw Cen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wmf"/><Relationship Id="rId5" Type="http://schemas.openxmlformats.org/officeDocument/2006/relationships/footnotes" Target="footnotes.xml"/><Relationship Id="rId10" Type="http://schemas.openxmlformats.org/officeDocument/2006/relationships/image" Target="media/image2.emf"/><Relationship Id="rId4" Type="http://schemas.openxmlformats.org/officeDocument/2006/relationships/webSettings" Target="webSettings.xml"/><Relationship Id="rId9" Type="http://schemas.openxmlformats.org/officeDocument/2006/relationships/image" Target="media/image1.emf"/></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TotalTime>
  <Pages>2</Pages>
  <Words>544</Words>
  <Characters>3105</Characters>
  <Application>Microsoft Office Word</Application>
  <DocSecurity>0</DocSecurity>
  <Lines>25</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3642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Yoshikawa</cp:lastModifiedBy>
  <cp:revision>6</cp:revision>
  <dcterms:created xsi:type="dcterms:W3CDTF">2016-12-16T07:38:00Z</dcterms:created>
  <dcterms:modified xsi:type="dcterms:W3CDTF">2016-12-16T09:03:00Z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