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281" w:rsidRPr="00FE15C5" w:rsidRDefault="000F0281" w:rsidP="00FE15C5">
      <w:pPr>
        <w:spacing w:after="120" w:line="460" w:lineRule="exact"/>
        <w:ind w:firstLine="720"/>
        <w:jc w:val="center"/>
        <w:rPr>
          <w:rFonts w:ascii="Bookman Old Style" w:hAnsi="Bookman Old Style"/>
          <w:b/>
          <w:bCs/>
          <w:sz w:val="28"/>
          <w:szCs w:val="28"/>
        </w:rPr>
      </w:pPr>
      <w:r w:rsidRPr="00FE15C5">
        <w:rPr>
          <w:rFonts w:ascii="Bookman Old Style" w:hAnsi="Bookman Old Style"/>
          <w:b/>
          <w:bCs/>
          <w:sz w:val="28"/>
          <w:szCs w:val="28"/>
        </w:rPr>
        <w:t>Genetic variability of rice (</w:t>
      </w:r>
      <w:proofErr w:type="spellStart"/>
      <w:r w:rsidRPr="00FE15C5">
        <w:rPr>
          <w:rFonts w:ascii="Bookman Old Style" w:hAnsi="Bookman Old Style"/>
          <w:b/>
          <w:bCs/>
          <w:i/>
          <w:sz w:val="28"/>
          <w:szCs w:val="28"/>
        </w:rPr>
        <w:t>Oryza</w:t>
      </w:r>
      <w:proofErr w:type="spellEnd"/>
      <w:r w:rsidRPr="00FE15C5">
        <w:rPr>
          <w:rFonts w:ascii="Bookman Old Style" w:hAnsi="Bookman Old Style"/>
          <w:b/>
          <w:bCs/>
          <w:i/>
          <w:sz w:val="28"/>
          <w:szCs w:val="28"/>
        </w:rPr>
        <w:t xml:space="preserve"> sativa</w:t>
      </w:r>
      <w:r w:rsidRPr="00FE15C5">
        <w:rPr>
          <w:rFonts w:ascii="Bookman Old Style" w:hAnsi="Bookman Old Style"/>
          <w:b/>
          <w:bCs/>
          <w:sz w:val="28"/>
          <w:szCs w:val="28"/>
        </w:rPr>
        <w:t xml:space="preserve"> L.) genotypes in </w:t>
      </w:r>
      <w:proofErr w:type="spellStart"/>
      <w:r w:rsidRPr="00FE15C5">
        <w:rPr>
          <w:rFonts w:ascii="Bookman Old Style" w:hAnsi="Bookman Old Style"/>
          <w:b/>
          <w:bCs/>
          <w:sz w:val="28"/>
          <w:szCs w:val="28"/>
        </w:rPr>
        <w:t>Konkan</w:t>
      </w:r>
      <w:proofErr w:type="spellEnd"/>
    </w:p>
    <w:p w:rsidR="000F0281" w:rsidRDefault="000F0281" w:rsidP="000F0281">
      <w:pPr>
        <w:spacing w:after="120" w:line="460" w:lineRule="exact"/>
        <w:ind w:firstLine="720"/>
        <w:jc w:val="both"/>
        <w:rPr>
          <w:rFonts w:ascii="Bookman Old Style" w:hAnsi="Bookman Old Style"/>
          <w:b/>
          <w:bCs/>
          <w:sz w:val="24"/>
          <w:szCs w:val="24"/>
        </w:rPr>
      </w:pPr>
      <w:proofErr w:type="spellStart"/>
      <w:r w:rsidRPr="00FE15C5">
        <w:rPr>
          <w:rFonts w:ascii="Bookman Old Style" w:hAnsi="Bookman Old Style"/>
          <w:b/>
          <w:bCs/>
          <w:sz w:val="24"/>
          <w:szCs w:val="24"/>
        </w:rPr>
        <w:t>S.S.Karande</w:t>
      </w:r>
      <w:proofErr w:type="gramStart"/>
      <w:r w:rsidRPr="00FE15C5">
        <w:rPr>
          <w:rFonts w:ascii="Bookman Old Style" w:hAnsi="Bookman Old Style"/>
          <w:b/>
          <w:bCs/>
          <w:sz w:val="24"/>
          <w:szCs w:val="24"/>
        </w:rPr>
        <w:t>,B.L.Thaware</w:t>
      </w:r>
      <w:proofErr w:type="spellEnd"/>
      <w:proofErr w:type="gramEnd"/>
      <w:r w:rsidRPr="00FE15C5">
        <w:rPr>
          <w:rFonts w:ascii="Bookman Old Style" w:hAnsi="Bookman Old Style"/>
          <w:b/>
          <w:bCs/>
          <w:sz w:val="24"/>
          <w:szCs w:val="24"/>
        </w:rPr>
        <w:t xml:space="preserve"> and </w:t>
      </w:r>
      <w:proofErr w:type="spellStart"/>
      <w:r w:rsidRPr="00FE15C5">
        <w:rPr>
          <w:rFonts w:ascii="Bookman Old Style" w:hAnsi="Bookman Old Style"/>
          <w:b/>
          <w:bCs/>
          <w:sz w:val="24"/>
          <w:szCs w:val="24"/>
        </w:rPr>
        <w:t>S.G.Bhave</w:t>
      </w:r>
      <w:proofErr w:type="spellEnd"/>
    </w:p>
    <w:p w:rsidR="00FE15C5" w:rsidRPr="00FE15C5" w:rsidRDefault="00FE15C5" w:rsidP="00FE15C5">
      <w:pPr>
        <w:spacing w:after="120" w:line="460" w:lineRule="exact"/>
        <w:rPr>
          <w:rFonts w:ascii="Bookman Old Style" w:hAnsi="Bookman Old Style"/>
          <w:sz w:val="24"/>
          <w:szCs w:val="24"/>
        </w:rPr>
      </w:pPr>
      <w:r w:rsidRPr="00FE15C5">
        <w:rPr>
          <w:rFonts w:ascii="Bookman Old Style" w:hAnsi="Bookman Old Style"/>
          <w:sz w:val="24"/>
          <w:szCs w:val="24"/>
        </w:rPr>
        <w:t xml:space="preserve">Department of Agricultural </w:t>
      </w:r>
      <w:proofErr w:type="spellStart"/>
      <w:r w:rsidRPr="00FE15C5">
        <w:rPr>
          <w:rFonts w:ascii="Bookman Old Style" w:hAnsi="Bookman Old Style"/>
          <w:sz w:val="24"/>
          <w:szCs w:val="24"/>
        </w:rPr>
        <w:t>Botany</w:t>
      </w:r>
      <w:proofErr w:type="gramStart"/>
      <w:r w:rsidRPr="00FE15C5">
        <w:rPr>
          <w:rFonts w:ascii="Bookman Old Style" w:hAnsi="Bookman Old Style"/>
          <w:sz w:val="24"/>
          <w:szCs w:val="24"/>
        </w:rPr>
        <w:t>,Col</w:t>
      </w:r>
      <w:r>
        <w:rPr>
          <w:rFonts w:ascii="Bookman Old Style" w:hAnsi="Bookman Old Style"/>
          <w:sz w:val="24"/>
          <w:szCs w:val="24"/>
        </w:rPr>
        <w:t>lege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 xml:space="preserve"> of </w:t>
      </w:r>
      <w:proofErr w:type="spellStart"/>
      <w:r>
        <w:rPr>
          <w:rFonts w:ascii="Bookman Old Style" w:hAnsi="Bookman Old Style"/>
          <w:sz w:val="24"/>
          <w:szCs w:val="24"/>
        </w:rPr>
        <w:t>Agriculture,</w:t>
      </w:r>
      <w:r w:rsidRPr="00FE15C5">
        <w:rPr>
          <w:rFonts w:ascii="Bookman Old Style" w:hAnsi="Bookman Old Style"/>
          <w:sz w:val="24"/>
          <w:szCs w:val="24"/>
        </w:rPr>
        <w:t>DBSKKV,Dapoli</w:t>
      </w:r>
      <w:proofErr w:type="spellEnd"/>
      <w:r w:rsidRPr="00FE15C5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      </w:t>
      </w:r>
      <w:proofErr w:type="spellStart"/>
      <w:r w:rsidRPr="00FE15C5">
        <w:rPr>
          <w:rFonts w:ascii="Bookman Old Style" w:hAnsi="Bookman Old Style"/>
          <w:sz w:val="24"/>
          <w:szCs w:val="24"/>
        </w:rPr>
        <w:t>Ratnagiri</w:t>
      </w:r>
      <w:proofErr w:type="spellEnd"/>
      <w:r w:rsidRPr="00FE15C5">
        <w:rPr>
          <w:rFonts w:ascii="Bookman Old Style" w:hAnsi="Bookman Old Style"/>
          <w:sz w:val="24"/>
          <w:szCs w:val="24"/>
        </w:rPr>
        <w:t>.</w:t>
      </w:r>
    </w:p>
    <w:p w:rsidR="000F0281" w:rsidRDefault="000F0281" w:rsidP="000F0281">
      <w:pPr>
        <w:spacing w:after="120" w:line="460" w:lineRule="exact"/>
        <w:ind w:firstLine="720"/>
        <w:jc w:val="both"/>
        <w:rPr>
          <w:rFonts w:ascii="Bookman Old Style" w:hAnsi="Bookman Old Style"/>
          <w:sz w:val="24"/>
          <w:szCs w:val="24"/>
        </w:rPr>
      </w:pPr>
      <w:r w:rsidRPr="00124082">
        <w:rPr>
          <w:rFonts w:ascii="Bookman Old Style" w:hAnsi="Bookman Old Style"/>
          <w:sz w:val="24"/>
          <w:szCs w:val="24"/>
        </w:rPr>
        <w:t xml:space="preserve">An experiment </w:t>
      </w:r>
      <w:r>
        <w:rPr>
          <w:rFonts w:ascii="Bookman Old Style" w:hAnsi="Bookman Old Style"/>
          <w:sz w:val="24"/>
          <w:szCs w:val="24"/>
        </w:rPr>
        <w:t xml:space="preserve">entitled, ‘Genetic variability </w:t>
      </w:r>
      <w:r w:rsidRPr="00124082">
        <w:rPr>
          <w:rFonts w:ascii="Bookman Old Style" w:hAnsi="Bookman Old Style"/>
          <w:sz w:val="24"/>
          <w:szCs w:val="24"/>
        </w:rPr>
        <w:t>of rice (</w:t>
      </w:r>
      <w:proofErr w:type="spellStart"/>
      <w:r w:rsidRPr="00124082">
        <w:rPr>
          <w:rFonts w:ascii="Bookman Old Style" w:hAnsi="Bookman Old Style"/>
          <w:i/>
          <w:sz w:val="24"/>
          <w:szCs w:val="24"/>
        </w:rPr>
        <w:t>Oryza</w:t>
      </w:r>
      <w:proofErr w:type="spellEnd"/>
      <w:r w:rsidRPr="00124082">
        <w:rPr>
          <w:rFonts w:ascii="Bookman Old Style" w:hAnsi="Bookman Old Style"/>
          <w:i/>
          <w:sz w:val="24"/>
          <w:szCs w:val="24"/>
        </w:rPr>
        <w:t xml:space="preserve"> sativa</w:t>
      </w:r>
      <w:r w:rsidRPr="00124082">
        <w:rPr>
          <w:rFonts w:ascii="Bookman Old Style" w:hAnsi="Bookman Old Style"/>
          <w:sz w:val="24"/>
          <w:szCs w:val="24"/>
        </w:rPr>
        <w:t xml:space="preserve"> L.) genotypes in </w:t>
      </w:r>
      <w:proofErr w:type="spellStart"/>
      <w:r w:rsidRPr="00124082">
        <w:rPr>
          <w:rFonts w:ascii="Bookman Old Style" w:hAnsi="Bookman Old Style"/>
          <w:sz w:val="24"/>
          <w:szCs w:val="24"/>
        </w:rPr>
        <w:t>Konkan</w:t>
      </w:r>
      <w:proofErr w:type="spellEnd"/>
      <w:r w:rsidRPr="00124082">
        <w:rPr>
          <w:rFonts w:ascii="Bookman Old Style" w:hAnsi="Bookman Old Style"/>
          <w:sz w:val="24"/>
          <w:szCs w:val="24"/>
        </w:rPr>
        <w:t>’ was under taken at six environments.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DB5410">
        <w:rPr>
          <w:rFonts w:ascii="Bookman Old Style" w:hAnsi="Bookman Old Style"/>
          <w:sz w:val="24"/>
          <w:szCs w:val="24"/>
        </w:rPr>
        <w:t xml:space="preserve">All the genotypes were grown during the </w:t>
      </w:r>
      <w:proofErr w:type="spellStart"/>
      <w:r w:rsidRPr="00DB5410">
        <w:rPr>
          <w:rFonts w:ascii="Bookman Old Style" w:hAnsi="Bookman Old Style"/>
          <w:i/>
          <w:sz w:val="24"/>
          <w:szCs w:val="24"/>
        </w:rPr>
        <w:t>Kharif</w:t>
      </w:r>
      <w:proofErr w:type="spellEnd"/>
      <w:r>
        <w:rPr>
          <w:rFonts w:ascii="Bookman Old Style" w:hAnsi="Bookman Old Style"/>
          <w:i/>
          <w:sz w:val="24"/>
          <w:szCs w:val="24"/>
        </w:rPr>
        <w:t xml:space="preserve"> </w:t>
      </w:r>
      <w:r w:rsidRPr="00DB5410">
        <w:rPr>
          <w:rFonts w:ascii="Bookman Old Style" w:hAnsi="Bookman Old Style"/>
          <w:sz w:val="24"/>
          <w:szCs w:val="24"/>
        </w:rPr>
        <w:t xml:space="preserve">2013 and </w:t>
      </w:r>
      <w:r w:rsidRPr="00DB5410">
        <w:rPr>
          <w:rFonts w:ascii="Bookman Old Style" w:hAnsi="Bookman Old Style"/>
          <w:i/>
          <w:sz w:val="24"/>
          <w:szCs w:val="24"/>
        </w:rPr>
        <w:t xml:space="preserve">Rabi </w:t>
      </w:r>
      <w:r w:rsidRPr="00DB5410">
        <w:rPr>
          <w:rFonts w:ascii="Bookman Old Style" w:hAnsi="Bookman Old Style"/>
          <w:sz w:val="24"/>
          <w:szCs w:val="24"/>
        </w:rPr>
        <w:t xml:space="preserve">2013-14 seasons, at RARS, </w:t>
      </w:r>
      <w:proofErr w:type="spellStart"/>
      <w:r w:rsidRPr="00DB5410">
        <w:rPr>
          <w:rFonts w:ascii="Bookman Old Style" w:hAnsi="Bookman Old Style"/>
          <w:sz w:val="24"/>
          <w:szCs w:val="24"/>
        </w:rPr>
        <w:t>Karjat</w:t>
      </w:r>
      <w:proofErr w:type="spellEnd"/>
      <w:r w:rsidRPr="00DB5410">
        <w:rPr>
          <w:rFonts w:ascii="Bookman Old Style" w:hAnsi="Bookman Old Style"/>
          <w:sz w:val="24"/>
          <w:szCs w:val="24"/>
        </w:rPr>
        <w:t xml:space="preserve">, A.C. </w:t>
      </w:r>
      <w:proofErr w:type="spellStart"/>
      <w:r w:rsidRPr="00DB5410">
        <w:rPr>
          <w:rFonts w:ascii="Bookman Old Style" w:hAnsi="Bookman Old Style"/>
          <w:sz w:val="24"/>
          <w:szCs w:val="24"/>
        </w:rPr>
        <w:t>Dapoli</w:t>
      </w:r>
      <w:proofErr w:type="spellEnd"/>
      <w:r w:rsidRPr="00DB5410">
        <w:rPr>
          <w:rFonts w:ascii="Bookman Old Style" w:hAnsi="Bookman Old Style"/>
          <w:sz w:val="24"/>
          <w:szCs w:val="24"/>
        </w:rPr>
        <w:t xml:space="preserve"> and ARS, </w:t>
      </w:r>
      <w:proofErr w:type="spellStart"/>
      <w:r w:rsidRPr="00DB5410">
        <w:rPr>
          <w:rFonts w:ascii="Bookman Old Style" w:hAnsi="Bookman Old Style"/>
          <w:sz w:val="24"/>
          <w:szCs w:val="24"/>
        </w:rPr>
        <w:t>Shirgaon</w:t>
      </w:r>
      <w:proofErr w:type="spellEnd"/>
      <w:r w:rsidRPr="00DB5410">
        <w:rPr>
          <w:rFonts w:ascii="Bookman Old Style" w:hAnsi="Bookman Old Style"/>
          <w:sz w:val="24"/>
          <w:szCs w:val="24"/>
        </w:rPr>
        <w:t xml:space="preserve">. The seasons and locations have been designated as </w:t>
      </w:r>
      <w:r>
        <w:rPr>
          <w:rFonts w:ascii="Bookman Old Style" w:hAnsi="Bookman Old Style"/>
          <w:sz w:val="24"/>
          <w:szCs w:val="24"/>
        </w:rPr>
        <w:t>e</w:t>
      </w:r>
      <w:r w:rsidRPr="00DB5410">
        <w:rPr>
          <w:rFonts w:ascii="Bookman Old Style" w:hAnsi="Bookman Old Style"/>
          <w:sz w:val="24"/>
          <w:szCs w:val="24"/>
        </w:rPr>
        <w:t>nvironments E1 to E6.</w:t>
      </w:r>
      <w:r w:rsidRPr="000F0281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The experiment was conducted in a randomized block design with three replications. </w:t>
      </w:r>
      <w:r w:rsidRPr="000A05E4">
        <w:rPr>
          <w:rFonts w:ascii="Bookman Old Style" w:hAnsi="Bookman Old Style"/>
          <w:sz w:val="24"/>
          <w:szCs w:val="24"/>
        </w:rPr>
        <w:t xml:space="preserve">All the genotypes were grown in a plot </w:t>
      </w:r>
      <w:r>
        <w:rPr>
          <w:rFonts w:ascii="Bookman Old Style" w:hAnsi="Bookman Old Style"/>
          <w:sz w:val="24"/>
          <w:szCs w:val="24"/>
        </w:rPr>
        <w:t>having</w:t>
      </w:r>
      <w:r w:rsidRPr="000A05E4">
        <w:rPr>
          <w:rFonts w:ascii="Bookman Old Style" w:hAnsi="Bookman Old Style"/>
          <w:sz w:val="24"/>
          <w:szCs w:val="24"/>
        </w:rPr>
        <w:t xml:space="preserve"> 3 rows of 1.5 m length. Each row was spaced at 20 cm, with plant to plant distance 15 cm. One seedling was transplanted per hill. </w:t>
      </w:r>
      <w:r>
        <w:rPr>
          <w:rFonts w:ascii="Bookman Old Style" w:hAnsi="Bookman Old Style"/>
          <w:sz w:val="24"/>
          <w:szCs w:val="24"/>
        </w:rPr>
        <w:t>The data on the characters of growth and yield of each genotype were recorded in every environment on the basis of five plants and were subjected to analysis of variance.</w:t>
      </w:r>
    </w:p>
    <w:p w:rsidR="000F0281" w:rsidRDefault="000F0281" w:rsidP="000F0281">
      <w:pPr>
        <w:spacing w:after="120" w:line="460" w:lineRule="exact"/>
        <w:ind w:firstLine="72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The studies on variation indicated that there were highly significant differences for all the characters among the genotypes studied. A wide range of variation was observed for plant height, productive tillers per plant, panicle length, grains per panicle, spikelet fertility percentage, </w:t>
      </w:r>
      <w:proofErr w:type="gramStart"/>
      <w:r>
        <w:rPr>
          <w:rFonts w:ascii="Bookman Old Style" w:hAnsi="Bookman Old Style"/>
          <w:sz w:val="24"/>
          <w:szCs w:val="24"/>
        </w:rPr>
        <w:t>1000</w:t>
      </w:r>
      <w:proofErr w:type="gramEnd"/>
      <w:r>
        <w:rPr>
          <w:rFonts w:ascii="Bookman Old Style" w:hAnsi="Bookman Old Style"/>
          <w:sz w:val="24"/>
          <w:szCs w:val="24"/>
        </w:rPr>
        <w:t xml:space="preserve"> grain weight, straw yield per plant and grain yield per plant. </w:t>
      </w:r>
    </w:p>
    <w:p w:rsidR="00A43A97" w:rsidRDefault="00A43A97"/>
    <w:sectPr w:rsidR="00A43A97" w:rsidSect="00ED4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20"/>
  <w:characterSpacingControl w:val="doNotCompress"/>
  <w:compat>
    <w:useFELayout/>
  </w:compat>
  <w:rsids>
    <w:rsidRoot w:val="000F0281"/>
    <w:rsid w:val="000F0281"/>
    <w:rsid w:val="00A43A97"/>
    <w:rsid w:val="00ED40B2"/>
    <w:rsid w:val="00FE1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2019-09-21T06:34:00Z</dcterms:created>
  <dcterms:modified xsi:type="dcterms:W3CDTF">2019-09-21T06:40:00Z</dcterms:modified>
</cp:coreProperties>
</file>