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170" w:after="0" w:line="400"/>
        <w:ind w:right="0" w:left="0" w:firstLine="0"/>
        <w:jc w:val="left"/>
        <w:rPr>
          <w:rFonts w:ascii="Minion Pro" w:hAnsi="Minion Pro" w:cs="Minion Pro" w:eastAsia="Minion Pro"/>
          <w:b/>
          <w:color w:val="auto"/>
          <w:spacing w:val="0"/>
          <w:position w:val="0"/>
          <w:sz w:val="36"/>
          <w:shd w:fill="auto" w:val="clear"/>
        </w:rPr>
      </w:pPr>
      <w:r>
        <w:rPr>
          <w:rFonts w:ascii="Minion Pro" w:hAnsi="Minion Pro" w:cs="Minion Pro" w:eastAsia="Minion Pro"/>
          <w:b/>
          <w:color w:val="337AB7"/>
          <w:spacing w:val="0"/>
          <w:position w:val="0"/>
          <w:sz w:val="36"/>
          <w:shd w:fill="auto" w:val="clear"/>
        </w:rPr>
        <w:t xml:space="preserve">Is it possible to conserve carbon together with biodoversity in a forest ? A case from community managed forests of Nepal</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Hari P Pandey, M.Sc.</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 Under-Secretary, Ministry of Forests and Soil Conservation</w:t>
      </w:r>
    </w:p>
    <w:p>
      <w:pPr>
        <w:spacing w:before="0" w:after="0" w:line="240"/>
        <w:ind w:right="0" w:left="0" w:firstLine="0"/>
        <w:jc w:val="left"/>
        <w:rPr>
          <w:rFonts w:ascii="Arial" w:hAnsi="Arial" w:cs="Arial" w:eastAsia="Arial"/>
          <w:color w:val="auto"/>
          <w:spacing w:val="0"/>
          <w:position w:val="0"/>
          <w:sz w:val="20"/>
          <w:shd w:fill="auto" w:val="clear"/>
        </w:rPr>
      </w:pPr>
    </w:p>
    <w:p>
      <w:pPr>
        <w:spacing w:before="3" w:after="0" w:line="240"/>
        <w:ind w:right="0" w:left="0" w:firstLine="0"/>
        <w:jc w:val="left"/>
        <w:rPr>
          <w:rFonts w:ascii="Arial" w:hAnsi="Arial" w:cs="Arial" w:eastAsia="Arial"/>
          <w:color w:val="auto"/>
          <w:spacing w:val="0"/>
          <w:position w:val="0"/>
          <w:sz w:val="21"/>
          <w:shd w:fill="auto" w:val="clear"/>
        </w:rPr>
      </w:pPr>
    </w:p>
    <w:p>
      <w:pPr>
        <w:spacing w:before="0" w:after="0" w:line="240"/>
        <w:ind w:right="0" w:left="0" w:firstLine="0"/>
        <w:jc w:val="left"/>
        <w:rPr>
          <w:rFonts w:ascii="Arial" w:hAnsi="Arial" w:cs="Arial" w:eastAsia="Arial"/>
          <w:color w:val="auto"/>
          <w:spacing w:val="0"/>
          <w:position w:val="0"/>
          <w:sz w:val="21"/>
          <w:shd w:fill="auto" w:val="clear"/>
        </w:rPr>
      </w:pPr>
    </w:p>
    <w:p>
      <w:pPr>
        <w:spacing w:before="147" w:after="0" w:line="240"/>
        <w:ind w:right="0" w:left="100" w:firstLine="0"/>
        <w:jc w:val="both"/>
        <w:rPr>
          <w:rFonts w:ascii="Arial" w:hAnsi="Arial" w:cs="Arial" w:eastAsia="Arial"/>
          <w:b/>
          <w:color w:val="auto"/>
          <w:spacing w:val="0"/>
          <w:position w:val="0"/>
          <w:sz w:val="20"/>
          <w:shd w:fill="auto" w:val="clear"/>
        </w:rPr>
      </w:pPr>
      <w:r>
        <w:rPr>
          <w:rFonts w:ascii="Arial" w:hAnsi="Arial" w:cs="Arial" w:eastAsia="Arial"/>
          <w:b/>
          <w:color w:val="BF5A14"/>
          <w:spacing w:val="0"/>
          <w:position w:val="0"/>
          <w:sz w:val="20"/>
          <w:shd w:fill="auto" w:val="clear"/>
        </w:rPr>
        <w:t xml:space="preserve">Abstract (300 word limit)</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Due to wide varied physio-climatic characteristic of the country, Middle-hills forests are varied with different environmental characteristics. The study aimed to see the relationship between biomass density, soil organic carbon (SOC)  and total carbon density with environmental variables such as community forests (CFs), elevation, slope, aspect, presence of wildlife, regeneration status (seedling and saplings count), and woody species richness. Generalized linear model with log-linked function was used to analyzed the data from 89 concentric circurar sampling plot covering total of 2.86 ha sample from community managed forests from Mid-hills of Western Nepal. Result showed that under the same management system and species dominated condition, CFs, elevation, slope, aspect and presence of wildlife have significant difference on carbon density in CFs. In general, carbon density decreased with increased elevation. The stepper the slope, the lesser the carbon density and north facing landscape harbor the highest density of carbon. However, woody species richness and regeneration status have no significant influence on carbon density. SOC has little influence by the presence or absence of wildlife but aspect has significant role on it. Except different CFs, elevation and aspect, SOC has no significant influence from woody species richness, regeneration status, slope and wildlife. Also, CFs have been enhancing biomass stock at least 40% of annual growth of forest despite users harvest annual allowable cut as prescribed by their operational plan. This result conclude that enhancement of carbon density in CFs, despite continuous utilization of forests' products and simultaneous conservation of wildlife in CFs, have very high potentiality for carbon trading under clean development mechanism (CDM) and reducing emissions from deforestration and forest degradation in addition to carbon conservation, forest management and carbon enhancement (REDD+) as an economic incentives to the local communities without compromising the traditional use right and </w:t>
      </w:r>
      <w:r>
        <w:rPr>
          <w:rFonts w:ascii="Times New Roman" w:hAnsi="Times New Roman" w:cs="Times New Roman" w:eastAsia="Times New Roman"/>
          <w:color w:val="auto"/>
          <w:spacing w:val="0"/>
          <w:position w:val="0"/>
          <w:sz w:val="24"/>
          <w:shd w:fill="auto" w:val="clear"/>
        </w:rPr>
        <w:t xml:space="preserve">biodiversity</w:t>
      </w:r>
      <w:r>
        <w:rPr>
          <w:rFonts w:ascii="Times New Roman" w:hAnsi="Times New Roman" w:cs="Times New Roman" w:eastAsia="Times New Roman"/>
          <w:color w:val="auto"/>
          <w:spacing w:val="0"/>
          <w:position w:val="0"/>
          <w:sz w:val="24"/>
          <w:shd w:fill="auto" w:val="clear"/>
        </w:rPr>
        <w:t xml:space="preserve"> conservation in the forests.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Key words: Biomass density; SOC; Carbon density;  Environmental variables; Community forests; Western Nepal. </w:t>
      </w:r>
    </w:p>
    <w:p>
      <w:pPr>
        <w:spacing w:before="90" w:after="0" w:line="280"/>
        <w:ind w:right="0" w:left="100" w:firstLine="0"/>
        <w:jc w:val="both"/>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0" w:after="0" w:line="240"/>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BF5A14"/>
          <w:spacing w:val="0"/>
          <w:position w:val="0"/>
          <w:sz w:val="20"/>
          <w:shd w:fill="auto" w:val="clear"/>
        </w:rPr>
        <w:t xml:space="preserve">Recent Publications (minimum 5)</w:t>
      </w:r>
    </w:p>
    <w:p>
      <w:pPr>
        <w:numPr>
          <w:ilvl w:val="0"/>
          <w:numId w:val="10"/>
        </w:numPr>
        <w:spacing w:before="0" w:after="0" w:line="240"/>
        <w:ind w:right="0" w:left="720" w:hanging="360"/>
        <w:jc w:val="both"/>
        <w:rPr>
          <w:rFonts w:ascii="Calibri" w:hAnsi="Calibri" w:cs="Calibri" w:eastAsia="Calibri"/>
          <w:color w:val="auto"/>
          <w:spacing w:val="0"/>
          <w:position w:val="0"/>
          <w:sz w:val="18"/>
          <w:shd w:fill="auto" w:val="clear"/>
        </w:rPr>
      </w:pPr>
      <w:r>
        <w:rPr>
          <w:rFonts w:ascii="Calibri" w:hAnsi="Calibri" w:cs="Calibri" w:eastAsia="Calibri"/>
          <w:color w:val="auto"/>
          <w:spacing w:val="0"/>
          <w:position w:val="0"/>
          <w:sz w:val="18"/>
          <w:shd w:fill="auto" w:val="clear"/>
        </w:rPr>
        <w:t xml:space="preserve">Pandey H.P. (2017) Analyze the Occurrence of Rainfall-Induced Landslides in a Participatory Way for Mid-Hills of Nepal Himalayas. In: Mikoš M., Vilímek V., Yin Y., Sassa K. (eds) Advancing Culture of Living with Landslides. WLF 2017. Springer, Cham</w:t>
      </w:r>
    </w:p>
    <w:p>
      <w:pPr>
        <w:numPr>
          <w:ilvl w:val="0"/>
          <w:numId w:val="10"/>
        </w:numPr>
        <w:spacing w:before="0" w:after="0" w:line="240"/>
        <w:ind w:right="0" w:left="720" w:hanging="360"/>
        <w:jc w:val="both"/>
        <w:rPr>
          <w:rFonts w:ascii="Calibri" w:hAnsi="Calibri" w:cs="Calibri" w:eastAsia="Calibri"/>
          <w:color w:val="auto"/>
          <w:spacing w:val="0"/>
          <w:position w:val="0"/>
          <w:sz w:val="18"/>
          <w:shd w:fill="auto" w:val="clear"/>
        </w:rPr>
      </w:pPr>
      <w:r>
        <w:rPr>
          <w:rFonts w:ascii="Calibri" w:hAnsi="Calibri" w:cs="Calibri" w:eastAsia="Calibri"/>
          <w:color w:val="auto"/>
          <w:spacing w:val="0"/>
          <w:position w:val="0"/>
          <w:sz w:val="18"/>
          <w:shd w:fill="auto" w:val="clear"/>
        </w:rPr>
        <w:t xml:space="preserve">Pandey, H.P., and Bhusal, M., 2016, A comparative study of carbon stock in two different ecological regions of Nepal: Banko Janakari (A Journal for Forestry Information of Nepal), Vol. 26. (24-31).</w:t>
      </w:r>
    </w:p>
    <w:p>
      <w:pPr>
        <w:numPr>
          <w:ilvl w:val="0"/>
          <w:numId w:val="10"/>
        </w:numPr>
        <w:spacing w:before="0" w:after="0" w:line="240"/>
        <w:ind w:right="0" w:left="720" w:hanging="360"/>
        <w:jc w:val="both"/>
        <w:rPr>
          <w:rFonts w:ascii="Calibri" w:hAnsi="Calibri" w:cs="Calibri" w:eastAsia="Calibri"/>
          <w:color w:val="auto"/>
          <w:spacing w:val="0"/>
          <w:position w:val="0"/>
          <w:sz w:val="18"/>
          <w:shd w:fill="auto" w:val="clear"/>
        </w:rPr>
      </w:pPr>
      <w:r>
        <w:rPr>
          <w:rFonts w:ascii="Calibri" w:hAnsi="Calibri" w:cs="Calibri" w:eastAsia="Calibri"/>
          <w:color w:val="auto"/>
          <w:spacing w:val="0"/>
          <w:position w:val="0"/>
          <w:sz w:val="18"/>
          <w:shd w:fill="auto" w:val="clear"/>
        </w:rPr>
        <w:t xml:space="preserve">Pandey, H.P., Måren, I.E., and Dutta, I.C., 2012, REDD+ in Community Forests, Western Nepal (A case from Gorkha district, Central Himalaya): Heinrich-Bocking, Saarbrucken, Germany, LAP LAMBERT Academic Publishing, 61 p.</w:t>
      </w:r>
    </w:p>
    <w:p>
      <w:pPr>
        <w:numPr>
          <w:ilvl w:val="0"/>
          <w:numId w:val="10"/>
        </w:numPr>
        <w:spacing w:before="0" w:after="0" w:line="240"/>
        <w:ind w:right="0" w:left="720" w:hanging="360"/>
        <w:jc w:val="both"/>
        <w:rPr>
          <w:rFonts w:ascii="Calibri" w:hAnsi="Calibri" w:cs="Calibri" w:eastAsia="Calibri"/>
          <w:color w:val="auto"/>
          <w:spacing w:val="0"/>
          <w:position w:val="0"/>
          <w:sz w:val="18"/>
          <w:shd w:fill="auto" w:val="clear"/>
        </w:rPr>
      </w:pPr>
      <w:r>
        <w:rPr>
          <w:rFonts w:ascii="Calibri" w:hAnsi="Calibri" w:cs="Calibri" w:eastAsia="Calibri"/>
          <w:color w:val="auto"/>
          <w:spacing w:val="0"/>
          <w:position w:val="0"/>
          <w:sz w:val="18"/>
          <w:shd w:fill="auto" w:val="clear"/>
        </w:rPr>
        <w:t xml:space="preserve">Pandey, H.P., 2012, An Assessment of Reducing Emissions from Deforestation and Forest Degradation (REDD)+ in Context of Community Forests, Western, Nepal: M.Sc. thesis, Kathmandu, Tribhuvan University, Nepal and the University of Bergen, Norway.</w:t>
      </w:r>
    </w:p>
    <w:p>
      <w:pPr>
        <w:numPr>
          <w:ilvl w:val="0"/>
          <w:numId w:val="10"/>
        </w:numPr>
        <w:spacing w:before="0" w:after="0" w:line="240"/>
        <w:ind w:right="0" w:left="720" w:hanging="360"/>
        <w:jc w:val="both"/>
        <w:rPr>
          <w:rFonts w:ascii="Calibri" w:hAnsi="Calibri" w:cs="Calibri" w:eastAsia="Calibri"/>
          <w:color w:val="auto"/>
          <w:spacing w:val="0"/>
          <w:position w:val="0"/>
          <w:sz w:val="18"/>
          <w:shd w:fill="auto" w:val="clear"/>
        </w:rPr>
      </w:pPr>
      <w:r>
        <w:rPr>
          <w:rFonts w:ascii="Calibri" w:hAnsi="Calibri" w:cs="Calibri" w:eastAsia="Calibri"/>
          <w:color w:val="auto"/>
          <w:spacing w:val="0"/>
          <w:position w:val="0"/>
          <w:sz w:val="18"/>
          <w:shd w:fill="auto" w:val="clear"/>
        </w:rPr>
        <w:t xml:space="preserve">Pandey, H.P., 2011a, Climate Change Policies and District Soil Conservation Office's Activities in Nepal, Asia Pacific Environment Forum 2011: Kangwon National University, South Korea, UNEP Eco-Peace Leadership Center, Yuhan Kimberly, p. 96-97.</w:t>
      </w:r>
    </w:p>
    <w:p>
      <w:pPr>
        <w:numPr>
          <w:ilvl w:val="0"/>
          <w:numId w:val="10"/>
        </w:numPr>
        <w:spacing w:before="0" w:after="0" w:line="240"/>
        <w:ind w:right="0" w:left="720"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18"/>
          <w:shd w:fill="auto" w:val="clear"/>
        </w:rPr>
        <w:t xml:space="preserve">Pandey, H.P., 2011b, Conservation and management of forests may be conflicting: How can we best combine conservation and utilization within same geographic area ?: The Prabhat, v. 16, p. 167-173.</w:t>
      </w:r>
      <w:r>
        <w:rPr>
          <w:rFonts w:ascii="Calibri" w:hAnsi="Calibri" w:cs="Calibri" w:eastAsia="Calibri"/>
          <w:color w:val="auto"/>
          <w:spacing w:val="0"/>
          <w:position w:val="0"/>
          <w:sz w:val="22"/>
          <w:shd w:fill="auto" w:val="clear"/>
        </w:rPr>
        <w:t xml:space="preserve">   </w:t>
      </w:r>
    </w:p>
    <w:p>
      <w:pPr>
        <w:spacing w:before="0" w:after="0" w:line="240"/>
        <w:ind w:right="0" w:left="0" w:firstLine="0"/>
        <w:jc w:val="left"/>
        <w:rPr>
          <w:rFonts w:ascii="Calibri" w:hAnsi="Calibri" w:cs="Calibri" w:eastAsia="Calibri"/>
          <w:color w:val="auto"/>
          <w:spacing w:val="0"/>
          <w:position w:val="0"/>
          <w:sz w:val="20"/>
          <w:shd w:fill="auto" w:val="clear"/>
        </w:rPr>
      </w:pPr>
    </w:p>
    <w:p>
      <w:pPr>
        <w:spacing w:before="0" w:after="0" w:line="240"/>
        <w:ind w:right="0" w:left="2202" w:firstLine="0"/>
        <w:jc w:val="left"/>
        <w:rPr>
          <w:rFonts w:ascii="Calibri" w:hAnsi="Calibri" w:cs="Calibri" w:eastAsia="Calibri"/>
          <w:color w:val="auto"/>
          <w:spacing w:val="0"/>
          <w:position w:val="0"/>
          <w:sz w:val="4"/>
          <w:shd w:fill="auto" w:val="clear"/>
        </w:rPr>
      </w:pPr>
    </w:p>
    <w:p>
      <w:pPr>
        <w:spacing w:before="92" w:after="0" w:line="240"/>
        <w:ind w:right="4234" w:left="0" w:firstLine="0"/>
        <w:jc w:val="left"/>
        <w:rPr>
          <w:rFonts w:ascii="Arial" w:hAnsi="Arial" w:cs="Arial" w:eastAsia="Arial"/>
          <w:color w:val="auto"/>
          <w:spacing w:val="0"/>
          <w:position w:val="0"/>
          <w:sz w:val="22"/>
          <w:shd w:fill="auto" w:val="clear"/>
        </w:rPr>
      </w:pPr>
      <w:r>
        <w:rPr>
          <w:rFonts w:ascii="Tw Cen MT" w:hAnsi="Tw Cen MT" w:cs="Tw Cen MT" w:eastAsia="Tw Cen MT"/>
          <w:color w:val="auto"/>
          <w:spacing w:val="0"/>
          <w:position w:val="0"/>
          <w:sz w:val="22"/>
          <w:shd w:fill="auto" w:val="clear"/>
        </w:rPr>
        <w:t xml:space="preserve">              </w:t>
      </w:r>
      <w:r>
        <w:rPr>
          <w:rFonts w:ascii="Arial" w:hAnsi="Arial" w:cs="Arial" w:eastAsia="Arial"/>
          <w:color w:val="BF5A14"/>
          <w:spacing w:val="0"/>
          <w:position w:val="0"/>
          <w:sz w:val="22"/>
          <w:shd w:fill="auto" w:val="clear"/>
        </w:rPr>
        <w:t xml:space="preserve">Biography (150 word limit)</w:t>
      </w:r>
    </w:p>
    <w:p>
      <w:pPr>
        <w:spacing w:before="41" w:after="0" w:line="240"/>
        <w:ind w:right="231" w:left="213" w:firstLine="0"/>
        <w:jc w:val="both"/>
        <w:rPr>
          <w:rFonts w:ascii="Arial" w:hAnsi="Arial" w:cs="Arial" w:eastAsia="Arial"/>
          <w:color w:val="auto"/>
          <w:spacing w:val="0"/>
          <w:position w:val="0"/>
          <w:sz w:val="14"/>
          <w:shd w:fill="auto" w:val="clear"/>
        </w:rPr>
      </w:pPr>
      <w:r>
        <w:rPr>
          <w:rFonts w:ascii="Arial" w:hAnsi="Arial" w:cs="Arial" w:eastAsia="Arial"/>
          <w:color w:val="auto"/>
          <w:spacing w:val="0"/>
          <w:position w:val="0"/>
          <w:sz w:val="14"/>
          <w:shd w:fill="auto" w:val="clear"/>
        </w:rPr>
        <w:t xml:space="preserve">Mr. Hari P Pandey is a young and dynamic researcher cum manager in forestry and biodiversity field in Nepal. He did his M.Sc. in Biodiversity and Envorinmental Management. Currently he is accomplishing his precious duty in Ministry of Forests and Environment, Nepal. He possesed more than a decade long conservation experience and serve REDD Implementation Center for 3 years, Watershed management for 5 years  and rural development for 2 years. Because of his extraordinary performance in academic arena, he was granted full scholarship for 3 months to do a practical semester in Germany in 2008.</w:t>
      </w:r>
    </w:p>
    <w:p>
      <w:pPr>
        <w:spacing w:before="41" w:after="0" w:line="240"/>
        <w:ind w:right="231" w:left="213" w:firstLine="0"/>
        <w:jc w:val="both"/>
        <w:rPr>
          <w:rFonts w:ascii="Arial" w:hAnsi="Arial" w:cs="Arial" w:eastAsia="Arial"/>
          <w:color w:val="auto"/>
          <w:spacing w:val="0"/>
          <w:position w:val="0"/>
          <w:sz w:val="14"/>
          <w:shd w:fill="auto" w:val="clear"/>
        </w:rPr>
      </w:pPr>
      <w:r>
        <w:rPr>
          <w:rFonts w:ascii="Arial" w:hAnsi="Arial" w:cs="Arial" w:eastAsia="Arial"/>
          <w:color w:val="auto"/>
          <w:spacing w:val="0"/>
          <w:position w:val="0"/>
          <w:sz w:val="14"/>
          <w:shd w:fill="auto" w:val="clear"/>
        </w:rPr>
        <w:t xml:space="preserve">Email:pandeyhp@hotmail.com, pandeyhp123@gmail.com</w:t>
      </w:r>
    </w:p>
    <w:p>
      <w:pPr>
        <w:spacing w:before="2" w:after="0" w:line="240"/>
        <w:ind w:right="0" w:left="0" w:firstLine="0"/>
        <w:jc w:val="left"/>
        <w:rPr>
          <w:rFonts w:ascii="Arial" w:hAnsi="Arial" w:cs="Arial" w:eastAsia="Arial"/>
          <w:color w:val="auto"/>
          <w:spacing w:val="0"/>
          <w:position w:val="0"/>
          <w:sz w:val="19"/>
          <w:shd w:fill="auto" w:val="clear"/>
        </w:rPr>
      </w:pPr>
    </w:p>
    <w:p>
      <w:pPr>
        <w:spacing w:before="0" w:after="0" w:line="240"/>
        <w:ind w:right="0" w:left="0" w:firstLine="0"/>
        <w:jc w:val="left"/>
        <w:rPr>
          <w:rFonts w:ascii="Arial" w:hAnsi="Arial" w:cs="Arial" w:eastAsia="Arial"/>
          <w:color w:val="auto"/>
          <w:spacing w:val="0"/>
          <w:position w:val="0"/>
          <w:sz w:val="20"/>
          <w:shd w:fill="auto" w:val="clear"/>
        </w:rPr>
      </w:pPr>
    </w:p>
    <w:p>
      <w:pPr>
        <w:spacing w:before="0" w:after="0" w:line="240"/>
        <w:ind w:right="0" w:left="0" w:firstLine="0"/>
        <w:jc w:val="left"/>
        <w:rPr>
          <w:rFonts w:ascii="Arial" w:hAnsi="Arial" w:cs="Arial" w:eastAsia="Arial"/>
          <w:color w:val="auto"/>
          <w:spacing w:val="0"/>
          <w:position w:val="0"/>
          <w:sz w:val="20"/>
          <w:shd w:fill="auto" w:val="clear"/>
        </w:rPr>
      </w:pPr>
    </w:p>
    <w:p>
      <w:pPr>
        <w:spacing w:before="7" w:after="0" w:line="240"/>
        <w:ind w:right="0" w:left="0" w:firstLine="0"/>
        <w:jc w:val="left"/>
        <w:rPr>
          <w:rFonts w:ascii="Arial" w:hAnsi="Arial" w:cs="Arial" w:eastAsia="Arial"/>
          <w:color w:val="auto"/>
          <w:spacing w:val="0"/>
          <w:position w:val="0"/>
          <w:sz w:val="29"/>
          <w:shd w:fill="auto" w:val="clear"/>
        </w:rPr>
      </w:pPr>
    </w:p>
    <w:p>
      <w:pPr>
        <w:spacing w:before="39" w:after="0" w:line="240"/>
        <w:ind w:right="0" w:left="100" w:firstLine="0"/>
        <w:jc w:val="left"/>
        <w:rPr>
          <w:rFonts w:ascii="Minion Pro" w:hAnsi="Minion Pro" w:cs="Minion Pro" w:eastAsia="Minion Pro"/>
          <w:b/>
          <w:color w:val="auto"/>
          <w:spacing w:val="0"/>
          <w:position w:val="0"/>
          <w:sz w:val="20"/>
          <w:shd w:fill="auto" w:val="clear"/>
        </w:rPr>
      </w:pPr>
      <w:r>
        <w:rPr>
          <w:rFonts w:ascii="Minion Pro" w:hAnsi="Minion Pro" w:cs="Minion Pro" w:eastAsia="Minion Pro"/>
          <w:b/>
          <w:color w:val="auto"/>
          <w:spacing w:val="0"/>
          <w:position w:val="0"/>
          <w:sz w:val="20"/>
          <w:shd w:fill="auto" w:val="clear"/>
        </w:rPr>
        <w:t xml:space="preserve">Notes/Comments: </w:t>
      </w:r>
    </w:p>
    <w:p>
      <w:pPr>
        <w:spacing w:before="0" w:after="0" w:line="240"/>
        <w:ind w:right="0" w:left="0" w:firstLine="0"/>
        <w:jc w:val="left"/>
        <w:rPr>
          <w:rFonts w:ascii="Minion Pro" w:hAnsi="Minion Pro" w:cs="Minion Pro" w:eastAsia="Minion Pro"/>
          <w:color w:val="auto"/>
          <w:spacing w:val="0"/>
          <w:position w:val="0"/>
          <w:sz w:val="24"/>
          <w:shd w:fill="auto" w:val="clear"/>
        </w:rPr>
      </w:pPr>
    </w:p>
    <w:p>
      <w:pPr>
        <w:spacing w:before="3" w:after="0" w:line="240"/>
        <w:ind w:right="0" w:left="0" w:firstLine="0"/>
        <w:jc w:val="left"/>
        <w:rPr>
          <w:rFonts w:ascii="Minion Pro" w:hAnsi="Minion Pro" w:cs="Minion Pro" w:eastAsia="Minion Pro"/>
          <w:color w:val="auto"/>
          <w:spacing w:val="0"/>
          <w:position w:val="0"/>
          <w:sz w:val="26"/>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10">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