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3D1" w:rsidRDefault="00AA2C4B" w:rsidP="008A33D1">
      <w:pPr>
        <w:spacing w:line="240" w:lineRule="auto"/>
        <w:jc w:val="both"/>
        <w:rPr>
          <w:rFonts w:asciiTheme="majorHAnsi" w:hAnsiTheme="majorHAnsi" w:cs="Times New Roman"/>
          <w:b/>
          <w:color w:val="365F91" w:themeColor="accent1" w:themeShade="BF"/>
          <w:sz w:val="24"/>
          <w:szCs w:val="24"/>
        </w:rPr>
      </w:pPr>
      <w:r w:rsidRPr="00AA2C4B">
        <w:rPr>
          <w:rFonts w:asciiTheme="majorHAnsi" w:hAnsiTheme="majorHAnsi" w:cs="Times New Roman"/>
          <w:b/>
          <w:color w:val="365F91" w:themeColor="accent1" w:themeShade="BF"/>
          <w:sz w:val="24"/>
          <w:szCs w:val="24"/>
        </w:rPr>
        <w:t>CLIMATE CHANGE: AGROBIODIVERSITY AND ADAPTATION STRATEGIES FOR AGRICULTURE</w:t>
      </w:r>
    </w:p>
    <w:p w:rsidR="00AA2C4B" w:rsidRPr="008A33D1" w:rsidRDefault="008A33D1" w:rsidP="008A33D1">
      <w:pPr>
        <w:spacing w:line="240" w:lineRule="auto"/>
        <w:jc w:val="both"/>
        <w:rPr>
          <w:rFonts w:asciiTheme="majorHAnsi" w:hAnsiTheme="majorHAnsi" w:cs="Times New Roman"/>
          <w:b/>
          <w:color w:val="365F91" w:themeColor="accent1" w:themeShade="BF"/>
          <w:sz w:val="24"/>
          <w:szCs w:val="24"/>
        </w:rPr>
        <w:sectPr w:rsidR="00AA2C4B" w:rsidRPr="008A33D1" w:rsidSect="00AA2C4B">
          <w:pgSz w:w="11906" w:h="16838"/>
          <w:pgMar w:top="1440" w:right="1440" w:bottom="1440" w:left="1440" w:header="708" w:footer="708" w:gutter="0"/>
          <w:cols w:space="708"/>
          <w:docGrid w:linePitch="360"/>
        </w:sectPr>
      </w:pPr>
      <w:proofErr w:type="spellStart"/>
      <w:r w:rsidRPr="008A33D1">
        <w:rPr>
          <w:rFonts w:ascii="Times New Roman" w:hAnsi="Times New Roman" w:cs="Times New Roman"/>
          <w:color w:val="000000" w:themeColor="text1"/>
          <w:sz w:val="24"/>
          <w:szCs w:val="24"/>
        </w:rPr>
        <w:t>Sahoo</w:t>
      </w:r>
      <w:proofErr w:type="spellEnd"/>
      <w:r w:rsidRPr="008A33D1">
        <w:rPr>
          <w:rFonts w:ascii="Times New Roman" w:hAnsi="Times New Roman" w:cs="Times New Roman"/>
          <w:color w:val="000000" w:themeColor="text1"/>
          <w:sz w:val="24"/>
          <w:szCs w:val="24"/>
        </w:rPr>
        <w:t xml:space="preserve"> S., Bachelor’s in Social Sciences, Tata Institute of Social Sciences, India</w:t>
      </w:r>
    </w:p>
    <w:p w:rsidR="00841D0E" w:rsidRPr="00841D0E" w:rsidRDefault="00841D0E" w:rsidP="008369AA">
      <w:pPr>
        <w:spacing w:line="360" w:lineRule="auto"/>
        <w:jc w:val="both"/>
        <w:rPr>
          <w:rFonts w:asciiTheme="majorHAnsi" w:hAnsiTheme="majorHAnsi" w:cs="Times New Roman"/>
          <w:b/>
          <w:color w:val="548DD4" w:themeColor="text2" w:themeTint="99"/>
          <w:sz w:val="24"/>
          <w:szCs w:val="24"/>
        </w:rPr>
      </w:pPr>
      <w:r>
        <w:rPr>
          <w:rFonts w:asciiTheme="majorHAnsi" w:hAnsiTheme="majorHAnsi" w:cs="Times New Roman"/>
          <w:b/>
          <w:color w:val="548DD4" w:themeColor="text2" w:themeTint="99"/>
          <w:sz w:val="24"/>
          <w:szCs w:val="24"/>
        </w:rPr>
        <w:lastRenderedPageBreak/>
        <w:t>Abstract:</w:t>
      </w:r>
    </w:p>
    <w:p w:rsidR="00F86D53" w:rsidRPr="00841D0E" w:rsidRDefault="00F86D53" w:rsidP="008A33D1">
      <w:pPr>
        <w:spacing w:line="240" w:lineRule="auto"/>
        <w:jc w:val="both"/>
        <w:rPr>
          <w:rFonts w:ascii="Times New Roman" w:hAnsi="Times New Roman" w:cs="Times New Roman"/>
        </w:rPr>
      </w:pPr>
      <w:r w:rsidRPr="00841D0E">
        <w:rPr>
          <w:rFonts w:ascii="Times New Roman" w:hAnsi="Times New Roman" w:cs="Times New Roman"/>
        </w:rPr>
        <w:t>Agro-biodiversity, a relatively less researched upon study consists a really good scope when it comes to the mitigation of climate change- which stands inevitable in today’s scenario. This paper tries to look into the depth of agriculture, keeping along with some real life case studies. The new ideas that are inculcated in this paper under agro-biodiversity as the major theme are the use of biotechnology, method of green ploughing along with other types of soil structuring and field planning in accordance to different seasons. Also, we look into the productivity during the fallow period of the soil.</w:t>
      </w:r>
    </w:p>
    <w:p w:rsidR="00F86D53" w:rsidRPr="00841D0E" w:rsidRDefault="00F86D53" w:rsidP="008A33D1">
      <w:pPr>
        <w:spacing w:line="240" w:lineRule="auto"/>
        <w:jc w:val="both"/>
        <w:rPr>
          <w:rFonts w:ascii="Times New Roman" w:hAnsi="Times New Roman" w:cs="Times New Roman"/>
        </w:rPr>
      </w:pPr>
      <w:r w:rsidRPr="00841D0E">
        <w:rPr>
          <w:rFonts w:ascii="Times New Roman" w:hAnsi="Times New Roman" w:cs="Times New Roman"/>
        </w:rPr>
        <w:t>Climate change has bought environmentalists, scientists, geologists and even the common people a lot to discuss, debate, question and answer. The damage done cannot be undone yet, being prepared for future is the requirement of the hour. The major idea veiling the theme is sustainable development, without which any idea will fail; hence, this paper puts forth different methods which are a mash of traditional and modern methods and helps make this climate healthier so that we can face the danger of climate change without any worries! The methodology included field visits, sample study, interviews of farmers and studying research papers on the topic. Findings included impacts of climate change on soil, aeration and irrigation and the plight of the farmers which will be elucidated in the paper.</w:t>
      </w:r>
    </w:p>
    <w:p w:rsidR="00F86D53" w:rsidRPr="00841D0E" w:rsidRDefault="00F86D53" w:rsidP="008A33D1">
      <w:pPr>
        <w:spacing w:line="240" w:lineRule="auto"/>
        <w:jc w:val="both"/>
        <w:rPr>
          <w:rFonts w:ascii="Times New Roman" w:hAnsi="Times New Roman" w:cs="Times New Roman"/>
        </w:rPr>
      </w:pPr>
      <w:r w:rsidRPr="00841D0E">
        <w:rPr>
          <w:rFonts w:ascii="Times New Roman" w:hAnsi="Times New Roman" w:cs="Times New Roman"/>
        </w:rPr>
        <w:t>My observations unveil majorly sustainable development and the pros and cons of using new techniques which</w:t>
      </w:r>
      <w:r w:rsidR="008369AA" w:rsidRPr="00841D0E">
        <w:rPr>
          <w:rFonts w:ascii="Times New Roman" w:hAnsi="Times New Roman" w:cs="Times New Roman"/>
        </w:rPr>
        <w:t xml:space="preserve"> are scientific yet traditional so that the steps to mitigate climate change are revolutionary.</w:t>
      </w:r>
    </w:p>
    <w:p w:rsidR="008A33D1" w:rsidRDefault="008A33D1" w:rsidP="008369AA">
      <w:pPr>
        <w:spacing w:line="360" w:lineRule="auto"/>
        <w:jc w:val="both"/>
        <w:rPr>
          <w:rFonts w:asciiTheme="majorHAnsi" w:hAnsiTheme="majorHAnsi" w:cs="Times New Roman"/>
          <w:b/>
          <w:color w:val="548DD4" w:themeColor="text2" w:themeTint="99"/>
          <w:sz w:val="24"/>
          <w:szCs w:val="24"/>
        </w:rPr>
      </w:pPr>
    </w:p>
    <w:p w:rsidR="008A33D1" w:rsidRDefault="008A33D1" w:rsidP="008369AA">
      <w:pPr>
        <w:spacing w:line="360" w:lineRule="auto"/>
        <w:jc w:val="both"/>
        <w:rPr>
          <w:rFonts w:asciiTheme="majorHAnsi" w:hAnsiTheme="majorHAnsi" w:cs="Times New Roman"/>
          <w:b/>
          <w:color w:val="548DD4" w:themeColor="text2" w:themeTint="99"/>
          <w:sz w:val="24"/>
          <w:szCs w:val="24"/>
        </w:rPr>
      </w:pPr>
    </w:p>
    <w:p w:rsidR="008A33D1" w:rsidRDefault="00EA576F" w:rsidP="008369AA">
      <w:pPr>
        <w:spacing w:line="360" w:lineRule="auto"/>
        <w:jc w:val="both"/>
        <w:rPr>
          <w:rFonts w:asciiTheme="majorHAnsi" w:hAnsiTheme="majorHAnsi" w:cs="Times New Roman"/>
          <w:b/>
          <w:color w:val="548DD4" w:themeColor="text2" w:themeTint="99"/>
          <w:sz w:val="24"/>
          <w:szCs w:val="24"/>
        </w:rPr>
      </w:pPr>
      <w:r>
        <w:rPr>
          <w:rFonts w:asciiTheme="majorHAnsi" w:hAnsiTheme="majorHAnsi" w:cs="Times New Roman"/>
          <w:b/>
          <w:noProof/>
          <w:color w:val="548DD4" w:themeColor="text2" w:themeTint="99"/>
          <w:sz w:val="24"/>
          <w:szCs w:val="24"/>
          <w:lang w:eastAsia="en-IN"/>
        </w:rPr>
        <w:pict>
          <v:shapetype id="_x0000_t202" coordsize="21600,21600" o:spt="202" path="m,l,21600r21600,l21600,xe">
            <v:stroke joinstyle="miter"/>
            <v:path gradientshapeok="t" o:connecttype="rect"/>
          </v:shapetype>
          <v:shape id="_x0000_s1028" type="#_x0000_t202" style="position:absolute;left:0;text-align:left;margin-left:41.3pt;margin-top:8.8pt;width:453.95pt;height:92.2pt;z-index:251659264">
            <v:textbox>
              <w:txbxContent>
                <w:p w:rsidR="00E56CDF" w:rsidRDefault="00E56CDF" w:rsidP="00E56CDF">
                  <w:pPr>
                    <w:spacing w:line="240" w:lineRule="auto"/>
                    <w:rPr>
                      <w:sz w:val="20"/>
                      <w:szCs w:val="20"/>
                    </w:rPr>
                  </w:pPr>
                  <w:r>
                    <w:rPr>
                      <w:sz w:val="20"/>
                      <w:szCs w:val="20"/>
                    </w:rPr>
                    <w:t>Biography</w:t>
                  </w:r>
                  <w:proofErr w:type="gramStart"/>
                  <w:r>
                    <w:rPr>
                      <w:sz w:val="20"/>
                      <w:szCs w:val="20"/>
                    </w:rPr>
                    <w:t>:</w:t>
                  </w:r>
                  <w:proofErr w:type="gramEnd"/>
                  <w:r>
                    <w:rPr>
                      <w:sz w:val="20"/>
                      <w:szCs w:val="20"/>
                    </w:rPr>
                    <w:br/>
                  </w:r>
                  <w:proofErr w:type="spellStart"/>
                  <w:r w:rsidRPr="00F6771E">
                    <w:rPr>
                      <w:sz w:val="20"/>
                      <w:szCs w:val="20"/>
                    </w:rPr>
                    <w:t>Swa</w:t>
                  </w:r>
                  <w:r>
                    <w:rPr>
                      <w:sz w:val="20"/>
                      <w:szCs w:val="20"/>
                    </w:rPr>
                    <w:t>yamsiddha</w:t>
                  </w:r>
                  <w:proofErr w:type="spellEnd"/>
                  <w:r>
                    <w:rPr>
                      <w:sz w:val="20"/>
                      <w:szCs w:val="20"/>
                    </w:rPr>
                    <w:t xml:space="preserve"> </w:t>
                  </w:r>
                  <w:proofErr w:type="spellStart"/>
                  <w:r>
                    <w:rPr>
                      <w:sz w:val="20"/>
                      <w:szCs w:val="20"/>
                    </w:rPr>
                    <w:t>Sahoo</w:t>
                  </w:r>
                  <w:proofErr w:type="spellEnd"/>
                  <w:r>
                    <w:rPr>
                      <w:sz w:val="20"/>
                      <w:szCs w:val="20"/>
                    </w:rPr>
                    <w:t xml:space="preserve"> is currently pursuing her graduation in Tata Institute of Social Sciences, India. She has a passion for understanding climate change and planning mitigation strategies. Her approach of understanding and methodology for research is field works and academic study. She is very much interested in science and society and tries to understand things with logic and find alternatives.</w:t>
                  </w:r>
                </w:p>
                <w:p w:rsidR="0077611C" w:rsidRPr="00F6771E" w:rsidRDefault="0077611C" w:rsidP="0077611C">
                  <w:pPr>
                    <w:spacing w:line="240" w:lineRule="auto"/>
                    <w:jc w:val="center"/>
                    <w:rPr>
                      <w:sz w:val="20"/>
                      <w:szCs w:val="20"/>
                    </w:rPr>
                  </w:pPr>
                  <w:r>
                    <w:rPr>
                      <w:sz w:val="20"/>
                      <w:szCs w:val="20"/>
                    </w:rPr>
                    <w:t>Email: swayamsiddhasahoo@gmail.com</w:t>
                  </w:r>
                </w:p>
                <w:p w:rsidR="00E56CDF" w:rsidRDefault="00E56CDF"/>
              </w:txbxContent>
            </v:textbox>
          </v:shape>
        </w:pict>
      </w:r>
      <w:r>
        <w:rPr>
          <w:rFonts w:asciiTheme="majorHAnsi" w:hAnsiTheme="majorHAnsi" w:cs="Times New Roman"/>
          <w:b/>
          <w:noProof/>
          <w:color w:val="548DD4" w:themeColor="text2" w:themeTint="99"/>
          <w:sz w:val="24"/>
          <w:szCs w:val="24"/>
          <w:lang w:eastAsia="en-IN"/>
        </w:rPr>
        <w:pict>
          <v:shape id="_x0000_s1027" type="#_x0000_t202" style="position:absolute;left:0;text-align:left;margin-left:-28.05pt;margin-top:1.75pt;width:529.45pt;height:110.6pt;z-index:251658240">
            <v:textbox>
              <w:txbxContent>
                <w:p w:rsidR="008A33D1" w:rsidRPr="00F6771E" w:rsidRDefault="00F6771E" w:rsidP="00F6771E">
                  <w:pPr>
                    <w:spacing w:line="240" w:lineRule="auto"/>
                    <w:rPr>
                      <w:sz w:val="20"/>
                      <w:szCs w:val="20"/>
                    </w:rPr>
                  </w:pPr>
                  <w:r>
                    <w:rPr>
                      <w:noProof/>
                      <w:lang w:eastAsia="en-IN"/>
                    </w:rPr>
                    <w:drawing>
                      <wp:inline distT="0" distB="0" distL="0" distR="0">
                        <wp:extent cx="721470" cy="769434"/>
                        <wp:effectExtent l="19050" t="0" r="2430" b="0"/>
                        <wp:docPr id="2" name="Picture 1" descr="AIPMT_PHOT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PMT_PHOTO_2.jpg"/>
                                <pic:cNvPicPr/>
                              </pic:nvPicPr>
                              <pic:blipFill>
                                <a:blip r:embed="rId7"/>
                                <a:srcRect b="15000"/>
                                <a:stretch>
                                  <a:fillRect/>
                                </a:stretch>
                              </pic:blipFill>
                              <pic:spPr>
                                <a:xfrm>
                                  <a:off x="0" y="0"/>
                                  <a:ext cx="721470" cy="769434"/>
                                </a:xfrm>
                                <a:prstGeom prst="rect">
                                  <a:avLst/>
                                </a:prstGeom>
                              </pic:spPr>
                            </pic:pic>
                          </a:graphicData>
                        </a:graphic>
                      </wp:inline>
                    </w:drawing>
                  </w:r>
                </w:p>
                <w:p w:rsidR="00F6771E" w:rsidRDefault="00F6771E"/>
              </w:txbxContent>
            </v:textbox>
          </v:shape>
        </w:pict>
      </w:r>
    </w:p>
    <w:p w:rsidR="00841D0E" w:rsidRPr="00841D0E" w:rsidRDefault="00841D0E" w:rsidP="008369AA">
      <w:pPr>
        <w:spacing w:line="360" w:lineRule="auto"/>
        <w:jc w:val="both"/>
        <w:rPr>
          <w:rFonts w:asciiTheme="majorHAnsi" w:hAnsiTheme="majorHAnsi" w:cs="Times New Roman"/>
          <w:b/>
          <w:color w:val="548DD4" w:themeColor="text2" w:themeTint="99"/>
          <w:sz w:val="24"/>
          <w:szCs w:val="24"/>
        </w:rPr>
      </w:pPr>
      <w:r w:rsidRPr="00841D0E">
        <w:rPr>
          <w:rFonts w:asciiTheme="majorHAnsi" w:hAnsiTheme="majorHAnsi" w:cs="Times New Roman"/>
          <w:b/>
          <w:color w:val="548DD4" w:themeColor="text2" w:themeTint="99"/>
          <w:sz w:val="24"/>
          <w:szCs w:val="24"/>
        </w:rPr>
        <w:lastRenderedPageBreak/>
        <w:t>Image:</w:t>
      </w:r>
    </w:p>
    <w:p w:rsidR="005E4DC1" w:rsidRDefault="008369AA" w:rsidP="005E4DC1">
      <w:pPr>
        <w:keepNext/>
        <w:spacing w:line="360" w:lineRule="auto"/>
      </w:pPr>
      <w:r>
        <w:rPr>
          <w:noProof/>
          <w:sz w:val="24"/>
          <w:szCs w:val="24"/>
          <w:lang w:eastAsia="en-IN"/>
        </w:rPr>
        <w:drawing>
          <wp:inline distT="0" distB="0" distL="0" distR="0">
            <wp:extent cx="2963762" cy="1572322"/>
            <wp:effectExtent l="19050" t="0" r="8038" b="0"/>
            <wp:docPr id="1" name="Picture 0" descr="C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I.jpg"/>
                    <pic:cNvPicPr/>
                  </pic:nvPicPr>
                  <pic:blipFill>
                    <a:blip r:embed="rId8" cstate="print">
                      <a:lum bright="-10000" contrast="30000"/>
                    </a:blip>
                    <a:srcRect t="12429" b="15819"/>
                    <a:stretch>
                      <a:fillRect/>
                    </a:stretch>
                  </pic:blipFill>
                  <pic:spPr>
                    <a:xfrm>
                      <a:off x="0" y="0"/>
                      <a:ext cx="2965667" cy="1573333"/>
                    </a:xfrm>
                    <a:prstGeom prst="rect">
                      <a:avLst/>
                    </a:prstGeom>
                  </pic:spPr>
                </pic:pic>
              </a:graphicData>
            </a:graphic>
          </wp:inline>
        </w:drawing>
      </w:r>
    </w:p>
    <w:p w:rsidR="00841D0E" w:rsidRPr="00841D0E" w:rsidRDefault="005E4DC1" w:rsidP="00841D0E">
      <w:pPr>
        <w:pStyle w:val="Caption"/>
        <w:jc w:val="both"/>
        <w:rPr>
          <w:b w:val="0"/>
          <w:color w:val="auto"/>
        </w:rPr>
      </w:pPr>
      <w:r w:rsidRPr="005E4DC1">
        <w:rPr>
          <w:color w:val="auto"/>
        </w:rPr>
        <w:t xml:space="preserve">Figure </w:t>
      </w:r>
      <w:r w:rsidR="00EA576F" w:rsidRPr="005E4DC1">
        <w:rPr>
          <w:color w:val="auto"/>
        </w:rPr>
        <w:fldChar w:fldCharType="begin"/>
      </w:r>
      <w:r w:rsidRPr="005E4DC1">
        <w:rPr>
          <w:color w:val="auto"/>
        </w:rPr>
        <w:instrText xml:space="preserve"> SEQ Figure \* ARABIC </w:instrText>
      </w:r>
      <w:r w:rsidR="00EA576F" w:rsidRPr="005E4DC1">
        <w:rPr>
          <w:color w:val="auto"/>
        </w:rPr>
        <w:fldChar w:fldCharType="separate"/>
      </w:r>
      <w:r w:rsidRPr="005E4DC1">
        <w:rPr>
          <w:noProof/>
          <w:color w:val="auto"/>
        </w:rPr>
        <w:t>1</w:t>
      </w:r>
      <w:r w:rsidR="00EA576F" w:rsidRPr="005E4DC1">
        <w:rPr>
          <w:color w:val="auto"/>
        </w:rPr>
        <w:fldChar w:fldCharType="end"/>
      </w:r>
      <w:r w:rsidRPr="005E4DC1">
        <w:rPr>
          <w:color w:val="auto"/>
        </w:rPr>
        <w:t xml:space="preserve">: </w:t>
      </w:r>
      <w:r w:rsidRPr="005E4DC1">
        <w:rPr>
          <w:b w:val="0"/>
          <w:color w:val="auto"/>
        </w:rPr>
        <w:t>Ways to improve Agricultural Biodiversity and sustainability as mitigation to climate change. The figure shows agriculture to be dependent upon ploughing, field planning and soil studies keeping in view the biotechnological prospects.</w:t>
      </w:r>
    </w:p>
    <w:sdt>
      <w:sdtPr>
        <w:rPr>
          <w:rFonts w:asciiTheme="minorHAnsi" w:eastAsiaTheme="minorHAnsi" w:hAnsiTheme="minorHAnsi" w:cstheme="minorBidi"/>
          <w:b w:val="0"/>
          <w:bCs w:val="0"/>
          <w:color w:val="auto"/>
          <w:sz w:val="22"/>
          <w:szCs w:val="22"/>
          <w:lang w:val="en-IN" w:bidi="ar-SA"/>
        </w:rPr>
        <w:id w:val="93737506"/>
        <w:docPartObj>
          <w:docPartGallery w:val="Bibliographies"/>
          <w:docPartUnique/>
        </w:docPartObj>
      </w:sdtPr>
      <w:sdtContent>
        <w:p w:rsidR="00841D0E" w:rsidRDefault="00841D0E">
          <w:pPr>
            <w:pStyle w:val="Heading1"/>
          </w:pPr>
          <w:r>
            <w:t>Recent Publications:</w:t>
          </w:r>
        </w:p>
        <w:sdt>
          <w:sdtPr>
            <w:id w:val="111145805"/>
            <w:bibliography/>
          </w:sdtPr>
          <w:sdtContent>
            <w:p w:rsidR="00841D0E" w:rsidRPr="008A33D1" w:rsidRDefault="00EA576F" w:rsidP="008A33D1">
              <w:pPr>
                <w:pStyle w:val="Bibliography"/>
                <w:spacing w:line="240" w:lineRule="auto"/>
                <w:rPr>
                  <w:rFonts w:ascii="Times New Roman" w:hAnsi="Times New Roman" w:cs="Times New Roman"/>
                  <w:noProof/>
                  <w:lang w:val="en-US"/>
                </w:rPr>
              </w:pPr>
              <w:r w:rsidRPr="008A33D1">
                <w:rPr>
                  <w:rFonts w:ascii="Times New Roman" w:hAnsi="Times New Roman" w:cs="Times New Roman"/>
                </w:rPr>
                <w:fldChar w:fldCharType="begin"/>
              </w:r>
              <w:r w:rsidR="00841D0E" w:rsidRPr="008A33D1">
                <w:rPr>
                  <w:rFonts w:ascii="Times New Roman" w:hAnsi="Times New Roman" w:cs="Times New Roman"/>
                </w:rPr>
                <w:instrText xml:space="preserve"> BIBLIOGRAPHY </w:instrText>
              </w:r>
              <w:r w:rsidRPr="008A33D1">
                <w:rPr>
                  <w:rFonts w:ascii="Times New Roman" w:hAnsi="Times New Roman" w:cs="Times New Roman"/>
                </w:rPr>
                <w:fldChar w:fldCharType="separate"/>
              </w:r>
              <w:r w:rsidR="00841D0E" w:rsidRPr="008A33D1">
                <w:rPr>
                  <w:rFonts w:ascii="Times New Roman" w:hAnsi="Times New Roman" w:cs="Times New Roman"/>
                  <w:noProof/>
                  <w:lang w:val="en-US"/>
                </w:rPr>
                <w:t xml:space="preserve">Bhagwat, A., Willis, K., Birks, H., &amp; RJ., W. (2008). Agroforestry: a refuge for tropical biodiversity. </w:t>
              </w:r>
              <w:r w:rsidR="00841D0E" w:rsidRPr="008A33D1">
                <w:rPr>
                  <w:rFonts w:ascii="Times New Roman" w:hAnsi="Times New Roman" w:cs="Times New Roman"/>
                  <w:i/>
                  <w:iCs/>
                  <w:noProof/>
                  <w:lang w:val="en-US"/>
                </w:rPr>
                <w:t>Elsevier</w:t>
              </w:r>
              <w:r w:rsidR="00841D0E" w:rsidRPr="008A33D1">
                <w:rPr>
                  <w:rFonts w:ascii="Times New Roman" w:hAnsi="Times New Roman" w:cs="Times New Roman"/>
                  <w:noProof/>
                  <w:lang w:val="en-US"/>
                </w:rPr>
                <w:t xml:space="preserve"> , 261-265.</w:t>
              </w:r>
            </w:p>
            <w:p w:rsidR="00841D0E" w:rsidRPr="008A33D1" w:rsidRDefault="00841D0E" w:rsidP="008A33D1">
              <w:pPr>
                <w:pStyle w:val="Bibliography"/>
                <w:spacing w:line="240" w:lineRule="auto"/>
                <w:rPr>
                  <w:rFonts w:ascii="Times New Roman" w:hAnsi="Times New Roman" w:cs="Times New Roman"/>
                  <w:noProof/>
                  <w:lang w:val="en-US"/>
                </w:rPr>
              </w:pPr>
              <w:r w:rsidRPr="008A33D1">
                <w:rPr>
                  <w:rFonts w:ascii="Times New Roman" w:hAnsi="Times New Roman" w:cs="Times New Roman"/>
                  <w:noProof/>
                  <w:lang w:val="en-US"/>
                </w:rPr>
                <w:t xml:space="preserve">J., K. (2006). Coping with Climate Change and the Role of Agrobiodiversity. </w:t>
              </w:r>
              <w:r w:rsidRPr="008A33D1">
                <w:rPr>
                  <w:rFonts w:ascii="Times New Roman" w:hAnsi="Times New Roman" w:cs="Times New Roman"/>
                  <w:i/>
                  <w:iCs/>
                  <w:noProof/>
                  <w:lang w:val="en-US"/>
                </w:rPr>
                <w:t>Conference on International Agricultural Research for Development.</w:t>
              </w:r>
              <w:r w:rsidRPr="008A33D1">
                <w:rPr>
                  <w:rFonts w:ascii="Times New Roman" w:hAnsi="Times New Roman" w:cs="Times New Roman"/>
                  <w:noProof/>
                  <w:lang w:val="en-US"/>
                </w:rPr>
                <w:t xml:space="preserve"> Tropentag: University of Bonn.</w:t>
              </w:r>
            </w:p>
            <w:p w:rsidR="00841D0E" w:rsidRPr="008A33D1" w:rsidRDefault="00841D0E" w:rsidP="008A33D1">
              <w:pPr>
                <w:pStyle w:val="Bibliography"/>
                <w:spacing w:line="240" w:lineRule="auto"/>
                <w:rPr>
                  <w:rFonts w:ascii="Times New Roman" w:hAnsi="Times New Roman" w:cs="Times New Roman"/>
                  <w:noProof/>
                  <w:lang w:val="en-US"/>
                </w:rPr>
              </w:pPr>
              <w:r w:rsidRPr="008A33D1">
                <w:rPr>
                  <w:rFonts w:ascii="Times New Roman" w:hAnsi="Times New Roman" w:cs="Times New Roman"/>
                  <w:noProof/>
                  <w:lang w:val="en-US"/>
                </w:rPr>
                <w:t xml:space="preserve">Kotschi, J. (2007). Agricultural Biodiversity is Essential for Adapting to Climate Change. </w:t>
              </w:r>
              <w:r w:rsidRPr="008A33D1">
                <w:rPr>
                  <w:rFonts w:ascii="Times New Roman" w:hAnsi="Times New Roman" w:cs="Times New Roman"/>
                  <w:i/>
                  <w:iCs/>
                  <w:noProof/>
                  <w:lang w:val="en-US"/>
                </w:rPr>
                <w:t>Forum</w:t>
              </w:r>
              <w:r w:rsidRPr="008A33D1">
                <w:rPr>
                  <w:rFonts w:ascii="Times New Roman" w:hAnsi="Times New Roman" w:cs="Times New Roman"/>
                  <w:noProof/>
                  <w:lang w:val="en-US"/>
                </w:rPr>
                <w:t xml:space="preserve"> , 98-101.</w:t>
              </w:r>
            </w:p>
            <w:p w:rsidR="00841D0E" w:rsidRPr="008A33D1" w:rsidRDefault="00841D0E" w:rsidP="008A33D1">
              <w:pPr>
                <w:pStyle w:val="Bibliography"/>
                <w:spacing w:line="240" w:lineRule="auto"/>
                <w:rPr>
                  <w:rFonts w:ascii="Times New Roman" w:hAnsi="Times New Roman" w:cs="Times New Roman"/>
                  <w:noProof/>
                  <w:lang w:val="en-US"/>
                </w:rPr>
              </w:pPr>
              <w:r w:rsidRPr="008A33D1">
                <w:rPr>
                  <w:rFonts w:ascii="Times New Roman" w:hAnsi="Times New Roman" w:cs="Times New Roman"/>
                  <w:noProof/>
                  <w:lang w:val="en-US"/>
                </w:rPr>
                <w:t xml:space="preserve">Lobell, D., &amp; Field, C. (2007). Global Scale climate-crop yield relationships and the impacts of recent warming. </w:t>
              </w:r>
              <w:r w:rsidRPr="008A33D1">
                <w:rPr>
                  <w:rFonts w:ascii="Times New Roman" w:hAnsi="Times New Roman" w:cs="Times New Roman"/>
                  <w:i/>
                  <w:iCs/>
                  <w:noProof/>
                  <w:lang w:val="en-US"/>
                </w:rPr>
                <w:t>Environmental Research Letters</w:t>
              </w:r>
              <w:r w:rsidRPr="008A33D1">
                <w:rPr>
                  <w:rFonts w:ascii="Times New Roman" w:hAnsi="Times New Roman" w:cs="Times New Roman"/>
                  <w:noProof/>
                  <w:lang w:val="en-US"/>
                </w:rPr>
                <w:t xml:space="preserve"> , 1-6.</w:t>
              </w:r>
            </w:p>
            <w:p w:rsidR="00841D0E" w:rsidRPr="008A33D1" w:rsidRDefault="00841D0E" w:rsidP="008A33D1">
              <w:pPr>
                <w:pStyle w:val="Bibliography"/>
                <w:spacing w:line="240" w:lineRule="auto"/>
                <w:rPr>
                  <w:rFonts w:ascii="Times New Roman" w:hAnsi="Times New Roman" w:cs="Times New Roman"/>
                  <w:noProof/>
                  <w:lang w:val="en-US"/>
                </w:rPr>
              </w:pPr>
              <w:r w:rsidRPr="008A33D1">
                <w:rPr>
                  <w:rFonts w:ascii="Times New Roman" w:hAnsi="Times New Roman" w:cs="Times New Roman"/>
                  <w:noProof/>
                  <w:lang w:val="en-US"/>
                </w:rPr>
                <w:t xml:space="preserve">U. Niggli, A. F. (2009). Low Green House Gas Agriculture: Mitigation and Adaptation Potential of Sustainable Farming Systems. </w:t>
              </w:r>
              <w:r w:rsidRPr="008A33D1">
                <w:rPr>
                  <w:rFonts w:ascii="Times New Roman" w:hAnsi="Times New Roman" w:cs="Times New Roman"/>
                  <w:i/>
                  <w:iCs/>
                  <w:noProof/>
                  <w:lang w:val="en-US"/>
                </w:rPr>
                <w:t>High Level Conference on World Food Security: The Challenges of Climate Change and Bioenergy.</w:t>
              </w:r>
              <w:r w:rsidRPr="008A33D1">
                <w:rPr>
                  <w:rFonts w:ascii="Times New Roman" w:hAnsi="Times New Roman" w:cs="Times New Roman"/>
                  <w:noProof/>
                  <w:lang w:val="en-US"/>
                </w:rPr>
                <w:t xml:space="preserve"> Rome: FAO, Natural Resources Management and Environmental Department.</w:t>
              </w:r>
            </w:p>
            <w:p w:rsidR="008A33D1" w:rsidRDefault="00EA576F" w:rsidP="00E56CDF">
              <w:pPr>
                <w:spacing w:line="240" w:lineRule="auto"/>
              </w:pPr>
              <w:r w:rsidRPr="008A33D1">
                <w:rPr>
                  <w:rFonts w:ascii="Times New Roman" w:hAnsi="Times New Roman" w:cs="Times New Roman"/>
                </w:rPr>
                <w:fldChar w:fldCharType="end"/>
              </w:r>
            </w:p>
          </w:sdtContent>
        </w:sdt>
        <w:p w:rsidR="008A33D1" w:rsidRDefault="008A33D1" w:rsidP="00841D0E"/>
        <w:p w:rsidR="005E4DC1" w:rsidRPr="00AA2C4B" w:rsidRDefault="00841D0E" w:rsidP="00E56CDF">
          <w:pPr>
            <w:jc w:val="both"/>
          </w:pPr>
          <w:r w:rsidRPr="00841D0E">
            <w:rPr>
              <w:b/>
            </w:rPr>
            <w:lastRenderedPageBreak/>
            <w:t>Notes/Comments:</w:t>
          </w:r>
        </w:p>
      </w:sdtContent>
    </w:sdt>
    <w:sectPr w:rsidR="005E4DC1" w:rsidRPr="00AA2C4B" w:rsidSect="00AA2C4B">
      <w:type w:val="continuous"/>
      <w:pgSz w:w="11906" w:h="16838"/>
      <w:pgMar w:top="1440" w:right="1440" w:bottom="1440" w:left="1440"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4ED4" w:rsidRDefault="00D24ED4" w:rsidP="00AA2C4B">
      <w:pPr>
        <w:spacing w:after="0" w:line="240" w:lineRule="auto"/>
      </w:pPr>
      <w:r>
        <w:separator/>
      </w:r>
    </w:p>
  </w:endnote>
  <w:endnote w:type="continuationSeparator" w:id="0">
    <w:p w:rsidR="00D24ED4" w:rsidRDefault="00D24ED4" w:rsidP="00AA2C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4ED4" w:rsidRDefault="00D24ED4" w:rsidP="00AA2C4B">
      <w:pPr>
        <w:spacing w:after="0" w:line="240" w:lineRule="auto"/>
      </w:pPr>
      <w:r>
        <w:separator/>
      </w:r>
    </w:p>
  </w:footnote>
  <w:footnote w:type="continuationSeparator" w:id="0">
    <w:p w:rsidR="00D24ED4" w:rsidRDefault="00D24ED4" w:rsidP="00AA2C4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20"/>
  <w:characterSpacingControl w:val="doNotCompress"/>
  <w:footnotePr>
    <w:footnote w:id="-1"/>
    <w:footnote w:id="0"/>
  </w:footnotePr>
  <w:endnotePr>
    <w:endnote w:id="-1"/>
    <w:endnote w:id="0"/>
  </w:endnotePr>
  <w:compat/>
  <w:rsids>
    <w:rsidRoot w:val="00F86D53"/>
    <w:rsid w:val="000C4BE9"/>
    <w:rsid w:val="001E2D32"/>
    <w:rsid w:val="004A512E"/>
    <w:rsid w:val="005E4DC1"/>
    <w:rsid w:val="0077611C"/>
    <w:rsid w:val="008369AA"/>
    <w:rsid w:val="00841D0E"/>
    <w:rsid w:val="008A33D1"/>
    <w:rsid w:val="00AA2C4B"/>
    <w:rsid w:val="00C454E3"/>
    <w:rsid w:val="00D24ED4"/>
    <w:rsid w:val="00E56CDF"/>
    <w:rsid w:val="00EA576F"/>
    <w:rsid w:val="00F6771E"/>
    <w:rsid w:val="00F86D5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D53"/>
  </w:style>
  <w:style w:type="paragraph" w:styleId="Heading1">
    <w:name w:val="heading 1"/>
    <w:basedOn w:val="Normal"/>
    <w:next w:val="Normal"/>
    <w:link w:val="Heading1Char"/>
    <w:uiPriority w:val="9"/>
    <w:qFormat/>
    <w:rsid w:val="00841D0E"/>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69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69AA"/>
    <w:rPr>
      <w:rFonts w:ascii="Tahoma" w:hAnsi="Tahoma" w:cs="Tahoma"/>
      <w:sz w:val="16"/>
      <w:szCs w:val="16"/>
    </w:rPr>
  </w:style>
  <w:style w:type="paragraph" w:styleId="Caption">
    <w:name w:val="caption"/>
    <w:basedOn w:val="Normal"/>
    <w:next w:val="Normal"/>
    <w:uiPriority w:val="35"/>
    <w:unhideWhenUsed/>
    <w:qFormat/>
    <w:rsid w:val="005E4DC1"/>
    <w:pPr>
      <w:spacing w:line="240" w:lineRule="auto"/>
    </w:pPr>
    <w:rPr>
      <w:b/>
      <w:bCs/>
      <w:color w:val="4F81BD" w:themeColor="accent1"/>
      <w:sz w:val="18"/>
      <w:szCs w:val="18"/>
    </w:rPr>
  </w:style>
  <w:style w:type="character" w:customStyle="1" w:styleId="Heading1Char">
    <w:name w:val="Heading 1 Char"/>
    <w:basedOn w:val="DefaultParagraphFont"/>
    <w:link w:val="Heading1"/>
    <w:uiPriority w:val="9"/>
    <w:rsid w:val="00841D0E"/>
    <w:rPr>
      <w:rFonts w:asciiTheme="majorHAnsi" w:eastAsiaTheme="majorEastAsia" w:hAnsiTheme="majorHAnsi" w:cstheme="majorBidi"/>
      <w:b/>
      <w:bCs/>
      <w:color w:val="365F91" w:themeColor="accent1" w:themeShade="BF"/>
      <w:sz w:val="28"/>
      <w:szCs w:val="28"/>
      <w:lang w:val="en-US" w:bidi="en-US"/>
    </w:rPr>
  </w:style>
  <w:style w:type="paragraph" w:styleId="Bibliography">
    <w:name w:val="Bibliography"/>
    <w:basedOn w:val="Normal"/>
    <w:next w:val="Normal"/>
    <w:uiPriority w:val="37"/>
    <w:unhideWhenUsed/>
    <w:rsid w:val="00841D0E"/>
  </w:style>
  <w:style w:type="paragraph" w:styleId="EndnoteText">
    <w:name w:val="endnote text"/>
    <w:basedOn w:val="Normal"/>
    <w:link w:val="EndnoteTextChar"/>
    <w:uiPriority w:val="99"/>
    <w:semiHidden/>
    <w:unhideWhenUsed/>
    <w:rsid w:val="00AA2C4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A2C4B"/>
    <w:rPr>
      <w:sz w:val="20"/>
      <w:szCs w:val="20"/>
    </w:rPr>
  </w:style>
  <w:style w:type="character" w:styleId="EndnoteReference">
    <w:name w:val="endnote reference"/>
    <w:basedOn w:val="DefaultParagraphFont"/>
    <w:uiPriority w:val="99"/>
    <w:semiHidden/>
    <w:unhideWhenUsed/>
    <w:rsid w:val="00AA2C4B"/>
    <w:rPr>
      <w:vertAlign w:val="superscript"/>
    </w:rPr>
  </w:style>
  <w:style w:type="paragraph" w:styleId="FootnoteText">
    <w:name w:val="footnote text"/>
    <w:basedOn w:val="Normal"/>
    <w:link w:val="FootnoteTextChar"/>
    <w:uiPriority w:val="99"/>
    <w:semiHidden/>
    <w:unhideWhenUsed/>
    <w:rsid w:val="00AA2C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2C4B"/>
    <w:rPr>
      <w:sz w:val="20"/>
      <w:szCs w:val="20"/>
    </w:rPr>
  </w:style>
  <w:style w:type="character" w:styleId="FootnoteReference">
    <w:name w:val="footnote reference"/>
    <w:basedOn w:val="DefaultParagraphFont"/>
    <w:uiPriority w:val="99"/>
    <w:semiHidden/>
    <w:unhideWhenUsed/>
    <w:rsid w:val="00AA2C4B"/>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UNi09</b:Tag>
    <b:SourceType>ConferenceProceedings</b:SourceType>
    <b:Guid>{86E4492C-5460-4376-904F-A99A8D4D9BE2}</b:Guid>
    <b:LCID>0</b:LCID>
    <b:Author>
      <b:Author>
        <b:NameList>
          <b:Person>
            <b:Last>U. Niggli</b:Last>
            <b:First>A.</b:First>
            <b:Middle>FlieBbach, P. Hepperly and N. Scialabba</b:Middle>
          </b:Person>
        </b:NameList>
      </b:Author>
    </b:Author>
    <b:Title>Low Green House Gas Agriculture: Mitigation and Adaptation Potential of Sustainable Farming Systems</b:Title>
    <b:Year>2009</b:Year>
    <b:City>Rome</b:City>
    <b:Publisher>FAO, Natural Resources Management and Environmental Department</b:Publisher>
    <b:ConferenceName>High Level Conference on World Food Security: The Challenges of Climate Change and Bioenergy</b:ConferenceName>
    <b:RefOrder>1</b:RefOrder>
  </b:Source>
  <b:Source>
    <b:Tag>Joh07</b:Tag>
    <b:SourceType>JournalArticle</b:SourceType>
    <b:Guid>{A8A7A0C7-955D-4282-8589-B6F8BB58A7EF}</b:Guid>
    <b:LCID>0</b:LCID>
    <b:Author>
      <b:Author>
        <b:NameList>
          <b:Person>
            <b:Last>Kotschi</b:Last>
            <b:First>Johannes</b:First>
          </b:Person>
        </b:NameList>
      </b:Author>
    </b:Author>
    <b:Title>Agricultural Biodiversity is Essential for Adapting to Climate Change</b:Title>
    <b:Pages>98-101</b:Pages>
    <b:Year>2007</b:Year>
    <b:JournalName>Forum</b:JournalName>
    <b:RefOrder>2</b:RefOrder>
  </b:Source>
  <b:Source>
    <b:Tag>Lob07</b:Tag>
    <b:SourceType>JournalArticle</b:SourceType>
    <b:Guid>{C605570E-1A46-43F2-BD68-688AA0784D37}</b:Guid>
    <b:LCID>0</b:LCID>
    <b:Author>
      <b:Author>
        <b:NameList>
          <b:Person>
            <b:Last>Lobell</b:Last>
            <b:First>DB.</b:First>
          </b:Person>
          <b:Person>
            <b:Last>Field</b:Last>
            <b:First>CB.</b:First>
          </b:Person>
        </b:NameList>
      </b:Author>
    </b:Author>
    <b:Title>Global Scale climate-crop yield relationships and the impacts of recent warming</b:Title>
    <b:JournalName>Environmental Research Letters</b:JournalName>
    <b:Year>2007</b:Year>
    <b:Pages>1-6</b:Pages>
    <b:RefOrder>3</b:RefOrder>
  </b:Source>
  <b:Source>
    <b:Tag>Kot06</b:Tag>
    <b:SourceType>ConferenceProceedings</b:SourceType>
    <b:Guid>{B819C0F3-334E-4F24-B866-7A8FA8A30B7D}</b:Guid>
    <b:LCID>0</b:LCID>
    <b:Author>
      <b:Author>
        <b:NameList>
          <b:Person>
            <b:Last>J.</b:Last>
            <b:First>Kotschi</b:First>
          </b:Person>
        </b:NameList>
      </b:Author>
    </b:Author>
    <b:Title>Coping with Climate Change and the Role of Agrobiodiversity</b:Title>
    <b:Year>2006</b:Year>
    <b:ConferenceName>Conference on International Agricultural Research for Development</b:ConferenceName>
    <b:City>Tropentag</b:City>
    <b:Publisher>University of Bonn</b:Publisher>
    <b:RefOrder>4</b:RefOrder>
  </b:Source>
  <b:Source>
    <b:Tag>Bha08</b:Tag>
    <b:SourceType>JournalArticle</b:SourceType>
    <b:Guid>{94B20D59-C930-4B59-9441-510241A6FADC}</b:Guid>
    <b:LCID>0</b:LCID>
    <b:Author>
      <b:Author>
        <b:NameList>
          <b:Person>
            <b:Last>Bhagwat</b:Last>
            <b:First>A.</b:First>
          </b:Person>
          <b:Person>
            <b:Last>Willis</b:Last>
            <b:First>KJ.</b:First>
          </b:Person>
          <b:Person>
            <b:Last>Birks</b:Last>
            <b:First>HJB.</b:First>
          </b:Person>
          <b:Person>
            <b:Last>RJ.</b:Last>
            <b:First>Whittaker</b:First>
          </b:Person>
        </b:NameList>
      </b:Author>
    </b:Author>
    <b:Title>Agroforestry: a refuge for tropical biodiversity</b:Title>
    <b:Pages>261-265</b:Pages>
    <b:Year>2008</b:Year>
    <b:JournalName>Elsevier</b:JournalName>
    <b:RefOrder>5</b:RefOrder>
  </b:Source>
</b:Sources>
</file>

<file path=customXml/itemProps1.xml><?xml version="1.0" encoding="utf-8"?>
<ds:datastoreItem xmlns:ds="http://schemas.openxmlformats.org/officeDocument/2006/customXml" ds:itemID="{BCEBE1AE-A79D-43FD-9A6E-09C950981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2016-10-17T13:35:00Z</dcterms:created>
  <dcterms:modified xsi:type="dcterms:W3CDTF">2016-10-17T15:19:00Z</dcterms:modified>
</cp:coreProperties>
</file>