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0F2B" w:rsidRDefault="002C0F2B" w:rsidP="001F414A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="003C2EE7">
        <w:rPr>
          <w:noProof/>
          <w:sz w:val="22"/>
          <w:szCs w:val="22"/>
          <w:lang w:val="en-US" w:eastAsia="zh-TW"/>
        </w:rPr>
        <w:drawing>
          <wp:inline distT="0" distB="0" distL="0" distR="0">
            <wp:extent cx="1797050" cy="1346200"/>
            <wp:effectExtent l="0" t="0" r="0" b="0"/>
            <wp:docPr id="3" name="圖片 3" descr="D:\D\CWLIN-2019\C\Lab 相片\IMG_14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\CWLIN-2019\C\Lab 相片\IMG_147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0" cy="134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116F" w:rsidRDefault="00BC116F" w:rsidP="00BC116F">
      <w:pPr>
        <w:ind w:right="-1"/>
        <w:jc w:val="center"/>
        <w:rPr>
          <w:b/>
          <w:bCs/>
          <w:sz w:val="28"/>
          <w:szCs w:val="28"/>
        </w:rPr>
      </w:pPr>
      <w:r w:rsidRPr="00BC116F">
        <w:rPr>
          <w:b/>
          <w:bCs/>
          <w:sz w:val="28"/>
          <w:szCs w:val="28"/>
        </w:rPr>
        <w:t xml:space="preserve">SARS coronavirus </w:t>
      </w:r>
      <w:r w:rsidRPr="00F91230">
        <w:rPr>
          <w:rStyle w:val="highlight"/>
          <w:b/>
          <w:color w:val="000000"/>
          <w:sz w:val="28"/>
          <w:szCs w:val="28"/>
          <w:shd w:val="clear" w:color="auto" w:fill="FFFFFF"/>
        </w:rPr>
        <w:t>SUD</w:t>
      </w:r>
      <w:r w:rsidR="00F91230" w:rsidRPr="00F91230">
        <w:rPr>
          <w:rStyle w:val="highlight"/>
          <w:rFonts w:hint="eastAsia"/>
          <w:b/>
          <w:color w:val="000000"/>
          <w:sz w:val="28"/>
          <w:szCs w:val="28"/>
          <w:shd w:val="clear" w:color="auto" w:fill="FFFFFF"/>
          <w:lang w:eastAsia="zh-TW"/>
        </w:rPr>
        <w:t>-M subdomain</w:t>
      </w:r>
      <w:r w:rsidRPr="00BC116F">
        <w:rPr>
          <w:b/>
          <w:bCs/>
          <w:sz w:val="28"/>
          <w:szCs w:val="28"/>
        </w:rPr>
        <w:t xml:space="preserve"> induc</w:t>
      </w:r>
      <w:r w:rsidRPr="00BC116F">
        <w:rPr>
          <w:rFonts w:hint="eastAsia"/>
          <w:b/>
          <w:bCs/>
          <w:sz w:val="28"/>
          <w:szCs w:val="28"/>
        </w:rPr>
        <w:t>e</w:t>
      </w:r>
      <w:r w:rsidR="00F91230">
        <w:rPr>
          <w:b/>
          <w:bCs/>
          <w:sz w:val="28"/>
          <w:szCs w:val="28"/>
        </w:rPr>
        <w:t>s</w:t>
      </w:r>
      <w:r>
        <w:rPr>
          <w:b/>
          <w:bCs/>
          <w:sz w:val="28"/>
          <w:szCs w:val="28"/>
        </w:rPr>
        <w:t xml:space="preserve"> CXCL-10 and IL-1beta mediated</w:t>
      </w:r>
      <w:r w:rsidRPr="00BC116F">
        <w:rPr>
          <w:rFonts w:hint="eastAsia"/>
          <w:b/>
          <w:bCs/>
          <w:sz w:val="28"/>
          <w:szCs w:val="28"/>
        </w:rPr>
        <w:t xml:space="preserve"> pulmonary</w:t>
      </w:r>
      <w:r w:rsidRPr="00BC116F">
        <w:rPr>
          <w:b/>
          <w:bCs/>
          <w:sz w:val="28"/>
          <w:szCs w:val="28"/>
        </w:rPr>
        <w:t xml:space="preserve"> </w:t>
      </w:r>
      <w:r w:rsidRPr="00BC116F">
        <w:rPr>
          <w:rFonts w:hint="eastAsia"/>
          <w:b/>
          <w:bCs/>
          <w:sz w:val="28"/>
          <w:szCs w:val="28"/>
        </w:rPr>
        <w:t>inflammation</w:t>
      </w:r>
    </w:p>
    <w:p w:rsidR="00BC116F" w:rsidRPr="005A6BEA" w:rsidRDefault="00AC3BCD" w:rsidP="00BC116F">
      <w:pPr>
        <w:ind w:rightChars="-139" w:right="-334"/>
        <w:rPr>
          <w:lang w:val="de-DE"/>
        </w:rPr>
      </w:pPr>
      <w:r>
        <w:rPr>
          <w:b/>
          <w:sz w:val="28"/>
          <w:szCs w:val="28"/>
        </w:rPr>
        <w:t xml:space="preserve">                                           </w:t>
      </w:r>
      <w:r w:rsidR="00BC116F" w:rsidRPr="005A6BEA">
        <w:rPr>
          <w:u w:val="single"/>
          <w:lang w:val="de-DE"/>
        </w:rPr>
        <w:t>Cheng-Wen Lin*,</w:t>
      </w:r>
      <w:r w:rsidR="00BC116F" w:rsidRPr="005A6BEA">
        <w:rPr>
          <w:lang w:val="de-DE"/>
        </w:rPr>
        <w:t xml:space="preserve"> </w:t>
      </w:r>
      <w:r w:rsidR="00BC116F" w:rsidRPr="005A6BEA">
        <w:t>Young-Sheng Chang</w:t>
      </w:r>
    </w:p>
    <w:p w:rsidR="00AC3BCD" w:rsidRDefault="00BC116F" w:rsidP="00BC116F">
      <w:pPr>
        <w:jc w:val="center"/>
        <w:rPr>
          <w:rFonts w:eastAsia="MS PGothic" w:hAnsi="Arial"/>
          <w:color w:val="000000"/>
        </w:rPr>
      </w:pPr>
      <w:r w:rsidRPr="005A6BEA">
        <w:t>Department of Medical Laboratory Science and Biotechnology, China Medical University, Taiwan</w:t>
      </w:r>
    </w:p>
    <w:p w:rsidR="00BC116F" w:rsidRDefault="00BC116F" w:rsidP="00F01887">
      <w:pPr>
        <w:ind w:firstLine="720"/>
        <w:jc w:val="both"/>
        <w:rPr>
          <w:rFonts w:eastAsia="Times New Roman"/>
        </w:rPr>
      </w:pPr>
    </w:p>
    <w:p w:rsidR="00AC3BCD" w:rsidRDefault="00BC116F" w:rsidP="00F01887">
      <w:pPr>
        <w:ind w:firstLine="720"/>
        <w:jc w:val="both"/>
        <w:rPr>
          <w:color w:val="000000"/>
        </w:rPr>
      </w:pPr>
      <w:r w:rsidRPr="008E5ECC">
        <w:rPr>
          <w:rFonts w:eastAsia="Times New Roman"/>
        </w:rPr>
        <w:t xml:space="preserve">SARS coronavirus </w:t>
      </w:r>
      <w:r w:rsidRPr="008E5ECC">
        <w:rPr>
          <w:shd w:val="clear" w:color="auto" w:fill="FFFFFF"/>
        </w:rPr>
        <w:t>unique domain (</w:t>
      </w:r>
      <w:r w:rsidRPr="008E5ECC">
        <w:rPr>
          <w:rStyle w:val="highlight"/>
          <w:shd w:val="clear" w:color="auto" w:fill="FFFFFF"/>
        </w:rPr>
        <w:t>SUD</w:t>
      </w:r>
      <w:r w:rsidRPr="008E5ECC">
        <w:rPr>
          <w:shd w:val="clear" w:color="auto" w:fill="FFFFFF"/>
        </w:rPr>
        <w:t>)</w:t>
      </w:r>
      <w:r w:rsidRPr="008E5ECC">
        <w:t xml:space="preserve"> consists of three subdomains SUD-N, SUD-M and SUD-C, playing an essential role in SARS-CoV replication and transcription. </w:t>
      </w:r>
      <w:r w:rsidR="00F91230">
        <w:rPr>
          <w:shd w:val="clear" w:color="auto" w:fill="FFFFFF"/>
        </w:rPr>
        <w:t>This</w:t>
      </w:r>
      <w:r w:rsidRPr="008E5ECC">
        <w:rPr>
          <w:shd w:val="clear" w:color="auto" w:fill="FFFFFF"/>
        </w:rPr>
        <w:t xml:space="preserve"> study</w:t>
      </w:r>
      <w:r w:rsidR="00F91230">
        <w:rPr>
          <w:shd w:val="clear" w:color="auto" w:fill="FFFFFF"/>
        </w:rPr>
        <w:t xml:space="preserve"> investigated the functional activity of </w:t>
      </w:r>
      <w:r w:rsidR="00F91230">
        <w:rPr>
          <w:shd w:val="clear" w:color="auto" w:fill="FFFFFF"/>
        </w:rPr>
        <w:t xml:space="preserve">SUD, </w:t>
      </w:r>
      <w:r w:rsidR="00F91230">
        <w:rPr>
          <w:shd w:val="clear" w:color="auto" w:fill="FFFFFF"/>
        </w:rPr>
        <w:t>and its subdomains (</w:t>
      </w:r>
      <w:r w:rsidR="00F91230">
        <w:rPr>
          <w:shd w:val="clear" w:color="auto" w:fill="FFFFFF"/>
        </w:rPr>
        <w:t xml:space="preserve">SUD-N, SUD-M, </w:t>
      </w:r>
      <w:r w:rsidR="00F91230">
        <w:rPr>
          <w:shd w:val="clear" w:color="auto" w:fill="FFFFFF"/>
        </w:rPr>
        <w:t xml:space="preserve">and </w:t>
      </w:r>
      <w:r w:rsidR="00F91230">
        <w:rPr>
          <w:shd w:val="clear" w:color="auto" w:fill="FFFFFF"/>
        </w:rPr>
        <w:t>SUD-C</w:t>
      </w:r>
      <w:r w:rsidR="00F91230">
        <w:rPr>
          <w:shd w:val="clear" w:color="auto" w:fill="FFFFFF"/>
        </w:rPr>
        <w:t xml:space="preserve">) in pulmonary inflammation. </w:t>
      </w:r>
      <w:r w:rsidR="008D42AF">
        <w:rPr>
          <w:shd w:val="clear" w:color="auto" w:fill="FFFFFF"/>
        </w:rPr>
        <w:t xml:space="preserve">In vitro assays. </w:t>
      </w:r>
      <w:r w:rsidR="008D42AF">
        <w:rPr>
          <w:color w:val="000000" w:themeColor="text1"/>
          <w:shd w:val="clear" w:color="auto" w:fill="FFFFFF"/>
        </w:rPr>
        <w:t>stable clones</w:t>
      </w:r>
      <w:r w:rsidR="008D42AF">
        <w:rPr>
          <w:color w:val="000000" w:themeColor="text1"/>
          <w:shd w:val="clear" w:color="auto" w:fill="FFFFFF"/>
        </w:rPr>
        <w:t xml:space="preserve"> of </w:t>
      </w:r>
      <w:r w:rsidR="008D42AF" w:rsidRPr="008D42AF">
        <w:rPr>
          <w:color w:val="000000" w:themeColor="text1"/>
          <w:shd w:val="clear" w:color="auto" w:fill="FFFFFF"/>
        </w:rPr>
        <w:t xml:space="preserve">human lung epithelial </w:t>
      </w:r>
      <w:r w:rsidR="008D42AF">
        <w:rPr>
          <w:color w:val="000000" w:themeColor="text1"/>
          <w:shd w:val="clear" w:color="auto" w:fill="FFFFFF"/>
        </w:rPr>
        <w:t xml:space="preserve">A549 </w:t>
      </w:r>
      <w:r w:rsidR="008D42AF" w:rsidRPr="008D42AF">
        <w:rPr>
          <w:color w:val="000000" w:themeColor="text1"/>
          <w:shd w:val="clear" w:color="auto" w:fill="FFFFFF"/>
        </w:rPr>
        <w:t>cells</w:t>
      </w:r>
      <w:r w:rsidR="008D42AF">
        <w:rPr>
          <w:color w:val="000000" w:themeColor="text1"/>
          <w:shd w:val="clear" w:color="auto" w:fill="FFFFFF"/>
        </w:rPr>
        <w:t xml:space="preserve"> expressing </w:t>
      </w:r>
      <w:r w:rsidR="008D42AF">
        <w:rPr>
          <w:shd w:val="clear" w:color="auto" w:fill="FFFFFF"/>
        </w:rPr>
        <w:t>SUD</w:t>
      </w:r>
      <w:r w:rsidR="008D42AF">
        <w:rPr>
          <w:shd w:val="clear" w:color="auto" w:fill="FFFFFF"/>
        </w:rPr>
        <w:t xml:space="preserve"> or</w:t>
      </w:r>
      <w:r w:rsidR="008D42AF">
        <w:rPr>
          <w:shd w:val="clear" w:color="auto" w:fill="FFFFFF"/>
        </w:rPr>
        <w:t xml:space="preserve"> its subdomains</w:t>
      </w:r>
      <w:r w:rsidR="008D42AF">
        <w:rPr>
          <w:shd w:val="clear" w:color="auto" w:fill="FFFFFF"/>
        </w:rPr>
        <w:t xml:space="preserve"> were analyzed for determining the cytokine and chemokine profiles using real-time RT PCR. </w:t>
      </w:r>
      <w:r w:rsidR="00F91230">
        <w:rPr>
          <w:shd w:val="clear" w:color="auto" w:fill="FFFFFF"/>
        </w:rPr>
        <w:t>SUD</w:t>
      </w:r>
      <w:r w:rsidR="008D42AF">
        <w:rPr>
          <w:shd w:val="clear" w:color="auto" w:fill="FFFFFF"/>
        </w:rPr>
        <w:t>,</w:t>
      </w:r>
      <w:r w:rsidR="00F91230">
        <w:rPr>
          <w:shd w:val="clear" w:color="auto" w:fill="FFFFFF"/>
        </w:rPr>
        <w:t xml:space="preserve"> SUD-N</w:t>
      </w:r>
      <w:r w:rsidR="008D42AF">
        <w:rPr>
          <w:shd w:val="clear" w:color="auto" w:fill="FFFFFF"/>
        </w:rPr>
        <w:t>, and</w:t>
      </w:r>
      <w:r w:rsidR="00F91230">
        <w:rPr>
          <w:shd w:val="clear" w:color="auto" w:fill="FFFFFF"/>
        </w:rPr>
        <w:t xml:space="preserve"> SUD-M, </w:t>
      </w:r>
      <w:r w:rsidR="008D42AF">
        <w:rPr>
          <w:shd w:val="clear" w:color="auto" w:fill="FFFFFF"/>
        </w:rPr>
        <w:t xml:space="preserve">but </w:t>
      </w:r>
      <w:r w:rsidR="00F91230">
        <w:rPr>
          <w:shd w:val="clear" w:color="auto" w:fill="FFFFFF"/>
        </w:rPr>
        <w:t>SUD-C and C-terminal truncated SUD</w:t>
      </w:r>
      <w:r w:rsidR="00F91230" w:rsidRPr="008D42AF">
        <w:rPr>
          <w:color w:val="000000" w:themeColor="text1"/>
          <w:shd w:val="clear" w:color="auto" w:fill="FFFFFF"/>
        </w:rPr>
        <w:t>-M</w:t>
      </w:r>
      <w:r w:rsidR="008D42AF">
        <w:rPr>
          <w:color w:val="000000" w:themeColor="text1"/>
          <w:shd w:val="clear" w:color="auto" w:fill="FFFFFF"/>
        </w:rPr>
        <w:t xml:space="preserve"> </w:t>
      </w:r>
      <w:r w:rsidR="00F91230" w:rsidRPr="008D42AF">
        <w:rPr>
          <w:color w:val="000000" w:themeColor="text1"/>
          <w:shd w:val="clear" w:color="auto" w:fill="FFFFFF"/>
        </w:rPr>
        <w:t xml:space="preserve">(ctSUD-M) </w:t>
      </w:r>
      <w:r w:rsidR="008D42AF">
        <w:rPr>
          <w:color w:val="000000" w:themeColor="text1"/>
          <w:shd w:val="clear" w:color="auto" w:fill="FFFFFF"/>
        </w:rPr>
        <w:t xml:space="preserve">significantly induced the up-regulation of </w:t>
      </w:r>
      <w:r w:rsidR="00CD6376">
        <w:rPr>
          <w:rFonts w:hint="eastAsia"/>
          <w:color w:val="000000" w:themeColor="text1"/>
          <w:shd w:val="clear" w:color="auto" w:fill="FFFFFF"/>
          <w:lang w:eastAsia="zh-TW"/>
        </w:rPr>
        <w:t>CXCL-10,</w:t>
      </w:r>
      <w:r w:rsidR="00CD6376">
        <w:rPr>
          <w:color w:val="000000" w:themeColor="text1"/>
          <w:shd w:val="clear" w:color="auto" w:fill="FFFFFF"/>
          <w:lang w:eastAsia="zh-TW"/>
        </w:rPr>
        <w:t xml:space="preserve"> IL-1beta, IL-18, TNF-alpha, and </w:t>
      </w:r>
      <w:r w:rsidR="0086394B">
        <w:rPr>
          <w:color w:val="000000" w:themeColor="text1"/>
          <w:shd w:val="clear" w:color="auto" w:fill="FFFFFF"/>
          <w:lang w:eastAsia="zh-TW"/>
        </w:rPr>
        <w:t xml:space="preserve">NLRP3 mRNAs. In vivo assays, </w:t>
      </w:r>
      <w:r w:rsidRPr="008E5ECC">
        <w:rPr>
          <w:bCs/>
          <w:shd w:val="clear" w:color="auto" w:fill="FFFFFF"/>
        </w:rPr>
        <w:t>the C57BL/</w:t>
      </w:r>
      <w:r w:rsidRPr="008E5ECC">
        <w:rPr>
          <w:rFonts w:hint="eastAsia"/>
          <w:bCs/>
          <w:shd w:val="clear" w:color="auto" w:fill="FFFFFF"/>
        </w:rPr>
        <w:t>6</w:t>
      </w:r>
      <w:r w:rsidRPr="008E5ECC">
        <w:rPr>
          <w:bCs/>
          <w:shd w:val="clear" w:color="auto" w:fill="FFFFFF"/>
        </w:rPr>
        <w:t xml:space="preserve"> mice i</w:t>
      </w:r>
      <w:r w:rsidRPr="008E5ECC">
        <w:rPr>
          <w:shd w:val="clear" w:color="auto" w:fill="FFFFFF"/>
        </w:rPr>
        <w:t>ntratracheally injected with the SUD</w:t>
      </w:r>
      <w:r w:rsidR="0086394B">
        <w:rPr>
          <w:shd w:val="clear" w:color="auto" w:fill="FFFFFF"/>
        </w:rPr>
        <w:t xml:space="preserve"> subdomain</w:t>
      </w:r>
      <w:r w:rsidRPr="008E5ECC">
        <w:rPr>
          <w:shd w:val="clear" w:color="auto" w:fill="FFFFFF"/>
        </w:rPr>
        <w:t xml:space="preserve"> plasmid</w:t>
      </w:r>
      <w:r w:rsidRPr="008E5ECC">
        <w:rPr>
          <w:rFonts w:hint="eastAsia"/>
          <w:shd w:val="clear" w:color="auto" w:fill="FFFFFF"/>
        </w:rPr>
        <w:t xml:space="preserve">s </w:t>
      </w:r>
      <w:r w:rsidRPr="008E5ECC">
        <w:rPr>
          <w:shd w:val="clear" w:color="auto" w:fill="FFFFFF"/>
        </w:rPr>
        <w:t xml:space="preserve">were evaluated their changes in lung function including respiratory rate and breathing pattern </w:t>
      </w:r>
      <w:r w:rsidRPr="008E5ECC">
        <w:rPr>
          <w:color w:val="000000"/>
          <w:shd w:val="clear" w:color="auto" w:fill="FFFFFF"/>
        </w:rPr>
        <w:t>by barometric whole body plethysmography. Enhanced pause (Penh) and expiratory flow at the mid-tidal volume (EF50) were higher, but time to PEF relative to Te (Rpef) was lower in SUD</w:t>
      </w:r>
      <w:r w:rsidR="0086394B">
        <w:rPr>
          <w:color w:val="000000"/>
          <w:shd w:val="clear" w:color="auto" w:fill="FFFFFF"/>
        </w:rPr>
        <w:t>-N and SUD-M</w:t>
      </w:r>
      <w:r w:rsidRPr="008E5ECC">
        <w:rPr>
          <w:color w:val="000000"/>
          <w:shd w:val="clear" w:color="auto" w:fill="FFFFFF"/>
        </w:rPr>
        <w:t xml:space="preserve"> plasmid-</w:t>
      </w:r>
      <w:r w:rsidRPr="008E5ECC">
        <w:rPr>
          <w:bCs/>
          <w:shd w:val="clear" w:color="auto" w:fill="FFFFFF"/>
        </w:rPr>
        <w:t>i</w:t>
      </w:r>
      <w:r w:rsidRPr="008E5ECC">
        <w:rPr>
          <w:shd w:val="clear" w:color="auto" w:fill="FFFFFF"/>
        </w:rPr>
        <w:t xml:space="preserve">ntratracheally injected mice compared to PBS and empty vector controls. Analysis of </w:t>
      </w:r>
      <w:r w:rsidRPr="008E5ECC">
        <w:rPr>
          <w:bCs/>
        </w:rPr>
        <w:t xml:space="preserve">bronchoalveolar lavage fluid (BALF) indicated that </w:t>
      </w:r>
      <w:r w:rsidRPr="008E5ECC">
        <w:t>SUD</w:t>
      </w:r>
      <w:r w:rsidR="0086394B">
        <w:t>-M</w:t>
      </w:r>
      <w:r w:rsidRPr="008E5ECC">
        <w:t xml:space="preserve"> significantly increased t</w:t>
      </w:r>
      <w:r w:rsidRPr="008E5ECC">
        <w:rPr>
          <w:bCs/>
        </w:rPr>
        <w:t>otal cell counts and monocytes in BALF of</w:t>
      </w:r>
      <w:r w:rsidRPr="008E5ECC">
        <w:t xml:space="preserve"> wild type mice compared to vector and solvent controls. Histopathogical findings revealed SUD</w:t>
      </w:r>
      <w:r w:rsidR="0086394B">
        <w:t>-M</w:t>
      </w:r>
      <w:r w:rsidRPr="008E5ECC">
        <w:t xml:space="preserve"> induced pulmonary inflammation, including focal severe/high inflammation, moderate lymphocytic perivascular cuffing and macrophage aggregation and moderate interstitial fibrosis in the alveolar space.</w:t>
      </w:r>
      <w:r w:rsidRPr="008E5ECC">
        <w:rPr>
          <w:rFonts w:hint="eastAsia"/>
        </w:rPr>
        <w:t xml:space="preserve"> Real time PCR assay showed that SUD</w:t>
      </w:r>
      <w:r w:rsidR="0086394B">
        <w:t>-M</w:t>
      </w:r>
      <w:r w:rsidRPr="008E5ECC">
        <w:rPr>
          <w:rFonts w:hint="eastAsia"/>
        </w:rPr>
        <w:t xml:space="preserve"> </w:t>
      </w:r>
      <w:r w:rsidRPr="008E5ECC">
        <w:t xml:space="preserve">significantly up-regulated the expression of </w:t>
      </w:r>
      <w:r w:rsidRPr="008E5ECC">
        <w:rPr>
          <w:rFonts w:hint="eastAsia"/>
        </w:rPr>
        <w:t>IL-1</w:t>
      </w:r>
      <w:r w:rsidRPr="008E5ECC">
        <w:t>β</w:t>
      </w:r>
      <w:r w:rsidR="0073431E">
        <w:t xml:space="preserve"> and</w:t>
      </w:r>
      <w:r w:rsidRPr="008E5ECC">
        <w:rPr>
          <w:rFonts w:hint="eastAsia"/>
        </w:rPr>
        <w:t xml:space="preserve"> </w:t>
      </w:r>
      <w:r w:rsidRPr="008E5ECC">
        <w:t>CXCL10</w:t>
      </w:r>
      <w:r w:rsidR="0073431E">
        <w:t xml:space="preserve"> in</w:t>
      </w:r>
      <w:r w:rsidRPr="008E5ECC">
        <w:t xml:space="preserve"> the lung tissues</w:t>
      </w:r>
      <w:r w:rsidRPr="008E5ECC">
        <w:rPr>
          <w:rFonts w:hint="eastAsia"/>
        </w:rPr>
        <w:t xml:space="preserve">. Therefore, </w:t>
      </w:r>
      <w:r w:rsidR="0073431E" w:rsidRPr="008E5ECC">
        <w:rPr>
          <w:rFonts w:hint="eastAsia"/>
        </w:rPr>
        <w:t>IL-1</w:t>
      </w:r>
      <w:r w:rsidR="0073431E" w:rsidRPr="008E5ECC">
        <w:t>β</w:t>
      </w:r>
      <w:r w:rsidR="0073431E">
        <w:t xml:space="preserve"> and</w:t>
      </w:r>
      <w:r w:rsidR="0073431E" w:rsidRPr="008E5ECC">
        <w:rPr>
          <w:rFonts w:hint="eastAsia"/>
        </w:rPr>
        <w:t xml:space="preserve"> </w:t>
      </w:r>
      <w:r w:rsidR="0073431E" w:rsidRPr="008E5ECC">
        <w:t>CXCL10</w:t>
      </w:r>
      <w:r w:rsidRPr="008E5ECC">
        <w:rPr>
          <w:rFonts w:hint="eastAsia"/>
          <w:bCs/>
        </w:rPr>
        <w:t xml:space="preserve"> activation was suggested to involve in </w:t>
      </w:r>
      <w:r w:rsidRPr="008E5ECC">
        <w:rPr>
          <w:bCs/>
        </w:rPr>
        <w:t xml:space="preserve">SARS coronavirus </w:t>
      </w:r>
      <w:r w:rsidRPr="008E5ECC">
        <w:rPr>
          <w:rStyle w:val="highlight"/>
          <w:color w:val="000000"/>
          <w:shd w:val="clear" w:color="auto" w:fill="FFFFFF"/>
        </w:rPr>
        <w:t>SUD</w:t>
      </w:r>
      <w:r w:rsidR="0073431E">
        <w:rPr>
          <w:rStyle w:val="highlight"/>
          <w:color w:val="000000"/>
          <w:shd w:val="clear" w:color="auto" w:fill="FFFFFF"/>
        </w:rPr>
        <w:t>-M</w:t>
      </w:r>
      <w:r w:rsidRPr="008E5ECC">
        <w:rPr>
          <w:bCs/>
        </w:rPr>
        <w:t xml:space="preserve"> induc</w:t>
      </w:r>
      <w:r w:rsidRPr="008E5ECC">
        <w:rPr>
          <w:rFonts w:hint="eastAsia"/>
          <w:bCs/>
        </w:rPr>
        <w:t>ed pulmonary</w:t>
      </w:r>
      <w:r w:rsidRPr="008E5ECC">
        <w:rPr>
          <w:bCs/>
        </w:rPr>
        <w:t xml:space="preserve"> </w:t>
      </w:r>
      <w:r w:rsidRPr="008E5ECC">
        <w:rPr>
          <w:rFonts w:hint="eastAsia"/>
          <w:bCs/>
        </w:rPr>
        <w:t>inflammation.</w:t>
      </w:r>
    </w:p>
    <w:p w:rsidR="00AC3BCD" w:rsidRDefault="00AC3BCD" w:rsidP="00AC3BCD">
      <w:pPr>
        <w:jc w:val="both"/>
        <w:rPr>
          <w:color w:val="000000"/>
        </w:rPr>
      </w:pPr>
    </w:p>
    <w:p w:rsidR="00AC3BCD" w:rsidRDefault="00AC3BCD" w:rsidP="00AC3BCD">
      <w:pPr>
        <w:jc w:val="both"/>
        <w:rPr>
          <w:b/>
        </w:rPr>
      </w:pPr>
      <w:r>
        <w:rPr>
          <w:b/>
        </w:rPr>
        <w:t>Biography</w:t>
      </w:r>
      <w:bookmarkStart w:id="0" w:name="_GoBack"/>
      <w:bookmarkEnd w:id="0"/>
    </w:p>
    <w:p w:rsidR="00AC3BCD" w:rsidRDefault="00AC3BCD" w:rsidP="00AC3BCD">
      <w:pPr>
        <w:jc w:val="both"/>
        <w:rPr>
          <w:b/>
        </w:rPr>
      </w:pPr>
    </w:p>
    <w:p w:rsidR="00AC3BCD" w:rsidRPr="00A41107" w:rsidRDefault="00BC116F" w:rsidP="00AC3BCD">
      <w:pPr>
        <w:jc w:val="both"/>
        <w:rPr>
          <w:rFonts w:eastAsia="MS PGothic"/>
          <w:b/>
          <w:color w:val="000000"/>
          <w:szCs w:val="32"/>
        </w:rPr>
      </w:pPr>
      <w:r>
        <w:t>Dr Cheng-Wen Lin</w:t>
      </w:r>
      <w:r w:rsidR="00AC3BCD">
        <w:t xml:space="preserve"> has completed his PhD </w:t>
      </w:r>
      <w:r>
        <w:t xml:space="preserve">degree </w:t>
      </w:r>
      <w:r w:rsidR="00AC3BCD">
        <w:t xml:space="preserve">at </w:t>
      </w:r>
      <w:r>
        <w:t xml:space="preserve">Department </w:t>
      </w:r>
      <w:r w:rsidR="00AC3BCD">
        <w:t xml:space="preserve">of </w:t>
      </w:r>
      <w:r>
        <w:t>Life Science</w:t>
      </w:r>
      <w:r w:rsidR="00AC3BCD">
        <w:t xml:space="preserve"> from </w:t>
      </w:r>
      <w:smartTag w:uri="urn:schemas-microsoft-com:office:smarttags" w:element="PlaceName">
        <w:r w:rsidRPr="001D4454">
          <w:rPr>
            <w:rFonts w:ascii="新細明體" w:hAnsi="新細明體" w:cs="新細明體"/>
          </w:rPr>
          <w:t>National</w:t>
        </w:r>
      </w:smartTag>
      <w:r w:rsidRPr="001D4454">
        <w:rPr>
          <w:rFonts w:ascii="新細明體" w:hAnsi="新細明體" w:cs="新細明體"/>
        </w:rPr>
        <w:t xml:space="preserve"> </w:t>
      </w:r>
      <w:smartTag w:uri="urn:schemas-microsoft-com:office:smarttags" w:element="PlaceName">
        <w:r w:rsidRPr="001D4454">
          <w:rPr>
            <w:rFonts w:ascii="新細明體" w:hAnsi="新細明體" w:cs="新細明體"/>
          </w:rPr>
          <w:t>Tsing-Hua</w:t>
        </w:r>
      </w:smartTag>
      <w:r w:rsidRPr="001D4454">
        <w:rPr>
          <w:rFonts w:ascii="新細明體" w:hAnsi="新細明體" w:cs="新細明體"/>
        </w:rPr>
        <w:t xml:space="preserve"> University</w:t>
      </w:r>
      <w:r w:rsidR="00865503">
        <w:rPr>
          <w:rFonts w:ascii="新細明體" w:hAnsi="新細明體" w:cs="新細明體"/>
        </w:rPr>
        <w:t xml:space="preserve"> (Taiwan)</w:t>
      </w:r>
      <w:r w:rsidR="00AC3BCD">
        <w:t>. He is the</w:t>
      </w:r>
      <w:r w:rsidR="00865503">
        <w:t xml:space="preserve"> professor of </w:t>
      </w:r>
      <w:r w:rsidR="00865503" w:rsidRPr="005A6BEA">
        <w:t>Medical Laboratory Science and Biotechnology</w:t>
      </w:r>
      <w:r w:rsidR="00865503">
        <w:t xml:space="preserve">, well as </w:t>
      </w:r>
      <w:r w:rsidR="00AC3BCD">
        <w:t xml:space="preserve"> </w:t>
      </w:r>
      <w:r w:rsidR="00865503">
        <w:t xml:space="preserve">the </w:t>
      </w:r>
      <w:r w:rsidR="00AC3BCD">
        <w:t xml:space="preserve">director of </w:t>
      </w:r>
      <w:r w:rsidR="00865503">
        <w:t>PhD program for Health Science and Industry at China Medical Unversity (Taiwan)</w:t>
      </w:r>
      <w:r w:rsidR="00AC3BCD">
        <w:t xml:space="preserve">. He has published more than </w:t>
      </w:r>
      <w:r w:rsidR="00865503">
        <w:rPr>
          <w:rFonts w:hint="eastAsia"/>
          <w:lang w:eastAsia="zh-TW"/>
        </w:rPr>
        <w:t>100</w:t>
      </w:r>
      <w:r w:rsidR="00AC3BCD">
        <w:t xml:space="preserve"> papers in reputed journals</w:t>
      </w:r>
      <w:r w:rsidR="00865503">
        <w:rPr>
          <w:rFonts w:hint="eastAsia"/>
          <w:lang w:eastAsia="zh-TW"/>
        </w:rPr>
        <w:t>.</w:t>
      </w:r>
      <w:r w:rsidR="00DA2249">
        <w:tab/>
      </w:r>
      <w:r w:rsidR="00085B88">
        <w:br/>
      </w:r>
    </w:p>
    <w:p w:rsidR="00A41107" w:rsidRPr="008A690F" w:rsidRDefault="00072E30" w:rsidP="00AC3BCD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r w:rsidR="00BC116F">
        <w:rPr>
          <w:lang w:val="en-NZ"/>
        </w:rPr>
        <w:t>Cheng-Wen Lin</w:t>
      </w:r>
      <w:r w:rsidRPr="008A690F">
        <w:rPr>
          <w:lang w:val="en-NZ"/>
        </w:rPr>
        <w:br/>
      </w:r>
      <w:r w:rsidR="00BC116F" w:rsidRPr="005A6BEA">
        <w:rPr>
          <w:lang w:val="fr-FR"/>
        </w:rPr>
        <w:t xml:space="preserve">Email : </w:t>
      </w:r>
      <w:hyperlink r:id="rId9" w:history="1">
        <w:r w:rsidR="00BC116F" w:rsidRPr="005A6BEA">
          <w:rPr>
            <w:rStyle w:val="a3"/>
            <w:lang w:val="fr-FR"/>
          </w:rPr>
          <w:t>cwlin@mail.cmu.edu.tw</w:t>
        </w:r>
      </w:hyperlink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C3BCD" w:rsidRDefault="00AC3BCD" w:rsidP="00072E30">
      <w:pPr>
        <w:jc w:val="both"/>
        <w:rPr>
          <w:lang w:val="en-NZ"/>
        </w:rPr>
      </w:pPr>
    </w:p>
    <w:sectPr w:rsidR="00AC3BCD" w:rsidSect="001F414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5D15" w:rsidRDefault="00995D15" w:rsidP="00671A59">
      <w:r>
        <w:separator/>
      </w:r>
    </w:p>
  </w:endnote>
  <w:endnote w:type="continuationSeparator" w:id="0">
    <w:p w:rsidR="00995D15" w:rsidRDefault="00995D15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utami">
    <w:altName w:val="Cambria Math"/>
    <w:panose1 w:val="02000500000000000000"/>
    <w:charset w:val="01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6315" w:rsidRDefault="00AD6315">
    <w:pPr>
      <w:pStyle w:val="af1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6315" w:rsidRDefault="00AD6315">
    <w:pPr>
      <w:pStyle w:val="af1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6315" w:rsidRDefault="00AD6315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5D15" w:rsidRDefault="00995D15" w:rsidP="00671A59">
      <w:r>
        <w:separator/>
      </w:r>
    </w:p>
  </w:footnote>
  <w:footnote w:type="continuationSeparator" w:id="0">
    <w:p w:rsidR="00995D15" w:rsidRDefault="00995D15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0333" w:rsidRPr="00671A59" w:rsidRDefault="007F0333">
    <w:pPr>
      <w:pStyle w:val="af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6315" w:rsidRDefault="00AD6315">
    <w:pPr>
      <w:pStyle w:val="af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6315" w:rsidRDefault="00AD6315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676"/>
    <w:rsid w:val="000214C2"/>
    <w:rsid w:val="00023D76"/>
    <w:rsid w:val="00072E30"/>
    <w:rsid w:val="00085B88"/>
    <w:rsid w:val="00090564"/>
    <w:rsid w:val="00097CA5"/>
    <w:rsid w:val="000A4C72"/>
    <w:rsid w:val="000E7A02"/>
    <w:rsid w:val="00101A04"/>
    <w:rsid w:val="00106952"/>
    <w:rsid w:val="001216E5"/>
    <w:rsid w:val="0013563F"/>
    <w:rsid w:val="00145878"/>
    <w:rsid w:val="001A411C"/>
    <w:rsid w:val="001B1336"/>
    <w:rsid w:val="001B6DE6"/>
    <w:rsid w:val="001F414A"/>
    <w:rsid w:val="00205354"/>
    <w:rsid w:val="002659F1"/>
    <w:rsid w:val="00270EC9"/>
    <w:rsid w:val="00292DC0"/>
    <w:rsid w:val="002B18D5"/>
    <w:rsid w:val="002C0F2B"/>
    <w:rsid w:val="003753DD"/>
    <w:rsid w:val="003A4429"/>
    <w:rsid w:val="003C2EE7"/>
    <w:rsid w:val="004775E3"/>
    <w:rsid w:val="0049217F"/>
    <w:rsid w:val="004A262E"/>
    <w:rsid w:val="004A2CA1"/>
    <w:rsid w:val="004A3B8C"/>
    <w:rsid w:val="004B3B30"/>
    <w:rsid w:val="00505DA1"/>
    <w:rsid w:val="005408D9"/>
    <w:rsid w:val="00555DAD"/>
    <w:rsid w:val="005B168A"/>
    <w:rsid w:val="005C2EA1"/>
    <w:rsid w:val="005C3848"/>
    <w:rsid w:val="005D43ED"/>
    <w:rsid w:val="00605142"/>
    <w:rsid w:val="00612C13"/>
    <w:rsid w:val="006511AA"/>
    <w:rsid w:val="00671A59"/>
    <w:rsid w:val="00691F82"/>
    <w:rsid w:val="006B463C"/>
    <w:rsid w:val="006C51B8"/>
    <w:rsid w:val="006F0C5C"/>
    <w:rsid w:val="007258AA"/>
    <w:rsid w:val="0073431E"/>
    <w:rsid w:val="00743CCA"/>
    <w:rsid w:val="00746319"/>
    <w:rsid w:val="007875D1"/>
    <w:rsid w:val="00790C29"/>
    <w:rsid w:val="007F0333"/>
    <w:rsid w:val="00800D58"/>
    <w:rsid w:val="00834D93"/>
    <w:rsid w:val="00862283"/>
    <w:rsid w:val="0086394B"/>
    <w:rsid w:val="00865503"/>
    <w:rsid w:val="008A3E9A"/>
    <w:rsid w:val="008A690F"/>
    <w:rsid w:val="008D42AF"/>
    <w:rsid w:val="00901E5B"/>
    <w:rsid w:val="00970E67"/>
    <w:rsid w:val="009821B4"/>
    <w:rsid w:val="00995D15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F4356"/>
    <w:rsid w:val="00B26097"/>
    <w:rsid w:val="00B27625"/>
    <w:rsid w:val="00B675D9"/>
    <w:rsid w:val="00BC116F"/>
    <w:rsid w:val="00BF5676"/>
    <w:rsid w:val="00CD6376"/>
    <w:rsid w:val="00CE08A2"/>
    <w:rsid w:val="00D367E3"/>
    <w:rsid w:val="00DA2249"/>
    <w:rsid w:val="00DA581F"/>
    <w:rsid w:val="00DC29A1"/>
    <w:rsid w:val="00DC7405"/>
    <w:rsid w:val="00DD3006"/>
    <w:rsid w:val="00DE2102"/>
    <w:rsid w:val="00E119D1"/>
    <w:rsid w:val="00E713DA"/>
    <w:rsid w:val="00E85CF8"/>
    <w:rsid w:val="00EB353E"/>
    <w:rsid w:val="00ED51D7"/>
    <w:rsid w:val="00EE1DF0"/>
    <w:rsid w:val="00F01887"/>
    <w:rsid w:val="00F215A7"/>
    <w:rsid w:val="00F42DCF"/>
    <w:rsid w:val="00F709F5"/>
    <w:rsid w:val="00F90AE2"/>
    <w:rsid w:val="00F91230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Name"/>
  <w:shapeDefaults>
    <o:shapedefaults v:ext="edit" spidmax="3074"/>
    <o:shapelayout v:ext="edit">
      <o:idmap v:ext="edit" data="1"/>
    </o:shapelayout>
  </w:shapeDefaults>
  <w:decimalSymbol w:val="."/>
  <w:listSeparator w:val=","/>
  <w14:docId w14:val="2CFD9B2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val="it-IT" w:eastAsia="it-IT"/>
    </w:rPr>
  </w:style>
  <w:style w:type="paragraph" w:styleId="1">
    <w:name w:val="heading 1"/>
    <w:aliases w:val="title"/>
    <w:basedOn w:val="a"/>
    <w:next w:val="a"/>
    <w:link w:val="10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3">
    <w:name w:val="heading 3"/>
    <w:aliases w:val="Authors"/>
    <w:basedOn w:val="a"/>
    <w:next w:val="a"/>
    <w:link w:val="30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aliases w:val="title 字元"/>
    <w:link w:val="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標題 3 字元"/>
    <w:aliases w:val="Authors 字元"/>
    <w:link w:val="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a3">
    <w:name w:val="Hyperlink"/>
    <w:uiPriority w:val="99"/>
    <w:rsid w:val="007258AA"/>
    <w:rPr>
      <w:rFonts w:cs="Times New Roman"/>
      <w:color w:val="0000FF"/>
      <w:u w:val="single"/>
    </w:rPr>
  </w:style>
  <w:style w:type="paragraph" w:styleId="a4">
    <w:name w:val="Body Text"/>
    <w:basedOn w:val="a"/>
    <w:link w:val="a5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a5">
    <w:name w:val="本文 字元"/>
    <w:link w:val="a4"/>
    <w:uiPriority w:val="99"/>
    <w:semiHidden/>
    <w:rPr>
      <w:sz w:val="24"/>
      <w:szCs w:val="24"/>
    </w:rPr>
  </w:style>
  <w:style w:type="character" w:styleId="a6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a7">
    <w:name w:val="annotation text"/>
    <w:basedOn w:val="a"/>
    <w:link w:val="a8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a8">
    <w:name w:val="註解文字 字元"/>
    <w:link w:val="a7"/>
    <w:uiPriority w:val="99"/>
    <w:semiHidden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rsid w:val="00205354"/>
    <w:rPr>
      <w:b/>
      <w:bCs/>
    </w:rPr>
  </w:style>
  <w:style w:type="character" w:customStyle="1" w:styleId="aa">
    <w:name w:val="註解主旨 字元"/>
    <w:link w:val="a9"/>
    <w:uiPriority w:val="99"/>
    <w:semiHidden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ac">
    <w:name w:val="註解方塊文字 字元"/>
    <w:link w:val="ab"/>
    <w:uiPriority w:val="99"/>
    <w:semiHidden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ae">
    <w:name w:val="本文縮排 字元"/>
    <w:link w:val="ad"/>
    <w:uiPriority w:val="99"/>
    <w:semiHidden/>
    <w:rPr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af0">
    <w:name w:val="頁首 字元"/>
    <w:link w:val="af"/>
    <w:uiPriority w:val="99"/>
    <w:rsid w:val="00671A59"/>
    <w:rPr>
      <w:sz w:val="24"/>
      <w:szCs w:val="24"/>
    </w:rPr>
  </w:style>
  <w:style w:type="paragraph" w:styleId="af1">
    <w:name w:val="footer"/>
    <w:basedOn w:val="a"/>
    <w:link w:val="af2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af2">
    <w:name w:val="頁尾 字元"/>
    <w:link w:val="af1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a"/>
    <w:rsid w:val="00A76E81"/>
  </w:style>
  <w:style w:type="paragraph" w:styleId="Web">
    <w:name w:val="Normal (Web)"/>
    <w:basedOn w:val="a"/>
    <w:rsid w:val="00A76E81"/>
  </w:style>
  <w:style w:type="paragraph" w:customStyle="1" w:styleId="xmsonormal0">
    <w:name w:val="xmsonormal"/>
    <w:basedOn w:val="a"/>
    <w:rsid w:val="00A76E81"/>
  </w:style>
  <w:style w:type="character" w:customStyle="1" w:styleId="highlight">
    <w:name w:val="highlight"/>
    <w:basedOn w:val="a0"/>
    <w:rsid w:val="00BC11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wlin@mail.cmu.edu.tw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221830-EF67-41A2-B056-7CAB79F812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341</Words>
  <Characters>2331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2667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2019-03-22T00:52:00Z</dcterms:created>
  <dcterms:modified xsi:type="dcterms:W3CDTF">2019-03-22T02:31:00Z</dcterms:modified>
</cp:coreProperties>
</file>