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615DA" w:rsidRPr="006746CC" w:rsidRDefault="001615DA" w:rsidP="001615DA">
      <w:pPr>
        <w:jc w:val="center"/>
        <w:rPr>
          <w:rFonts w:ascii="Times New Roman" w:hAnsi="Times New Roman" w:cs="Times New Roman"/>
          <w:b/>
          <w:sz w:val="28"/>
          <w:szCs w:val="28"/>
        </w:rPr>
      </w:pPr>
      <w:r w:rsidRPr="006746CC">
        <w:rPr>
          <w:rFonts w:ascii="Times New Roman" w:hAnsi="Times New Roman" w:cs="Times New Roman"/>
          <w:b/>
          <w:sz w:val="28"/>
          <w:szCs w:val="28"/>
        </w:rPr>
        <w:t>EFFECT OF ETHANOLIC LEAF EXTRACT OF ACACIA NILOTICA ON PHENYLHYDRAZINE INDUCED ANEMIA IN RATS</w:t>
      </w:r>
    </w:p>
    <w:p w:rsidR="001615DA" w:rsidRPr="006746CC" w:rsidRDefault="001615DA" w:rsidP="001615DA">
      <w:pPr>
        <w:jc w:val="center"/>
        <w:rPr>
          <w:rFonts w:ascii="Times New Roman" w:hAnsi="Times New Roman" w:cs="Times New Roman"/>
          <w:b/>
          <w:sz w:val="28"/>
          <w:szCs w:val="28"/>
        </w:rPr>
      </w:pPr>
    </w:p>
    <w:p w:rsidR="001615DA" w:rsidRPr="00FE0992" w:rsidRDefault="001615DA" w:rsidP="001615DA">
      <w:pPr>
        <w:rPr>
          <w:rFonts w:ascii="Times New Roman" w:hAnsi="Times New Roman" w:cs="Times New Roman"/>
          <w:b/>
          <w:sz w:val="28"/>
          <w:szCs w:val="28"/>
        </w:rPr>
      </w:pPr>
      <w:r>
        <w:rPr>
          <w:rFonts w:ascii="Times New Roman" w:eastAsia="Times New Roman" w:hAnsi="Times New Roman" w:cs="Times New Roman"/>
          <w:b/>
          <w:bCs/>
          <w:sz w:val="28"/>
          <w:szCs w:val="28"/>
        </w:rPr>
        <w:t xml:space="preserve"> S</w:t>
      </w:r>
      <w:r w:rsidRPr="00FE0992">
        <w:rPr>
          <w:rFonts w:ascii="Times New Roman" w:eastAsia="Times New Roman" w:hAnsi="Times New Roman" w:cs="Times New Roman"/>
          <w:b/>
          <w:bCs/>
          <w:sz w:val="28"/>
          <w:szCs w:val="28"/>
        </w:rPr>
        <w:t>. Sarkiyayi</w:t>
      </w:r>
      <w:r w:rsidRPr="00FE0992">
        <w:rPr>
          <w:rFonts w:ascii="Times New Roman" w:eastAsia="Times New Roman" w:hAnsi="Times New Roman" w:cs="Times New Roman"/>
          <w:b/>
          <w:bCs/>
          <w:sz w:val="28"/>
          <w:szCs w:val="28"/>
          <w:vertAlign w:val="superscript"/>
        </w:rPr>
        <w:t>1*</w:t>
      </w:r>
      <w:r>
        <w:rPr>
          <w:rFonts w:ascii="Times New Roman" w:eastAsia="Times New Roman" w:hAnsi="Times New Roman" w:cs="Times New Roman"/>
          <w:b/>
          <w:bCs/>
          <w:sz w:val="28"/>
          <w:szCs w:val="28"/>
        </w:rPr>
        <w:t xml:space="preserve"> </w:t>
      </w:r>
      <w:r w:rsidRPr="00FE0992">
        <w:rPr>
          <w:rFonts w:ascii="Times New Roman" w:eastAsia="Times New Roman" w:hAnsi="Times New Roman" w:cs="Times New Roman"/>
          <w:b/>
          <w:bCs/>
          <w:sz w:val="28"/>
          <w:szCs w:val="28"/>
        </w:rPr>
        <w:t xml:space="preserve"> </w:t>
      </w:r>
      <w:r>
        <w:rPr>
          <w:rFonts w:ascii="Times New Roman" w:eastAsia="Times New Roman" w:hAnsi="Times New Roman" w:cs="Times New Roman"/>
          <w:b/>
          <w:bCs/>
          <w:sz w:val="28"/>
          <w:szCs w:val="28"/>
        </w:rPr>
        <w:t xml:space="preserve"> </w:t>
      </w:r>
    </w:p>
    <w:p w:rsidR="001615DA" w:rsidRPr="00D851AD" w:rsidRDefault="001615DA" w:rsidP="001615DA">
      <w:pPr>
        <w:spacing w:after="0" w:line="240" w:lineRule="auto"/>
        <w:contextualSpacing/>
        <w:jc w:val="right"/>
        <w:rPr>
          <w:rFonts w:ascii="Arial" w:eastAsia="Times New Roman" w:hAnsi="Arial" w:cs="Arial"/>
          <w:b/>
          <w:bCs/>
          <w:sz w:val="24"/>
          <w:szCs w:val="20"/>
        </w:rPr>
      </w:pPr>
    </w:p>
    <w:p w:rsidR="001615DA" w:rsidRPr="00FE0992" w:rsidRDefault="001615DA" w:rsidP="001615DA">
      <w:pPr>
        <w:spacing w:after="0" w:line="240" w:lineRule="auto"/>
        <w:contextualSpacing/>
        <w:jc w:val="center"/>
        <w:rPr>
          <w:rFonts w:ascii="Arial" w:eastAsia="Times New Roman" w:hAnsi="Arial" w:cs="Arial"/>
          <w:bCs/>
        </w:rPr>
      </w:pPr>
      <w:r w:rsidRPr="00FE0992">
        <w:rPr>
          <w:rFonts w:ascii="Arial" w:eastAsia="Times New Roman" w:hAnsi="Arial" w:cs="Arial"/>
          <w:bCs/>
          <w:vertAlign w:val="superscript"/>
        </w:rPr>
        <w:t>1</w:t>
      </w:r>
      <w:r w:rsidRPr="00FE0992">
        <w:rPr>
          <w:rFonts w:ascii="Arial" w:eastAsia="Times New Roman" w:hAnsi="Arial" w:cs="Arial"/>
          <w:bCs/>
        </w:rPr>
        <w:t>Department of Biochemis</w:t>
      </w:r>
      <w:r>
        <w:rPr>
          <w:rFonts w:ascii="Arial" w:eastAsia="Times New Roman" w:hAnsi="Arial" w:cs="Arial"/>
          <w:bCs/>
        </w:rPr>
        <w:t xml:space="preserve">try, School of Life </w:t>
      </w:r>
      <w:r w:rsidRPr="00FE0992">
        <w:rPr>
          <w:rFonts w:ascii="Arial" w:eastAsia="Times New Roman" w:hAnsi="Arial" w:cs="Arial"/>
          <w:bCs/>
        </w:rPr>
        <w:t xml:space="preserve">Sciences, Modibbo </w:t>
      </w:r>
      <w:r>
        <w:rPr>
          <w:rFonts w:ascii="Arial" w:eastAsia="Times New Roman" w:hAnsi="Arial" w:cs="Arial"/>
          <w:bCs/>
        </w:rPr>
        <w:t xml:space="preserve">Adama University </w:t>
      </w:r>
      <w:r w:rsidRPr="00FE0992">
        <w:rPr>
          <w:rFonts w:ascii="Arial" w:eastAsia="Times New Roman" w:hAnsi="Arial" w:cs="Arial"/>
          <w:bCs/>
        </w:rPr>
        <w:t>of Technology, P.M.B. 2076, Yola, Nigeria.</w:t>
      </w:r>
    </w:p>
    <w:p w:rsidR="00A320FD" w:rsidRDefault="001615DA" w:rsidP="00A320FD">
      <w:pPr>
        <w:spacing w:line="360" w:lineRule="auto"/>
        <w:jc w:val="center"/>
        <w:rPr>
          <w:rFonts w:ascii="Times New Roman" w:hAnsi="Times New Roman" w:cs="Times New Roman"/>
          <w:b/>
          <w:sz w:val="24"/>
          <w:szCs w:val="24"/>
        </w:rPr>
      </w:pPr>
      <w:r>
        <w:rPr>
          <w:rFonts w:ascii="Times New Roman" w:hAnsi="Times New Roman" w:cs="Times New Roman"/>
          <w:b/>
          <w:sz w:val="24"/>
          <w:szCs w:val="24"/>
        </w:rPr>
        <w:t xml:space="preserve">*Corresponding author: </w:t>
      </w:r>
      <w:r w:rsidR="00A320FD" w:rsidRPr="00A320FD">
        <w:rPr>
          <w:rFonts w:ascii="Times New Roman" w:hAnsi="Times New Roman" w:cs="Times New Roman"/>
          <w:b/>
          <w:sz w:val="24"/>
          <w:szCs w:val="24"/>
        </w:rPr>
        <w:t>sarkiyayi_shehu@yahoo.com</w:t>
      </w:r>
      <w:r w:rsidR="00A320FD">
        <w:rPr>
          <w:rFonts w:ascii="Times New Roman" w:hAnsi="Times New Roman" w:cs="Times New Roman"/>
          <w:b/>
          <w:sz w:val="24"/>
          <w:szCs w:val="24"/>
        </w:rPr>
        <w:t xml:space="preserve"> Phone</w:t>
      </w:r>
      <w:proofErr w:type="gramStart"/>
      <w:r w:rsidR="00A320FD">
        <w:rPr>
          <w:rFonts w:ascii="Times New Roman" w:hAnsi="Times New Roman" w:cs="Times New Roman"/>
          <w:b/>
          <w:sz w:val="24"/>
          <w:szCs w:val="24"/>
        </w:rPr>
        <w:t>:+</w:t>
      </w:r>
      <w:proofErr w:type="gramEnd"/>
      <w:r w:rsidR="00A320FD">
        <w:rPr>
          <w:rFonts w:ascii="Times New Roman" w:hAnsi="Times New Roman" w:cs="Times New Roman"/>
          <w:b/>
          <w:sz w:val="24"/>
          <w:szCs w:val="24"/>
        </w:rPr>
        <w:t>2348025482208</w:t>
      </w:r>
    </w:p>
    <w:p w:rsidR="001615DA" w:rsidRPr="000D6610" w:rsidRDefault="001615DA" w:rsidP="001615DA">
      <w:pPr>
        <w:rPr>
          <w:rFonts w:ascii="Times New Roman" w:hAnsi="Times New Roman" w:cs="Times New Roman"/>
          <w:b/>
          <w:sz w:val="24"/>
          <w:szCs w:val="24"/>
        </w:rPr>
      </w:pPr>
      <w:r>
        <w:rPr>
          <w:rFonts w:ascii="Times New Roman" w:hAnsi="Times New Roman" w:cs="Times New Roman"/>
          <w:b/>
          <w:sz w:val="24"/>
          <w:szCs w:val="24"/>
        </w:rPr>
        <w:t>Abstract</w:t>
      </w:r>
    </w:p>
    <w:p w:rsidR="00C72673" w:rsidRDefault="001615DA" w:rsidP="001615DA">
      <w:pPr>
        <w:rPr>
          <w:rFonts w:ascii="Times New Roman" w:hAnsi="Times New Roman" w:cs="Times New Roman"/>
          <w:sz w:val="24"/>
          <w:szCs w:val="24"/>
        </w:rPr>
      </w:pPr>
      <w:r>
        <w:rPr>
          <w:rFonts w:ascii="Times New Roman" w:hAnsi="Times New Roman" w:cs="Times New Roman"/>
          <w:sz w:val="24"/>
          <w:szCs w:val="24"/>
        </w:rPr>
        <w:t xml:space="preserve">The study was designed to investigate the effect of ethanolic leaf extract of </w:t>
      </w:r>
      <w:r>
        <w:rPr>
          <w:rFonts w:ascii="Times New Roman" w:hAnsi="Times New Roman" w:cs="Times New Roman"/>
          <w:i/>
          <w:sz w:val="24"/>
          <w:szCs w:val="24"/>
        </w:rPr>
        <w:t xml:space="preserve">A. nilotica </w:t>
      </w:r>
      <w:r>
        <w:rPr>
          <w:rFonts w:ascii="Times New Roman" w:hAnsi="Times New Roman" w:cs="Times New Roman"/>
          <w:sz w:val="24"/>
          <w:szCs w:val="24"/>
        </w:rPr>
        <w:t xml:space="preserve">in phenylhydrazine induced anemia in rats. The animals were divided into six groups of five animals each. Group I served as a normal control, group II as anemic control, group III as standard drug control, groups IV and V were treated with 100mg/kg and 200mg/kg of ethanolic leaf extract of </w:t>
      </w:r>
      <w:r>
        <w:rPr>
          <w:rFonts w:ascii="Times New Roman" w:hAnsi="Times New Roman" w:cs="Times New Roman"/>
          <w:i/>
          <w:sz w:val="24"/>
          <w:szCs w:val="24"/>
        </w:rPr>
        <w:t>A. nilotica</w:t>
      </w:r>
      <w:r>
        <w:rPr>
          <w:rFonts w:ascii="Times New Roman" w:hAnsi="Times New Roman" w:cs="Times New Roman"/>
          <w:sz w:val="24"/>
          <w:szCs w:val="24"/>
        </w:rPr>
        <w:t xml:space="preserve"> respectively and group VI served as extract control group. Phenylhydrazine was administered intraperitoneally for two days to induce anemia in rats. All animals were allowed free access to food and water pre and post treatment. The administration of the extract lasted for 14 days period after which the animals were sacrificed and blood was obtained through cardiac puncture for haematological and liver biomarkers analysis.</w:t>
      </w:r>
      <w:r w:rsidRPr="00494C7F">
        <w:rPr>
          <w:rFonts w:ascii="Times New Roman" w:hAnsi="Times New Roman" w:cs="Times New Roman"/>
          <w:sz w:val="24"/>
          <w:szCs w:val="24"/>
        </w:rPr>
        <w:t xml:space="preserve"> </w:t>
      </w:r>
      <w:r>
        <w:rPr>
          <w:rFonts w:ascii="Times New Roman" w:hAnsi="Times New Roman" w:cs="Times New Roman"/>
          <w:sz w:val="24"/>
          <w:szCs w:val="24"/>
        </w:rPr>
        <w:t xml:space="preserve">The effect of oral administration of ethanolic leaf extract of </w:t>
      </w:r>
      <w:r>
        <w:rPr>
          <w:rFonts w:ascii="Times New Roman" w:hAnsi="Times New Roman" w:cs="Times New Roman"/>
          <w:i/>
          <w:sz w:val="24"/>
          <w:szCs w:val="24"/>
        </w:rPr>
        <w:t xml:space="preserve">A. nilotica </w:t>
      </w:r>
      <w:r>
        <w:rPr>
          <w:rFonts w:ascii="Times New Roman" w:hAnsi="Times New Roman" w:cs="Times New Roman"/>
          <w:sz w:val="24"/>
          <w:szCs w:val="24"/>
        </w:rPr>
        <w:t xml:space="preserve">on some haematological parameters and liver biomarkers was assayed for in this study. The proximate and iron content of </w:t>
      </w:r>
      <w:r>
        <w:rPr>
          <w:rFonts w:ascii="Times New Roman" w:hAnsi="Times New Roman" w:cs="Times New Roman"/>
          <w:i/>
          <w:sz w:val="24"/>
          <w:szCs w:val="24"/>
        </w:rPr>
        <w:t xml:space="preserve">A. nilotica </w:t>
      </w:r>
      <w:r>
        <w:rPr>
          <w:rFonts w:ascii="Times New Roman" w:hAnsi="Times New Roman" w:cs="Times New Roman"/>
          <w:sz w:val="24"/>
          <w:szCs w:val="24"/>
        </w:rPr>
        <w:t xml:space="preserve">leaf was also analysed. Our findings revealed that proximate constituent of </w:t>
      </w:r>
      <w:r>
        <w:rPr>
          <w:rFonts w:ascii="Times New Roman" w:hAnsi="Times New Roman" w:cs="Times New Roman"/>
          <w:i/>
          <w:sz w:val="24"/>
          <w:szCs w:val="24"/>
        </w:rPr>
        <w:t>A.nilotica</w:t>
      </w:r>
      <w:r>
        <w:rPr>
          <w:rFonts w:ascii="Times New Roman" w:hAnsi="Times New Roman" w:cs="Times New Roman"/>
          <w:sz w:val="24"/>
          <w:szCs w:val="24"/>
        </w:rPr>
        <w:t xml:space="preserve"> shows it can be used as food supplement.  Results  also showed that there was some significant (p&lt;0.05) increase in some blood parameters (Red blood cell, Haemoglobin, White blood cell, Hematocrit, and Platelet count) in the extract treated group compared to the anemic group suggesting that</w:t>
      </w:r>
      <w:r w:rsidRPr="00494C7F">
        <w:rPr>
          <w:rFonts w:ascii="Times New Roman" w:hAnsi="Times New Roman" w:cs="Times New Roman"/>
          <w:i/>
          <w:sz w:val="24"/>
          <w:szCs w:val="24"/>
        </w:rPr>
        <w:t xml:space="preserve"> </w:t>
      </w:r>
      <w:r>
        <w:rPr>
          <w:rFonts w:ascii="Times New Roman" w:hAnsi="Times New Roman" w:cs="Times New Roman"/>
          <w:i/>
          <w:sz w:val="24"/>
          <w:szCs w:val="24"/>
        </w:rPr>
        <w:t xml:space="preserve">A.nilotica </w:t>
      </w:r>
      <w:r w:rsidRPr="00271334">
        <w:rPr>
          <w:rFonts w:ascii="Times New Roman" w:hAnsi="Times New Roman" w:cs="Times New Roman"/>
          <w:sz w:val="24"/>
          <w:szCs w:val="24"/>
        </w:rPr>
        <w:t xml:space="preserve">extract possess some anti aneamic </w:t>
      </w:r>
      <w:r>
        <w:rPr>
          <w:rFonts w:ascii="Times New Roman" w:hAnsi="Times New Roman" w:cs="Times New Roman"/>
          <w:sz w:val="24"/>
          <w:szCs w:val="24"/>
        </w:rPr>
        <w:t xml:space="preserve"> properties. The liver biomarkers Aspartate amino transferase, Alanine amino transferase, Alkaline phosphatase and total protein assayed for showed that there were no significant change in liver marker papameters revealing that the ethanolic leaf extract of </w:t>
      </w:r>
      <w:r>
        <w:rPr>
          <w:rFonts w:ascii="Times New Roman" w:hAnsi="Times New Roman" w:cs="Times New Roman"/>
          <w:i/>
          <w:sz w:val="24"/>
          <w:szCs w:val="24"/>
        </w:rPr>
        <w:t xml:space="preserve">A. nilotica </w:t>
      </w:r>
      <w:r>
        <w:rPr>
          <w:rFonts w:ascii="Times New Roman" w:hAnsi="Times New Roman" w:cs="Times New Roman"/>
          <w:sz w:val="24"/>
          <w:szCs w:val="24"/>
        </w:rPr>
        <w:t xml:space="preserve">is non toxic to the liver. Findings from this study suggest that ethanolic leaf extract </w:t>
      </w:r>
      <w:r>
        <w:rPr>
          <w:rFonts w:ascii="Times New Roman" w:hAnsi="Times New Roman" w:cs="Times New Roman"/>
          <w:i/>
          <w:sz w:val="24"/>
          <w:szCs w:val="24"/>
        </w:rPr>
        <w:t xml:space="preserve">A. nilotica </w:t>
      </w:r>
      <w:r>
        <w:rPr>
          <w:rFonts w:ascii="Times New Roman" w:hAnsi="Times New Roman" w:cs="Times New Roman"/>
          <w:sz w:val="24"/>
          <w:szCs w:val="24"/>
        </w:rPr>
        <w:t>is safe and can be used in management of anemia.</w:t>
      </w:r>
    </w:p>
    <w:p w:rsidR="000A12D4" w:rsidRPr="00E64CB0" w:rsidRDefault="000A12D4" w:rsidP="000A12D4">
      <w:pPr>
        <w:tabs>
          <w:tab w:val="left" w:pos="9781"/>
        </w:tabs>
        <w:rPr>
          <w:rFonts w:ascii="Arial" w:hAnsi="Arial" w:cs="Arial"/>
          <w:b/>
          <w:sz w:val="72"/>
          <w:szCs w:val="72"/>
          <w:lang w:eastAsia="en-GB"/>
        </w:rPr>
      </w:pPr>
      <w:r w:rsidRPr="00E64CB0">
        <w:rPr>
          <w:rFonts w:ascii="Arial" w:hAnsi="Arial" w:cs="Arial"/>
          <w:b/>
          <w:noProof/>
          <w:sz w:val="72"/>
          <w:szCs w:val="72"/>
        </w:rPr>
        <w:lastRenderedPageBreak/>
        <w:drawing>
          <wp:anchor distT="0" distB="0" distL="114300" distR="114300" simplePos="0" relativeHeight="251659264" behindDoc="0" locked="0" layoutInCell="1" allowOverlap="1">
            <wp:simplePos x="0" y="0"/>
            <wp:positionH relativeFrom="margin">
              <wp:align>left</wp:align>
            </wp:positionH>
            <wp:positionV relativeFrom="margin">
              <wp:posOffset>885825</wp:posOffset>
            </wp:positionV>
            <wp:extent cx="2286000" cy="4305300"/>
            <wp:effectExtent l="171450" t="152400" r="171450" b="114300"/>
            <wp:wrapSquare wrapText="bothSides"/>
            <wp:docPr id="2" name="Picture 1" descr="c:\Users\SARKIYAYI SHEHU\Desktop\pendings\scan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KIYAYI SHEHU\Desktop\pendings\scan0001.tif"/>
                    <pic:cNvPicPr>
                      <a:picLocks noChangeAspect="1" noChangeArrowheads="1"/>
                    </pic:cNvPicPr>
                  </pic:nvPicPr>
                  <pic:blipFill>
                    <a:blip r:embed="rId5" cstate="print"/>
                    <a:srcRect/>
                    <a:stretch>
                      <a:fillRect/>
                    </a:stretch>
                  </pic:blipFill>
                  <pic:spPr bwMode="auto">
                    <a:xfrm>
                      <a:off x="0" y="0"/>
                      <a:ext cx="2286000" cy="4305300"/>
                    </a:xfrm>
                    <a:prstGeom prst="rect">
                      <a:avLst/>
                    </a:prstGeom>
                    <a:solidFill>
                      <a:srgbClr val="FFFFFF">
                        <a:shade val="85000"/>
                      </a:srgbClr>
                    </a:solidFill>
                    <a:ln w="190500" cap="rnd">
                      <a:solidFill>
                        <a:srgbClr val="FFFFFF"/>
                      </a:solidFill>
                    </a:ln>
                    <a:effectLst>
                      <a:outerShdw blurRad="50000" algn="tl" rotWithShape="0">
                        <a:srgbClr val="000000">
                          <a:alpha val="41000"/>
                        </a:srgbClr>
                      </a:outerShdw>
                    </a:effectLst>
                    <a:scene3d>
                      <a:camera prst="orthographicFront"/>
                      <a:lightRig rig="twoPt" dir="t">
                        <a:rot lat="0" lon="0" rev="7800000"/>
                      </a:lightRig>
                    </a:scene3d>
                    <a:sp3d contourW="6350">
                      <a:bevelT w="50800" h="16510"/>
                      <a:contourClr>
                        <a:srgbClr val="C0C0C0"/>
                      </a:contourClr>
                    </a:sp3d>
                  </pic:spPr>
                </pic:pic>
              </a:graphicData>
            </a:graphic>
          </wp:anchor>
        </w:drawing>
      </w:r>
      <w:r w:rsidRPr="00E64CB0">
        <w:rPr>
          <w:rFonts w:ascii="Arial" w:hAnsi="Arial" w:cs="Arial"/>
          <w:b/>
          <w:sz w:val="72"/>
          <w:szCs w:val="72"/>
          <w:lang w:eastAsia="en-GB"/>
        </w:rPr>
        <w:t>Profile of Dr. Sarkiyayi Shehu</w:t>
      </w:r>
    </w:p>
    <w:p w:rsidR="000A12D4" w:rsidRPr="00EA5EFE" w:rsidRDefault="000A12D4" w:rsidP="000A12D4">
      <w:pPr>
        <w:spacing w:line="288" w:lineRule="auto"/>
        <w:ind w:hanging="142"/>
        <w:jc w:val="both"/>
        <w:rPr>
          <w:sz w:val="28"/>
          <w:szCs w:val="28"/>
        </w:rPr>
      </w:pPr>
      <w:r w:rsidRPr="00E64CB0">
        <w:rPr>
          <w:sz w:val="28"/>
          <w:szCs w:val="28"/>
          <w:lang w:eastAsia="en-GB"/>
        </w:rPr>
        <w:t>Dr. Sarkiyayi Shehu has been lecturing in tertiary institutions since 1989 .He is by training a thorough academici</w:t>
      </w:r>
      <w:r>
        <w:rPr>
          <w:sz w:val="28"/>
          <w:szCs w:val="28"/>
          <w:lang w:eastAsia="en-GB"/>
        </w:rPr>
        <w:t>an and have cumulatively over 25</w:t>
      </w:r>
      <w:r w:rsidRPr="00E64CB0">
        <w:rPr>
          <w:sz w:val="28"/>
          <w:szCs w:val="28"/>
          <w:lang w:eastAsia="en-GB"/>
        </w:rPr>
        <w:t xml:space="preserve"> years of post graduate cognate teaching and research experience from Academic institutions. Dr. Sarkiyayi Shehu </w:t>
      </w:r>
      <w:r>
        <w:rPr>
          <w:sz w:val="28"/>
          <w:szCs w:val="28"/>
          <w:lang w:eastAsia="en-GB"/>
        </w:rPr>
        <w:t xml:space="preserve">is an Associate Professor and presently, the Head of Department </w:t>
      </w:r>
      <w:r w:rsidRPr="00E64CB0">
        <w:rPr>
          <w:sz w:val="28"/>
          <w:szCs w:val="28"/>
          <w:lang w:eastAsia="en-GB"/>
        </w:rPr>
        <w:t>of Biochemistry, Modobbo Adama University of Technology</w:t>
      </w:r>
      <w:r>
        <w:rPr>
          <w:sz w:val="28"/>
          <w:szCs w:val="28"/>
          <w:lang w:eastAsia="en-GB"/>
        </w:rPr>
        <w:t xml:space="preserve"> Yola Adamawa state, Nigeria.</w:t>
      </w:r>
      <w:r w:rsidRPr="00E64CB0">
        <w:rPr>
          <w:sz w:val="28"/>
          <w:szCs w:val="28"/>
          <w:lang w:eastAsia="en-GB"/>
        </w:rPr>
        <w:t xml:space="preserve"> Sarkiyayi is a versatile academician with wealth of experience, academic exposure, published quite a good number of journal papers in the area of Biochemistry and Education. </w:t>
      </w:r>
      <w:proofErr w:type="gramStart"/>
      <w:r w:rsidRPr="00E64CB0">
        <w:rPr>
          <w:sz w:val="28"/>
          <w:szCs w:val="28"/>
          <w:lang w:eastAsia="en-GB"/>
        </w:rPr>
        <w:t>Attended General Murtala Mohammed Collage Yola between</w:t>
      </w:r>
      <w:r>
        <w:rPr>
          <w:sz w:val="28"/>
          <w:szCs w:val="28"/>
          <w:lang w:eastAsia="en-GB"/>
        </w:rPr>
        <w:t xml:space="preserve"> 1977 and 1982.</w:t>
      </w:r>
      <w:proofErr w:type="gramEnd"/>
      <w:r w:rsidRPr="00E64CB0">
        <w:rPr>
          <w:sz w:val="28"/>
          <w:szCs w:val="28"/>
          <w:lang w:eastAsia="en-GB"/>
        </w:rPr>
        <w:t xml:space="preserve"> Graduated from University of Maiduguri in 1987, also attended a short course on Science Education at Kings College London in 1992.</w:t>
      </w:r>
      <w:r>
        <w:rPr>
          <w:sz w:val="28"/>
          <w:szCs w:val="28"/>
          <w:lang w:eastAsia="en-GB"/>
        </w:rPr>
        <w:t xml:space="preserve"> </w:t>
      </w:r>
      <w:r w:rsidRPr="00E64CB0">
        <w:rPr>
          <w:sz w:val="28"/>
          <w:szCs w:val="28"/>
          <w:lang w:eastAsia="en-GB"/>
        </w:rPr>
        <w:t xml:space="preserve">From </w:t>
      </w:r>
      <w:r w:rsidRPr="002C46FB">
        <w:rPr>
          <w:sz w:val="28"/>
          <w:szCs w:val="28"/>
          <w:lang w:eastAsia="en-GB"/>
        </w:rPr>
        <w:t xml:space="preserve">2001 to 2005 ,he attended Ahmadu Bello University Zaria ,where he obtained his M Sc. in Biochemistry and PhD in the same University in 2011.He is a member of several professional bodies among which includes; </w:t>
      </w:r>
      <w:r w:rsidRPr="002C46FB">
        <w:rPr>
          <w:sz w:val="28"/>
          <w:szCs w:val="28"/>
        </w:rPr>
        <w:t>Nigerian Society of Biochemistry and Molecular Biology,</w:t>
      </w:r>
      <w:r w:rsidRPr="002C46FB">
        <w:rPr>
          <w:sz w:val="28"/>
          <w:szCs w:val="28"/>
        </w:rPr>
        <w:tab/>
        <w:t xml:space="preserve">Nigerian Institute </w:t>
      </w:r>
      <w:r>
        <w:rPr>
          <w:sz w:val="28"/>
          <w:szCs w:val="28"/>
        </w:rPr>
        <w:t xml:space="preserve">of Food Science and Technology, </w:t>
      </w:r>
      <w:r w:rsidRPr="002C46FB">
        <w:rPr>
          <w:sz w:val="28"/>
          <w:szCs w:val="28"/>
        </w:rPr>
        <w:t>Nigerian Association of Teachers of Technology ,International Research and Development Institute , Association of Business Specialist and Entrepreneurship and</w:t>
      </w:r>
      <w:r>
        <w:rPr>
          <w:sz w:val="28"/>
          <w:szCs w:val="28"/>
        </w:rPr>
        <w:t xml:space="preserve"> </w:t>
      </w:r>
      <w:r w:rsidRPr="002C46FB">
        <w:rPr>
          <w:sz w:val="28"/>
          <w:szCs w:val="28"/>
        </w:rPr>
        <w:t xml:space="preserve"> Editor</w:t>
      </w:r>
      <w:r>
        <w:rPr>
          <w:sz w:val="28"/>
          <w:szCs w:val="28"/>
        </w:rPr>
        <w:t xml:space="preserve"> Science Domain journal and Advanced Journal of</w:t>
      </w:r>
      <w:r w:rsidRPr="002C46FB">
        <w:rPr>
          <w:sz w:val="28"/>
          <w:szCs w:val="28"/>
        </w:rPr>
        <w:t xml:space="preserve"> food science and technology.</w:t>
      </w:r>
      <w:r>
        <w:rPr>
          <w:sz w:val="28"/>
          <w:szCs w:val="28"/>
        </w:rPr>
        <w:t xml:space="preserve"> </w:t>
      </w:r>
      <w:r w:rsidRPr="002C46FB">
        <w:rPr>
          <w:sz w:val="28"/>
          <w:szCs w:val="28"/>
          <w:lang w:eastAsia="en-GB"/>
        </w:rPr>
        <w:t xml:space="preserve">Sarkiyayi likes reading and travelling, and has special interest in research </w:t>
      </w:r>
      <w:r w:rsidRPr="002C46FB">
        <w:rPr>
          <w:sz w:val="28"/>
          <w:szCs w:val="28"/>
          <w:lang w:eastAsia="en-GB"/>
        </w:rPr>
        <w:lastRenderedPageBreak/>
        <w:t xml:space="preserve">particularly </w:t>
      </w:r>
      <w:r>
        <w:rPr>
          <w:sz w:val="28"/>
          <w:szCs w:val="28"/>
          <w:lang w:eastAsia="en-GB"/>
        </w:rPr>
        <w:t>Medical</w:t>
      </w:r>
      <w:r w:rsidRPr="002C46FB">
        <w:rPr>
          <w:sz w:val="28"/>
          <w:szCs w:val="28"/>
          <w:lang w:eastAsia="en-GB"/>
        </w:rPr>
        <w:t xml:space="preserve"> and Nutritional Biochemistry. Sarkiyayi is opened minded, respect individual values, norms and culture, he is married with children.</w:t>
      </w:r>
    </w:p>
    <w:p w:rsidR="000A12D4" w:rsidRDefault="000A12D4" w:rsidP="001615DA">
      <w:pPr>
        <w:rPr>
          <w:b/>
        </w:rPr>
      </w:pPr>
      <w:r w:rsidRPr="000A12D4">
        <w:rPr>
          <w:b/>
        </w:rPr>
        <w:t>REFERENCES</w:t>
      </w:r>
    </w:p>
    <w:p w:rsidR="000A12D4" w:rsidRPr="00EC15F8" w:rsidRDefault="000A12D4" w:rsidP="000A12D4">
      <w:pPr>
        <w:pStyle w:val="Default"/>
        <w:rPr>
          <w:i/>
        </w:rPr>
      </w:pPr>
    </w:p>
    <w:p w:rsidR="000A12D4" w:rsidRDefault="000A12D4" w:rsidP="000A12D4">
      <w:pPr>
        <w:autoSpaceDE w:val="0"/>
        <w:autoSpaceDN w:val="0"/>
        <w:adjustRightInd w:val="0"/>
        <w:spacing w:after="0" w:line="240" w:lineRule="auto"/>
        <w:jc w:val="both"/>
        <w:rPr>
          <w:rFonts w:ascii="Times New Roman" w:hAnsi="Times New Roman" w:cs="Times New Roman"/>
          <w:sz w:val="24"/>
          <w:szCs w:val="24"/>
        </w:rPr>
      </w:pPr>
      <w:proofErr w:type="gramStart"/>
      <w:r w:rsidRPr="006C2290">
        <w:rPr>
          <w:rFonts w:ascii="Times New Roman" w:hAnsi="Times New Roman" w:cs="Times New Roman"/>
          <w:sz w:val="24"/>
          <w:szCs w:val="24"/>
        </w:rPr>
        <w:t>Adewoyin</w:t>
      </w:r>
      <w:r>
        <w:rPr>
          <w:rFonts w:ascii="Times New Roman" w:hAnsi="Times New Roman" w:cs="Times New Roman"/>
          <w:sz w:val="24"/>
          <w:szCs w:val="24"/>
        </w:rPr>
        <w:t>,</w:t>
      </w:r>
      <w:r w:rsidRPr="006C2290">
        <w:rPr>
          <w:rFonts w:ascii="Times New Roman" w:hAnsi="Times New Roman" w:cs="Times New Roman"/>
          <w:sz w:val="24"/>
          <w:szCs w:val="24"/>
        </w:rPr>
        <w:t xml:space="preserve"> S. Ademola,</w:t>
      </w:r>
      <w:r>
        <w:rPr>
          <w:rFonts w:ascii="Times New Roman" w:hAnsi="Times New Roman" w:cs="Times New Roman"/>
          <w:sz w:val="24"/>
          <w:szCs w:val="24"/>
        </w:rPr>
        <w:t xml:space="preserve"> and</w:t>
      </w:r>
      <w:r w:rsidRPr="006C2290">
        <w:rPr>
          <w:rFonts w:ascii="Times New Roman" w:hAnsi="Times New Roman" w:cs="Times New Roman"/>
          <w:sz w:val="24"/>
          <w:szCs w:val="24"/>
        </w:rPr>
        <w:t xml:space="preserve"> Dharmesh Chabdra Sharma, (2015).</w:t>
      </w:r>
      <w:proofErr w:type="gramEnd"/>
      <w:r w:rsidRPr="006C2290">
        <w:rPr>
          <w:rFonts w:ascii="Times New Roman" w:hAnsi="Times New Roman" w:cs="Times New Roman"/>
          <w:sz w:val="24"/>
          <w:szCs w:val="24"/>
        </w:rPr>
        <w:t xml:space="preserve"> Approach to anemia </w:t>
      </w:r>
      <w:r>
        <w:rPr>
          <w:rFonts w:ascii="Times New Roman" w:hAnsi="Times New Roman" w:cs="Times New Roman"/>
          <w:sz w:val="24"/>
          <w:szCs w:val="24"/>
        </w:rPr>
        <w:t>d</w:t>
      </w:r>
      <w:r w:rsidRPr="006C2290">
        <w:rPr>
          <w:rFonts w:ascii="Times New Roman" w:hAnsi="Times New Roman" w:cs="Times New Roman"/>
          <w:sz w:val="24"/>
          <w:szCs w:val="24"/>
        </w:rPr>
        <w:t xml:space="preserve">iagnosis </w:t>
      </w:r>
    </w:p>
    <w:p w:rsidR="000A12D4" w:rsidRPr="00156A5A" w:rsidRDefault="000A12D4" w:rsidP="000A12D4">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Pr="00156A5A">
        <w:rPr>
          <w:rFonts w:ascii="Times New Roman" w:hAnsi="Times New Roman" w:cs="Times New Roman"/>
          <w:sz w:val="24"/>
          <w:szCs w:val="24"/>
        </w:rPr>
        <w:t>in</w:t>
      </w:r>
      <w:proofErr w:type="gramEnd"/>
      <w:r w:rsidRPr="00156A5A">
        <w:rPr>
          <w:rFonts w:ascii="Times New Roman" w:hAnsi="Times New Roman" w:cs="Times New Roman"/>
          <w:sz w:val="24"/>
          <w:szCs w:val="24"/>
        </w:rPr>
        <w:t xml:space="preserve"> developing countries: focus on aetiology and laboratory work up. </w:t>
      </w:r>
      <w:r w:rsidRPr="00156A5A">
        <w:rPr>
          <w:rFonts w:ascii="Times New Roman" w:hAnsi="Times New Roman" w:cs="Times New Roman"/>
          <w:i/>
          <w:sz w:val="24"/>
          <w:szCs w:val="24"/>
        </w:rPr>
        <w:t xml:space="preserve">International blood </w:t>
      </w:r>
    </w:p>
    <w:p w:rsidR="000A12D4" w:rsidRPr="00156A5A" w:rsidRDefault="000A12D4" w:rsidP="000A12D4">
      <w:pPr>
        <w:autoSpaceDE w:val="0"/>
        <w:autoSpaceDN w:val="0"/>
        <w:adjustRightInd w:val="0"/>
        <w:spacing w:after="0" w:line="240" w:lineRule="auto"/>
        <w:ind w:left="360"/>
        <w:jc w:val="both"/>
        <w:rPr>
          <w:rFonts w:ascii="Times New Roman" w:hAnsi="Times New Roman" w:cs="Times New Roman"/>
          <w:sz w:val="24"/>
          <w:szCs w:val="24"/>
        </w:rPr>
      </w:pPr>
      <w:r>
        <w:rPr>
          <w:rFonts w:ascii="Times New Roman" w:hAnsi="Times New Roman" w:cs="Times New Roman"/>
          <w:i/>
          <w:sz w:val="24"/>
          <w:szCs w:val="24"/>
        </w:rPr>
        <w:t xml:space="preserve">     </w:t>
      </w:r>
      <w:proofErr w:type="gramStart"/>
      <w:r w:rsidRPr="00156A5A">
        <w:rPr>
          <w:rFonts w:ascii="Times New Roman" w:hAnsi="Times New Roman" w:cs="Times New Roman"/>
          <w:i/>
          <w:sz w:val="24"/>
          <w:szCs w:val="24"/>
        </w:rPr>
        <w:t>research</w:t>
      </w:r>
      <w:proofErr w:type="gramEnd"/>
      <w:r w:rsidRPr="00156A5A">
        <w:rPr>
          <w:rFonts w:ascii="Times New Roman" w:hAnsi="Times New Roman" w:cs="Times New Roman"/>
          <w:i/>
          <w:sz w:val="24"/>
          <w:szCs w:val="24"/>
        </w:rPr>
        <w:t xml:space="preserve"> and review.</w:t>
      </w:r>
      <w:r w:rsidRPr="00156A5A">
        <w:rPr>
          <w:rFonts w:ascii="Times New Roman" w:hAnsi="Times New Roman" w:cs="Times New Roman"/>
          <w:sz w:val="24"/>
          <w:szCs w:val="24"/>
        </w:rPr>
        <w:t xml:space="preserve"> 4(</w:t>
      </w:r>
      <w:r w:rsidRPr="00156A5A">
        <w:rPr>
          <w:rFonts w:ascii="Times New Roman" w:hAnsi="Times New Roman" w:cs="Times New Roman"/>
          <w:b/>
          <w:sz w:val="24"/>
          <w:szCs w:val="24"/>
        </w:rPr>
        <w:t>1</w:t>
      </w:r>
      <w:r w:rsidRPr="00156A5A">
        <w:rPr>
          <w:rFonts w:ascii="Times New Roman" w:hAnsi="Times New Roman" w:cs="Times New Roman"/>
          <w:sz w:val="24"/>
          <w:szCs w:val="24"/>
        </w:rPr>
        <w:t>): 1-13.</w:t>
      </w:r>
    </w:p>
    <w:p w:rsidR="000A12D4" w:rsidRDefault="000A12D4" w:rsidP="000A12D4">
      <w:pPr>
        <w:autoSpaceDE w:val="0"/>
        <w:autoSpaceDN w:val="0"/>
        <w:adjustRightInd w:val="0"/>
        <w:spacing w:after="0" w:line="240" w:lineRule="auto"/>
        <w:rPr>
          <w:rFonts w:ascii="Times New Roman" w:hAnsi="Times New Roman" w:cs="Times New Roman"/>
          <w:bCs/>
          <w:sz w:val="24"/>
          <w:szCs w:val="24"/>
        </w:rPr>
      </w:pPr>
      <w:proofErr w:type="gramStart"/>
      <w:r w:rsidRPr="00A74F07">
        <w:rPr>
          <w:rFonts w:ascii="Times New Roman" w:hAnsi="Times New Roman" w:cs="Times New Roman"/>
          <w:bCs/>
          <w:sz w:val="24"/>
          <w:szCs w:val="24"/>
        </w:rPr>
        <w:t>Alemayehu Bekele, Marelign Tilahun, and Aleme Mekuria, (2016).</w:t>
      </w:r>
      <w:proofErr w:type="gramEnd"/>
      <w:r w:rsidRPr="00A74F07">
        <w:rPr>
          <w:rFonts w:ascii="Times New Roman" w:hAnsi="Times New Roman" w:cs="Times New Roman"/>
          <w:bCs/>
          <w:sz w:val="24"/>
          <w:szCs w:val="24"/>
        </w:rPr>
        <w:t xml:space="preserve"> Prevalence of Anemia and </w:t>
      </w:r>
    </w:p>
    <w:p w:rsidR="000A12D4" w:rsidRDefault="000A12D4" w:rsidP="000A12D4">
      <w:pPr>
        <w:pStyle w:val="ListParagraph"/>
        <w:autoSpaceDE w:val="0"/>
        <w:autoSpaceDN w:val="0"/>
        <w:adjustRightInd w:val="0"/>
        <w:spacing w:after="0" w:line="240" w:lineRule="auto"/>
        <w:rPr>
          <w:rFonts w:ascii="Times New Roman" w:hAnsi="Times New Roman" w:cs="Times New Roman"/>
          <w:bCs/>
          <w:sz w:val="24"/>
          <w:szCs w:val="24"/>
        </w:rPr>
      </w:pPr>
      <w:r w:rsidRPr="00E72F9C">
        <w:rPr>
          <w:rFonts w:ascii="Times New Roman" w:hAnsi="Times New Roman" w:cs="Times New Roman"/>
          <w:bCs/>
          <w:sz w:val="24"/>
          <w:szCs w:val="24"/>
        </w:rPr>
        <w:t xml:space="preserve">Its Associated Factors among Pregnant Women Attending Antenatal Care </w:t>
      </w:r>
      <w:proofErr w:type="gramStart"/>
      <w:r w:rsidRPr="00E72F9C">
        <w:rPr>
          <w:rFonts w:ascii="Times New Roman" w:hAnsi="Times New Roman" w:cs="Times New Roman"/>
          <w:bCs/>
          <w:sz w:val="24"/>
          <w:szCs w:val="24"/>
        </w:rPr>
        <w:t>in  Health</w:t>
      </w:r>
      <w:proofErr w:type="gramEnd"/>
      <w:r w:rsidRPr="00E72F9C">
        <w:rPr>
          <w:rFonts w:ascii="Times New Roman" w:hAnsi="Times New Roman" w:cs="Times New Roman"/>
          <w:bCs/>
          <w:sz w:val="24"/>
          <w:szCs w:val="24"/>
        </w:rPr>
        <w:t xml:space="preserve"> </w:t>
      </w:r>
    </w:p>
    <w:p w:rsidR="000A12D4" w:rsidRPr="00E72F9C" w:rsidRDefault="000A12D4" w:rsidP="000A12D4">
      <w:pPr>
        <w:pStyle w:val="ListParagraph"/>
        <w:autoSpaceDE w:val="0"/>
        <w:autoSpaceDN w:val="0"/>
        <w:adjustRightInd w:val="0"/>
        <w:spacing w:after="0" w:line="240" w:lineRule="auto"/>
        <w:rPr>
          <w:rFonts w:ascii="Times New Roman" w:hAnsi="Times New Roman" w:cs="Times New Roman"/>
          <w:bCs/>
          <w:sz w:val="24"/>
          <w:szCs w:val="24"/>
        </w:rPr>
      </w:pPr>
      <w:r w:rsidRPr="00E72F9C">
        <w:rPr>
          <w:rFonts w:ascii="Times New Roman" w:hAnsi="Times New Roman" w:cs="Times New Roman"/>
          <w:bCs/>
          <w:sz w:val="24"/>
          <w:szCs w:val="24"/>
        </w:rPr>
        <w:t>Institutions of Arba Minch Town, Gamo Gofa Zone, Ethiopia</w:t>
      </w:r>
      <w:proofErr w:type="gramStart"/>
      <w:r w:rsidRPr="00E72F9C">
        <w:rPr>
          <w:rFonts w:ascii="Times New Roman" w:hAnsi="Times New Roman" w:cs="Times New Roman"/>
          <w:bCs/>
          <w:sz w:val="24"/>
          <w:szCs w:val="24"/>
        </w:rPr>
        <w:t>:A</w:t>
      </w:r>
      <w:proofErr w:type="gramEnd"/>
      <w:r w:rsidRPr="00E72F9C">
        <w:rPr>
          <w:rFonts w:ascii="Times New Roman" w:hAnsi="Times New Roman" w:cs="Times New Roman"/>
          <w:bCs/>
          <w:sz w:val="24"/>
          <w:szCs w:val="24"/>
        </w:rPr>
        <w:t xml:space="preserve"> </w:t>
      </w:r>
      <w:r w:rsidRPr="00E72F9C">
        <w:rPr>
          <w:rFonts w:ascii="Times New Roman" w:hAnsi="Times New Roman" w:cs="Times New Roman"/>
          <w:bCs/>
          <w:i/>
          <w:sz w:val="24"/>
          <w:szCs w:val="24"/>
        </w:rPr>
        <w:t>Cross-Sectional Study</w:t>
      </w:r>
      <w:r w:rsidRPr="00E72F9C">
        <w:rPr>
          <w:rFonts w:ascii="Times New Roman" w:hAnsi="Times New Roman" w:cs="Times New Roman"/>
          <w:bCs/>
          <w:sz w:val="24"/>
          <w:szCs w:val="24"/>
        </w:rPr>
        <w:t>.</w:t>
      </w:r>
      <w:r w:rsidRPr="00E72F9C">
        <w:rPr>
          <w:rFonts w:ascii="Times New Roman" w:hAnsi="Times New Roman" w:cs="Times New Roman"/>
          <w:sz w:val="24"/>
          <w:szCs w:val="24"/>
        </w:rPr>
        <w:t xml:space="preserve">  2016(</w:t>
      </w:r>
      <w:r w:rsidRPr="00E72F9C">
        <w:rPr>
          <w:rFonts w:ascii="Times New Roman" w:hAnsi="Times New Roman" w:cs="Times New Roman"/>
          <w:b/>
          <w:sz w:val="24"/>
          <w:szCs w:val="24"/>
        </w:rPr>
        <w:t>1073192</w:t>
      </w:r>
      <w:r w:rsidRPr="00E72F9C">
        <w:rPr>
          <w:rFonts w:ascii="Times New Roman" w:hAnsi="Times New Roman" w:cs="Times New Roman"/>
          <w:sz w:val="24"/>
          <w:szCs w:val="24"/>
        </w:rPr>
        <w:t>):1-9.</w:t>
      </w:r>
    </w:p>
    <w:p w:rsidR="000A12D4" w:rsidRDefault="000A12D4" w:rsidP="000A12D4">
      <w:pPr>
        <w:autoSpaceDE w:val="0"/>
        <w:autoSpaceDN w:val="0"/>
        <w:adjustRightInd w:val="0"/>
        <w:spacing w:after="0" w:line="240" w:lineRule="auto"/>
        <w:ind w:left="360"/>
        <w:rPr>
          <w:rFonts w:ascii="Times New Roman" w:hAnsi="Times New Roman" w:cs="Times New Roman"/>
          <w:sz w:val="24"/>
          <w:szCs w:val="24"/>
        </w:rPr>
      </w:pPr>
    </w:p>
    <w:p w:rsidR="000A12D4" w:rsidRDefault="000A12D4" w:rsidP="000A12D4">
      <w:pPr>
        <w:autoSpaceDE w:val="0"/>
        <w:autoSpaceDN w:val="0"/>
        <w:adjustRightInd w:val="0"/>
        <w:spacing w:after="0" w:line="240" w:lineRule="auto"/>
        <w:rPr>
          <w:rFonts w:ascii="Times New Roman" w:hAnsi="Times New Roman" w:cs="Times New Roman"/>
          <w:i/>
          <w:sz w:val="24"/>
          <w:szCs w:val="24"/>
        </w:rPr>
      </w:pPr>
      <w:r>
        <w:rPr>
          <w:rFonts w:ascii="Times New Roman" w:hAnsi="Times New Roman" w:cs="Times New Roman"/>
          <w:sz w:val="24"/>
          <w:szCs w:val="24"/>
        </w:rPr>
        <w:t>Alesia Hunt</w:t>
      </w:r>
      <w:proofErr w:type="gramStart"/>
      <w:r>
        <w:rPr>
          <w:rFonts w:ascii="Times New Roman" w:hAnsi="Times New Roman" w:cs="Times New Roman"/>
          <w:sz w:val="24"/>
          <w:szCs w:val="24"/>
        </w:rPr>
        <w:t>,  Dominic</w:t>
      </w:r>
      <w:proofErr w:type="gramEnd"/>
      <w:r>
        <w:rPr>
          <w:rFonts w:ascii="Times New Roman" w:hAnsi="Times New Roman" w:cs="Times New Roman"/>
          <w:sz w:val="24"/>
          <w:szCs w:val="24"/>
        </w:rPr>
        <w:t xml:space="preserve"> Harrington, and Susan Robinson, (2014). </w:t>
      </w:r>
      <w:proofErr w:type="gramStart"/>
      <w:r>
        <w:rPr>
          <w:rFonts w:ascii="Times New Roman" w:hAnsi="Times New Roman" w:cs="Times New Roman"/>
          <w:sz w:val="24"/>
          <w:szCs w:val="24"/>
        </w:rPr>
        <w:t>Vitamin B</w:t>
      </w:r>
      <w:r>
        <w:rPr>
          <w:rFonts w:ascii="Times New Roman" w:hAnsi="Times New Roman" w:cs="Times New Roman"/>
          <w:sz w:val="24"/>
          <w:szCs w:val="24"/>
          <w:vertAlign w:val="subscript"/>
        </w:rPr>
        <w:t>12</w:t>
      </w:r>
      <w:r>
        <w:rPr>
          <w:rFonts w:ascii="Times New Roman" w:hAnsi="Times New Roman" w:cs="Times New Roman"/>
          <w:sz w:val="24"/>
          <w:szCs w:val="24"/>
        </w:rPr>
        <w:t xml:space="preserve"> deficiency.</w:t>
      </w:r>
      <w:proofErr w:type="gramEnd"/>
      <w:r>
        <w:rPr>
          <w:rFonts w:ascii="Times New Roman" w:hAnsi="Times New Roman" w:cs="Times New Roman"/>
          <w:sz w:val="24"/>
          <w:szCs w:val="24"/>
        </w:rPr>
        <w:t xml:space="preserve"> </w:t>
      </w:r>
      <w:proofErr w:type="gramStart"/>
      <w:r>
        <w:rPr>
          <w:rFonts w:ascii="Times New Roman" w:hAnsi="Times New Roman" w:cs="Times New Roman"/>
          <w:i/>
          <w:sz w:val="24"/>
          <w:szCs w:val="24"/>
        </w:rPr>
        <w:t>BMJ.</w:t>
      </w:r>
      <w:proofErr w:type="gramEnd"/>
      <w:r>
        <w:rPr>
          <w:rFonts w:ascii="Times New Roman" w:hAnsi="Times New Roman" w:cs="Times New Roman"/>
          <w:i/>
          <w:sz w:val="24"/>
          <w:szCs w:val="24"/>
        </w:rPr>
        <w:t xml:space="preserve"> </w:t>
      </w:r>
    </w:p>
    <w:p w:rsidR="000A12D4" w:rsidRPr="00EF3D92" w:rsidRDefault="000A12D4" w:rsidP="000A12D4">
      <w:pPr>
        <w:autoSpaceDE w:val="0"/>
        <w:autoSpaceDN w:val="0"/>
        <w:adjustRightInd w:val="0"/>
        <w:spacing w:after="0" w:line="240" w:lineRule="auto"/>
        <w:ind w:left="360"/>
        <w:rPr>
          <w:rFonts w:ascii="Times New Roman" w:hAnsi="Times New Roman" w:cs="Times New Roman"/>
          <w:sz w:val="24"/>
          <w:szCs w:val="24"/>
        </w:rPr>
      </w:pPr>
      <w:r>
        <w:rPr>
          <w:rFonts w:ascii="Times New Roman" w:hAnsi="Times New Roman" w:cs="Times New Roman"/>
          <w:i/>
          <w:sz w:val="24"/>
          <w:szCs w:val="24"/>
        </w:rPr>
        <w:t xml:space="preserve">        </w:t>
      </w:r>
      <w:r>
        <w:rPr>
          <w:rFonts w:ascii="Times New Roman" w:hAnsi="Times New Roman" w:cs="Times New Roman"/>
          <w:sz w:val="24"/>
          <w:szCs w:val="24"/>
        </w:rPr>
        <w:t>349:1-10</w:t>
      </w:r>
    </w:p>
    <w:p w:rsidR="000A12D4" w:rsidRDefault="000A12D4" w:rsidP="000A12D4">
      <w:pPr>
        <w:autoSpaceDE w:val="0"/>
        <w:autoSpaceDN w:val="0"/>
        <w:adjustRightInd w:val="0"/>
        <w:spacing w:after="0" w:line="240" w:lineRule="auto"/>
        <w:ind w:left="360"/>
        <w:rPr>
          <w:rFonts w:ascii="Times New Roman" w:hAnsi="Times New Roman" w:cs="Times New Roman"/>
          <w:sz w:val="24"/>
          <w:szCs w:val="24"/>
        </w:rPr>
      </w:pPr>
    </w:p>
    <w:p w:rsidR="000A12D4" w:rsidRPr="002F0640" w:rsidRDefault="000A12D4" w:rsidP="000A12D4">
      <w:pPr>
        <w:autoSpaceDE w:val="0"/>
        <w:autoSpaceDN w:val="0"/>
        <w:adjustRightInd w:val="0"/>
        <w:spacing w:after="0" w:line="240" w:lineRule="auto"/>
        <w:rPr>
          <w:rFonts w:ascii="Times New Roman" w:hAnsi="Times New Roman" w:cs="Times New Roman"/>
          <w:color w:val="000000" w:themeColor="text1"/>
          <w:sz w:val="24"/>
          <w:szCs w:val="24"/>
        </w:rPr>
      </w:pPr>
      <w:proofErr w:type="gramStart"/>
      <w:r w:rsidRPr="002F0640">
        <w:rPr>
          <w:rFonts w:ascii="Times New Roman" w:hAnsi="Times New Roman" w:cs="Times New Roman"/>
          <w:color w:val="000000" w:themeColor="text1"/>
          <w:sz w:val="24"/>
          <w:szCs w:val="24"/>
        </w:rPr>
        <w:t>Alli, L.A</w:t>
      </w:r>
      <w:r>
        <w:rPr>
          <w:rFonts w:ascii="Times New Roman" w:hAnsi="Times New Roman" w:cs="Times New Roman"/>
          <w:color w:val="000000" w:themeColor="text1"/>
          <w:sz w:val="24"/>
          <w:szCs w:val="24"/>
        </w:rPr>
        <w:t>.</w:t>
      </w:r>
      <w:r w:rsidRPr="002F0640">
        <w:rPr>
          <w:rFonts w:ascii="Times New Roman" w:hAnsi="Times New Roman" w:cs="Times New Roman"/>
          <w:color w:val="000000" w:themeColor="text1"/>
          <w:sz w:val="24"/>
          <w:szCs w:val="24"/>
        </w:rPr>
        <w:t>, Adesokan</w:t>
      </w:r>
      <w:r>
        <w:rPr>
          <w:rFonts w:ascii="Times New Roman" w:hAnsi="Times New Roman" w:cs="Times New Roman"/>
          <w:color w:val="000000" w:themeColor="text1"/>
          <w:sz w:val="24"/>
          <w:szCs w:val="24"/>
        </w:rPr>
        <w:t>,</w:t>
      </w:r>
      <w:r w:rsidRPr="002F0640">
        <w:rPr>
          <w:rFonts w:ascii="Times New Roman" w:hAnsi="Times New Roman" w:cs="Times New Roman"/>
          <w:color w:val="000000" w:themeColor="text1"/>
          <w:sz w:val="24"/>
          <w:szCs w:val="24"/>
        </w:rPr>
        <w:t xml:space="preserve"> A.A</w:t>
      </w:r>
      <w:r>
        <w:rPr>
          <w:rFonts w:ascii="Times New Roman" w:hAnsi="Times New Roman" w:cs="Times New Roman"/>
          <w:color w:val="000000" w:themeColor="text1"/>
          <w:sz w:val="24"/>
          <w:szCs w:val="24"/>
        </w:rPr>
        <w:t>.</w:t>
      </w:r>
      <w:r w:rsidRPr="002F0640">
        <w:rPr>
          <w:rFonts w:ascii="Times New Roman" w:hAnsi="Times New Roman" w:cs="Times New Roman"/>
          <w:color w:val="000000" w:themeColor="text1"/>
          <w:sz w:val="24"/>
          <w:szCs w:val="24"/>
        </w:rPr>
        <w:t>, Salawu</w:t>
      </w:r>
      <w:r>
        <w:rPr>
          <w:rFonts w:ascii="Times New Roman" w:hAnsi="Times New Roman" w:cs="Times New Roman"/>
          <w:color w:val="000000" w:themeColor="text1"/>
          <w:sz w:val="24"/>
          <w:szCs w:val="24"/>
        </w:rPr>
        <w:t>,</w:t>
      </w:r>
      <w:r w:rsidRPr="002F0640">
        <w:rPr>
          <w:rFonts w:ascii="Times New Roman" w:hAnsi="Times New Roman" w:cs="Times New Roman"/>
          <w:color w:val="000000" w:themeColor="text1"/>
          <w:sz w:val="24"/>
          <w:szCs w:val="24"/>
        </w:rPr>
        <w:t xml:space="preserve"> O.A</w:t>
      </w:r>
      <w:r>
        <w:rPr>
          <w:rFonts w:ascii="Times New Roman" w:hAnsi="Times New Roman" w:cs="Times New Roman"/>
          <w:color w:val="000000" w:themeColor="text1"/>
          <w:sz w:val="24"/>
          <w:szCs w:val="24"/>
        </w:rPr>
        <w:t>.</w:t>
      </w:r>
      <w:r w:rsidRPr="002F0640">
        <w:rPr>
          <w:rFonts w:ascii="Times New Roman" w:hAnsi="Times New Roman" w:cs="Times New Roman"/>
          <w:color w:val="000000" w:themeColor="text1"/>
          <w:sz w:val="24"/>
          <w:szCs w:val="24"/>
        </w:rPr>
        <w:t xml:space="preserve"> and Akanji</w:t>
      </w:r>
      <w:r>
        <w:rPr>
          <w:rFonts w:ascii="Times New Roman" w:hAnsi="Times New Roman" w:cs="Times New Roman"/>
          <w:color w:val="000000" w:themeColor="text1"/>
          <w:sz w:val="24"/>
          <w:szCs w:val="24"/>
        </w:rPr>
        <w:t>,</w:t>
      </w:r>
      <w:r w:rsidRPr="002F0640">
        <w:rPr>
          <w:rFonts w:ascii="Times New Roman" w:hAnsi="Times New Roman" w:cs="Times New Roman"/>
          <w:color w:val="000000" w:themeColor="text1"/>
          <w:sz w:val="24"/>
          <w:szCs w:val="24"/>
        </w:rPr>
        <w:t xml:space="preserve"> M.A</w:t>
      </w:r>
      <w:r>
        <w:rPr>
          <w:rFonts w:ascii="Times New Roman" w:hAnsi="Times New Roman" w:cs="Times New Roman"/>
          <w:color w:val="000000" w:themeColor="text1"/>
          <w:sz w:val="24"/>
          <w:szCs w:val="24"/>
        </w:rPr>
        <w:t>.</w:t>
      </w:r>
      <w:r w:rsidRPr="002F0640">
        <w:rPr>
          <w:rFonts w:ascii="Times New Roman" w:hAnsi="Times New Roman" w:cs="Times New Roman"/>
          <w:color w:val="000000" w:themeColor="text1"/>
          <w:sz w:val="24"/>
          <w:szCs w:val="24"/>
        </w:rPr>
        <w:t xml:space="preserve"> (2015).</w:t>
      </w:r>
      <w:proofErr w:type="gramEnd"/>
      <w:r w:rsidRPr="002F0640">
        <w:rPr>
          <w:rFonts w:ascii="Times New Roman" w:hAnsi="Times New Roman" w:cs="Times New Roman"/>
          <w:color w:val="000000" w:themeColor="text1"/>
          <w:sz w:val="24"/>
          <w:szCs w:val="24"/>
        </w:rPr>
        <w:t xml:space="preserve"> Toxicological studies of </w:t>
      </w:r>
    </w:p>
    <w:p w:rsidR="000A12D4" w:rsidRDefault="000A12D4" w:rsidP="000A12D4">
      <w:pPr>
        <w:autoSpaceDE w:val="0"/>
        <w:autoSpaceDN w:val="0"/>
        <w:adjustRightInd w:val="0"/>
        <w:spacing w:after="0" w:line="240" w:lineRule="auto"/>
        <w:ind w:left="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2F0640">
        <w:rPr>
          <w:rFonts w:ascii="Times New Roman" w:hAnsi="Times New Roman" w:cs="Times New Roman"/>
          <w:color w:val="000000" w:themeColor="text1"/>
          <w:sz w:val="24"/>
          <w:szCs w:val="24"/>
        </w:rPr>
        <w:t xml:space="preserve">Aqueous </w:t>
      </w:r>
      <w:proofErr w:type="gramStart"/>
      <w:r w:rsidRPr="002F0640">
        <w:rPr>
          <w:rFonts w:ascii="Times New Roman" w:hAnsi="Times New Roman" w:cs="Times New Roman"/>
          <w:color w:val="000000" w:themeColor="text1"/>
          <w:sz w:val="24"/>
          <w:szCs w:val="24"/>
        </w:rPr>
        <w:t>extract  of</w:t>
      </w:r>
      <w:proofErr w:type="gramEnd"/>
      <w:r w:rsidRPr="002F0640">
        <w:rPr>
          <w:rFonts w:ascii="Times New Roman" w:hAnsi="Times New Roman" w:cs="Times New Roman"/>
          <w:color w:val="000000" w:themeColor="text1"/>
          <w:sz w:val="24"/>
          <w:szCs w:val="24"/>
        </w:rPr>
        <w:t xml:space="preserve"> Acacia nilotica root.</w:t>
      </w:r>
      <w:r>
        <w:rPr>
          <w:rFonts w:ascii="Times New Roman" w:hAnsi="Times New Roman" w:cs="Times New Roman"/>
          <w:color w:val="000000" w:themeColor="text1"/>
          <w:sz w:val="24"/>
          <w:szCs w:val="24"/>
        </w:rPr>
        <w:t xml:space="preserve"> </w:t>
      </w:r>
      <w:r w:rsidRPr="002F0640">
        <w:rPr>
          <w:rFonts w:ascii="Times New Roman" w:hAnsi="Times New Roman" w:cs="Times New Roman"/>
          <w:color w:val="000000" w:themeColor="text1"/>
          <w:sz w:val="24"/>
          <w:szCs w:val="24"/>
        </w:rPr>
        <w:t>8(</w:t>
      </w:r>
      <w:r w:rsidRPr="002F0640">
        <w:rPr>
          <w:rFonts w:ascii="Times New Roman" w:hAnsi="Times New Roman" w:cs="Times New Roman"/>
          <w:b/>
          <w:color w:val="000000" w:themeColor="text1"/>
          <w:sz w:val="24"/>
          <w:szCs w:val="24"/>
        </w:rPr>
        <w:t>11</w:t>
      </w:r>
      <w:r w:rsidRPr="002F0640">
        <w:rPr>
          <w:rFonts w:ascii="Times New Roman" w:hAnsi="Times New Roman" w:cs="Times New Roman"/>
          <w:color w:val="000000" w:themeColor="text1"/>
          <w:sz w:val="24"/>
          <w:szCs w:val="24"/>
        </w:rPr>
        <w:t>):48-54.</w:t>
      </w:r>
    </w:p>
    <w:p w:rsidR="000A12D4" w:rsidRDefault="000A12D4" w:rsidP="000A12D4">
      <w:pPr>
        <w:autoSpaceDE w:val="0"/>
        <w:autoSpaceDN w:val="0"/>
        <w:adjustRightInd w:val="0"/>
        <w:spacing w:after="0" w:line="240" w:lineRule="auto"/>
        <w:jc w:val="both"/>
        <w:rPr>
          <w:rFonts w:ascii="Helvetica" w:hAnsi="Helvetica" w:cs="Helvetica"/>
          <w:sz w:val="16"/>
          <w:szCs w:val="16"/>
        </w:rPr>
      </w:pPr>
    </w:p>
    <w:p w:rsidR="000A12D4" w:rsidRDefault="000A12D4" w:rsidP="000A12D4">
      <w:pPr>
        <w:autoSpaceDE w:val="0"/>
        <w:autoSpaceDN w:val="0"/>
        <w:adjustRightInd w:val="0"/>
        <w:spacing w:after="0" w:line="240" w:lineRule="auto"/>
        <w:jc w:val="both"/>
        <w:rPr>
          <w:rFonts w:ascii="Times New Roman" w:hAnsi="Times New Roman" w:cs="Times New Roman"/>
          <w:bCs/>
          <w:sz w:val="24"/>
          <w:szCs w:val="24"/>
        </w:rPr>
      </w:pPr>
      <w:proofErr w:type="gramStart"/>
      <w:r>
        <w:rPr>
          <w:rFonts w:ascii="Times New Roman" w:hAnsi="Times New Roman" w:cs="Times New Roman"/>
          <w:bCs/>
          <w:sz w:val="24"/>
          <w:szCs w:val="24"/>
        </w:rPr>
        <w:t>Eliana V. Hempel, and Edward R. Bollard, (2016).</w:t>
      </w:r>
      <w:proofErr w:type="gramEnd"/>
      <w:r>
        <w:rPr>
          <w:rFonts w:ascii="Times New Roman" w:hAnsi="Times New Roman" w:cs="Times New Roman"/>
          <w:bCs/>
          <w:sz w:val="24"/>
          <w:szCs w:val="24"/>
        </w:rPr>
        <w:t xml:space="preserve"> The evidence-based evaluation of iron </w:t>
      </w:r>
    </w:p>
    <w:p w:rsidR="000A12D4" w:rsidRPr="00CE3F1A" w:rsidRDefault="000A12D4" w:rsidP="000A12D4">
      <w:pPr>
        <w:pStyle w:val="ListParagraph"/>
        <w:autoSpaceDE w:val="0"/>
        <w:autoSpaceDN w:val="0"/>
        <w:adjustRightInd w:val="0"/>
        <w:spacing w:after="0" w:line="240" w:lineRule="auto"/>
        <w:jc w:val="both"/>
        <w:rPr>
          <w:rFonts w:ascii="Times New Roman" w:hAnsi="Times New Roman" w:cs="Times New Roman"/>
          <w:bCs/>
          <w:sz w:val="24"/>
          <w:szCs w:val="24"/>
        </w:rPr>
      </w:pPr>
      <w:proofErr w:type="gramStart"/>
      <w:r w:rsidRPr="00CE3F1A">
        <w:rPr>
          <w:rFonts w:ascii="Times New Roman" w:hAnsi="Times New Roman" w:cs="Times New Roman"/>
          <w:bCs/>
          <w:sz w:val="24"/>
          <w:szCs w:val="24"/>
        </w:rPr>
        <w:t>deficiency</w:t>
      </w:r>
      <w:proofErr w:type="gramEnd"/>
      <w:r w:rsidRPr="00CE3F1A">
        <w:rPr>
          <w:rFonts w:ascii="Times New Roman" w:hAnsi="Times New Roman" w:cs="Times New Roman"/>
          <w:bCs/>
          <w:sz w:val="24"/>
          <w:szCs w:val="24"/>
        </w:rPr>
        <w:t xml:space="preserve"> anemia. </w:t>
      </w:r>
      <w:proofErr w:type="gramStart"/>
      <w:r w:rsidRPr="00CE3F1A">
        <w:rPr>
          <w:rFonts w:ascii="Times New Roman" w:hAnsi="Times New Roman" w:cs="Times New Roman"/>
          <w:bCs/>
          <w:i/>
          <w:sz w:val="24"/>
          <w:szCs w:val="24"/>
        </w:rPr>
        <w:t>Medical clinics of North America.</w:t>
      </w:r>
      <w:proofErr w:type="gramEnd"/>
      <w:r w:rsidRPr="00CE3F1A">
        <w:rPr>
          <w:rFonts w:ascii="Times New Roman" w:hAnsi="Times New Roman" w:cs="Times New Roman"/>
          <w:bCs/>
          <w:i/>
          <w:sz w:val="24"/>
          <w:szCs w:val="24"/>
        </w:rPr>
        <w:t xml:space="preserve"> </w:t>
      </w:r>
      <w:r w:rsidRPr="00CE3F1A">
        <w:rPr>
          <w:rFonts w:ascii="Times New Roman" w:hAnsi="Times New Roman" w:cs="Times New Roman"/>
          <w:bCs/>
          <w:sz w:val="24"/>
          <w:szCs w:val="24"/>
        </w:rPr>
        <w:t>100(</w:t>
      </w:r>
      <w:r w:rsidRPr="00CE3F1A">
        <w:rPr>
          <w:rFonts w:ascii="Times New Roman" w:hAnsi="Times New Roman" w:cs="Times New Roman"/>
          <w:b/>
          <w:bCs/>
          <w:sz w:val="24"/>
          <w:szCs w:val="24"/>
        </w:rPr>
        <w:t>5</w:t>
      </w:r>
      <w:r w:rsidRPr="00CE3F1A">
        <w:rPr>
          <w:rFonts w:ascii="Times New Roman" w:hAnsi="Times New Roman" w:cs="Times New Roman"/>
          <w:bCs/>
          <w:sz w:val="24"/>
          <w:szCs w:val="24"/>
        </w:rPr>
        <w:t>):1065-1075.</w:t>
      </w:r>
    </w:p>
    <w:p w:rsidR="000A12D4" w:rsidRPr="001009B6" w:rsidRDefault="000A12D4" w:rsidP="000A12D4">
      <w:pPr>
        <w:autoSpaceDE w:val="0"/>
        <w:autoSpaceDN w:val="0"/>
        <w:adjustRightInd w:val="0"/>
        <w:spacing w:after="0" w:line="240" w:lineRule="auto"/>
        <w:rPr>
          <w:rFonts w:ascii="Times New Roman" w:eastAsia="FreeSans" w:hAnsi="Times New Roman" w:cs="Times New Roman"/>
          <w:sz w:val="24"/>
          <w:szCs w:val="24"/>
        </w:rPr>
      </w:pPr>
      <w:r w:rsidRPr="001009B6">
        <w:rPr>
          <w:rFonts w:ascii="Times New Roman" w:eastAsia="FreeSans" w:hAnsi="Times New Roman" w:cs="Times New Roman"/>
          <w:sz w:val="24"/>
          <w:szCs w:val="24"/>
        </w:rPr>
        <w:t>Green</w:t>
      </w:r>
      <w:r>
        <w:rPr>
          <w:rFonts w:ascii="Times New Roman" w:eastAsia="FreeSans" w:hAnsi="Times New Roman" w:cs="Times New Roman"/>
          <w:sz w:val="24"/>
          <w:szCs w:val="24"/>
        </w:rPr>
        <w:t>, R.</w:t>
      </w:r>
      <w:r w:rsidRPr="001009B6">
        <w:rPr>
          <w:rFonts w:ascii="Times New Roman" w:eastAsia="FreeSans" w:hAnsi="Times New Roman" w:cs="Times New Roman"/>
          <w:sz w:val="24"/>
          <w:szCs w:val="24"/>
        </w:rPr>
        <w:t xml:space="preserve"> (2013). </w:t>
      </w:r>
      <w:proofErr w:type="gramStart"/>
      <w:r w:rsidRPr="001009B6">
        <w:rPr>
          <w:rFonts w:ascii="Times New Roman" w:eastAsia="FreeSans" w:hAnsi="Times New Roman" w:cs="Times New Roman"/>
          <w:sz w:val="24"/>
          <w:szCs w:val="24"/>
        </w:rPr>
        <w:t>Physiology, dietary sources, and requirements.</w:t>
      </w:r>
      <w:proofErr w:type="gramEnd"/>
      <w:r w:rsidRPr="001009B6">
        <w:rPr>
          <w:rFonts w:ascii="Times New Roman" w:eastAsia="FreeSans" w:hAnsi="Times New Roman" w:cs="Times New Roman"/>
          <w:sz w:val="24"/>
          <w:szCs w:val="24"/>
        </w:rPr>
        <w:t xml:space="preserve"> In: </w:t>
      </w:r>
      <w:r w:rsidRPr="001009B6">
        <w:rPr>
          <w:rFonts w:ascii="Times New Roman" w:eastAsia="FreeSans" w:hAnsi="Times New Roman" w:cs="Times New Roman"/>
          <w:i/>
          <w:sz w:val="24"/>
          <w:szCs w:val="24"/>
        </w:rPr>
        <w:t>Encyclopedia of</w:t>
      </w:r>
      <w:r w:rsidRPr="001009B6">
        <w:rPr>
          <w:rFonts w:ascii="Times New Roman" w:eastAsia="FreeSans" w:hAnsi="Times New Roman" w:cs="Times New Roman"/>
          <w:sz w:val="24"/>
          <w:szCs w:val="24"/>
        </w:rPr>
        <w:t xml:space="preserve"> </w:t>
      </w:r>
    </w:p>
    <w:p w:rsidR="000A12D4" w:rsidRDefault="000A12D4" w:rsidP="000A12D4">
      <w:pPr>
        <w:pStyle w:val="ListParagraph"/>
        <w:autoSpaceDE w:val="0"/>
        <w:autoSpaceDN w:val="0"/>
        <w:adjustRightInd w:val="0"/>
        <w:spacing w:after="0" w:line="240" w:lineRule="auto"/>
        <w:rPr>
          <w:rFonts w:ascii="Times New Roman" w:eastAsia="FreeSans" w:hAnsi="Times New Roman" w:cs="Times New Roman"/>
          <w:sz w:val="24"/>
          <w:szCs w:val="24"/>
        </w:rPr>
      </w:pPr>
      <w:r>
        <w:rPr>
          <w:rFonts w:ascii="Times New Roman" w:eastAsia="FreeSans" w:hAnsi="Times New Roman" w:cs="Times New Roman"/>
          <w:i/>
          <w:sz w:val="24"/>
          <w:szCs w:val="24"/>
        </w:rPr>
        <w:t xml:space="preserve"> </w:t>
      </w:r>
      <w:proofErr w:type="gramStart"/>
      <w:r w:rsidRPr="006D003A">
        <w:rPr>
          <w:rFonts w:ascii="Times New Roman" w:eastAsia="FreeSans" w:hAnsi="Times New Roman" w:cs="Times New Roman"/>
          <w:i/>
          <w:sz w:val="24"/>
          <w:szCs w:val="24"/>
        </w:rPr>
        <w:t>humannutrition</w:t>
      </w:r>
      <w:proofErr w:type="gramEnd"/>
      <w:r w:rsidRPr="006D003A">
        <w:rPr>
          <w:rFonts w:ascii="Times New Roman" w:eastAsia="FreeSans" w:hAnsi="Times New Roman" w:cs="Times New Roman"/>
          <w:i/>
          <w:sz w:val="24"/>
          <w:szCs w:val="24"/>
        </w:rPr>
        <w:t xml:space="preserve">. </w:t>
      </w:r>
      <w:proofErr w:type="gramStart"/>
      <w:r w:rsidRPr="006D003A">
        <w:rPr>
          <w:rFonts w:ascii="Times New Roman" w:eastAsia="FreeSans" w:hAnsi="Times New Roman" w:cs="Times New Roman"/>
          <w:i/>
          <w:sz w:val="24"/>
          <w:szCs w:val="24"/>
        </w:rPr>
        <w:t>Academic Press</w:t>
      </w:r>
      <w:r>
        <w:rPr>
          <w:rFonts w:ascii="Times New Roman" w:eastAsia="FreeSans" w:hAnsi="Times New Roman" w:cs="Times New Roman"/>
          <w:i/>
          <w:sz w:val="24"/>
          <w:szCs w:val="24"/>
        </w:rPr>
        <w:t>.</w:t>
      </w:r>
      <w:proofErr w:type="gramEnd"/>
      <w:r>
        <w:rPr>
          <w:rFonts w:ascii="Times New Roman" w:eastAsia="FreeSans" w:hAnsi="Times New Roman" w:cs="Times New Roman"/>
          <w:sz w:val="24"/>
          <w:szCs w:val="24"/>
        </w:rPr>
        <w:t xml:space="preserve"> 4:</w:t>
      </w:r>
      <w:r w:rsidRPr="006D003A">
        <w:rPr>
          <w:rFonts w:ascii="Times New Roman" w:eastAsia="FreeSans" w:hAnsi="Times New Roman" w:cs="Times New Roman"/>
          <w:sz w:val="24"/>
          <w:szCs w:val="24"/>
        </w:rPr>
        <w:t>351-6.</w:t>
      </w:r>
    </w:p>
    <w:p w:rsidR="000A12D4" w:rsidRPr="00A16B6F" w:rsidRDefault="000A12D4" w:rsidP="000A12D4">
      <w:pPr>
        <w:autoSpaceDE w:val="0"/>
        <w:autoSpaceDN w:val="0"/>
        <w:adjustRightInd w:val="0"/>
        <w:spacing w:after="0" w:line="171" w:lineRule="atLeast"/>
        <w:jc w:val="both"/>
        <w:rPr>
          <w:rFonts w:ascii="Times New Roman" w:hAnsi="Times New Roman" w:cs="Times New Roman"/>
          <w:color w:val="000000"/>
          <w:sz w:val="24"/>
          <w:szCs w:val="24"/>
        </w:rPr>
      </w:pPr>
      <w:proofErr w:type="gramStart"/>
      <w:r w:rsidRPr="00A16B6F">
        <w:rPr>
          <w:rFonts w:ascii="Times New Roman" w:hAnsi="Times New Roman" w:cs="Times New Roman"/>
          <w:color w:val="000000"/>
          <w:sz w:val="24"/>
          <w:szCs w:val="24"/>
        </w:rPr>
        <w:t>Joseph E.</w:t>
      </w:r>
      <w:r>
        <w:rPr>
          <w:rFonts w:ascii="Times New Roman" w:hAnsi="Times New Roman" w:cs="Times New Roman"/>
          <w:color w:val="000000"/>
          <w:sz w:val="24"/>
          <w:szCs w:val="24"/>
        </w:rPr>
        <w:t xml:space="preserve"> Maakaron,</w:t>
      </w:r>
      <w:r w:rsidRPr="00A16B6F">
        <w:rPr>
          <w:rFonts w:ascii="Times New Roman" w:hAnsi="Times New Roman" w:cs="Times New Roman"/>
          <w:color w:val="000000"/>
          <w:sz w:val="24"/>
          <w:szCs w:val="24"/>
        </w:rPr>
        <w:t xml:space="preserve"> Ali T. Taher,</w:t>
      </w:r>
      <w:r>
        <w:rPr>
          <w:rFonts w:ascii="Times New Roman" w:hAnsi="Times New Roman" w:cs="Times New Roman"/>
          <w:color w:val="000000"/>
          <w:sz w:val="24"/>
          <w:szCs w:val="24"/>
        </w:rPr>
        <w:t xml:space="preserve"> and</w:t>
      </w:r>
      <w:r w:rsidRPr="00A16B6F">
        <w:rPr>
          <w:rFonts w:ascii="Times New Roman" w:hAnsi="Times New Roman" w:cs="Times New Roman"/>
          <w:color w:val="000000"/>
          <w:sz w:val="24"/>
          <w:szCs w:val="24"/>
        </w:rPr>
        <w:t xml:space="preserve"> Marcel E. Conrad, (2016).</w:t>
      </w:r>
      <w:proofErr w:type="gramEnd"/>
      <w:r w:rsidRPr="00A16B6F">
        <w:rPr>
          <w:rFonts w:ascii="Times New Roman" w:hAnsi="Times New Roman" w:cs="Times New Roman"/>
          <w:color w:val="000000"/>
          <w:sz w:val="24"/>
          <w:szCs w:val="24"/>
        </w:rPr>
        <w:t xml:space="preserve"> </w:t>
      </w:r>
      <w:proofErr w:type="gramStart"/>
      <w:r w:rsidRPr="00A16B6F">
        <w:rPr>
          <w:rFonts w:ascii="Times New Roman" w:hAnsi="Times New Roman" w:cs="Times New Roman"/>
          <w:color w:val="000000"/>
          <w:sz w:val="24"/>
          <w:szCs w:val="24"/>
        </w:rPr>
        <w:t>Anemia workup.</w:t>
      </w:r>
      <w:proofErr w:type="gramEnd"/>
      <w:r w:rsidRPr="00A16B6F">
        <w:rPr>
          <w:rFonts w:ascii="Times New Roman" w:hAnsi="Times New Roman" w:cs="Times New Roman"/>
          <w:color w:val="000000"/>
          <w:sz w:val="24"/>
          <w:szCs w:val="24"/>
        </w:rPr>
        <w:t xml:space="preserve"> </w:t>
      </w:r>
    </w:p>
    <w:p w:rsidR="000A12D4" w:rsidRDefault="000A12D4" w:rsidP="000A12D4">
      <w:pPr>
        <w:autoSpaceDE w:val="0"/>
        <w:autoSpaceDN w:val="0"/>
        <w:adjustRightInd w:val="0"/>
        <w:spacing w:after="0" w:line="171" w:lineRule="atLeast"/>
        <w:ind w:left="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A16B6F">
        <w:rPr>
          <w:rFonts w:ascii="Times New Roman" w:hAnsi="Times New Roman" w:cs="Times New Roman"/>
          <w:color w:val="000000"/>
          <w:sz w:val="24"/>
          <w:szCs w:val="24"/>
        </w:rPr>
        <w:t>eMedicine.medscape.com/article/198475.workup</w:t>
      </w:r>
      <w:r>
        <w:rPr>
          <w:rFonts w:ascii="Times New Roman" w:hAnsi="Times New Roman" w:cs="Times New Roman"/>
          <w:color w:val="000000"/>
          <w:sz w:val="24"/>
          <w:szCs w:val="24"/>
        </w:rPr>
        <w:t>.</w:t>
      </w:r>
    </w:p>
    <w:p w:rsidR="000A12D4" w:rsidRDefault="000A12D4" w:rsidP="000A12D4">
      <w:pPr>
        <w:pStyle w:val="Default"/>
        <w:jc w:val="both"/>
      </w:pPr>
      <w:proofErr w:type="gramStart"/>
      <w:r>
        <w:t>MacDonald, I., Goddidit, I. and Joseph, E. (2014).</w:t>
      </w:r>
      <w:proofErr w:type="gramEnd"/>
      <w:r>
        <w:t xml:space="preserve"> Anti-anemic activity of </w:t>
      </w:r>
      <w:r>
        <w:rPr>
          <w:i/>
        </w:rPr>
        <w:t>Jatropha tanjorensis</w:t>
      </w:r>
      <w:r>
        <w:t xml:space="preserve">                               </w:t>
      </w:r>
    </w:p>
    <w:p w:rsidR="000A12D4" w:rsidRPr="004E2DA6" w:rsidRDefault="000A12D4" w:rsidP="000A12D4">
      <w:pPr>
        <w:pStyle w:val="Default"/>
        <w:jc w:val="both"/>
        <w:rPr>
          <w:iCs/>
        </w:rPr>
      </w:pPr>
      <w:r>
        <w:t xml:space="preserve">          </w:t>
      </w:r>
      <w:proofErr w:type="gramStart"/>
      <w:r>
        <w:t>Ellis and Saroja in Rbbits.</w:t>
      </w:r>
      <w:proofErr w:type="gramEnd"/>
      <w:r>
        <w:t xml:space="preserve"> </w:t>
      </w:r>
      <w:r>
        <w:rPr>
          <w:i/>
        </w:rPr>
        <w:t xml:space="preserve">Journal of Medicinal Plants </w:t>
      </w:r>
      <w:proofErr w:type="gramStart"/>
      <w:r>
        <w:rPr>
          <w:i/>
        </w:rPr>
        <w:t>Studies.</w:t>
      </w:r>
      <w:r>
        <w:t>2(</w:t>
      </w:r>
      <w:proofErr w:type="gramEnd"/>
      <w:r w:rsidRPr="004E2DA6">
        <w:rPr>
          <w:b/>
        </w:rPr>
        <w:t>1</w:t>
      </w:r>
      <w:r>
        <w:t>):64-72.</w:t>
      </w:r>
    </w:p>
    <w:p w:rsidR="000A12D4" w:rsidRDefault="000A12D4" w:rsidP="000A12D4">
      <w:pPr>
        <w:pStyle w:val="Default"/>
        <w:spacing w:after="32"/>
        <w:jc w:val="both"/>
        <w:rPr>
          <w:i/>
        </w:rPr>
      </w:pPr>
      <w:proofErr w:type="gramStart"/>
      <w:r>
        <w:t>Nku-Ekpang, O.T., Nwaehujor, C.O., Ofem, O.E. and Ezekiel, J.I. (2015).</w:t>
      </w:r>
      <w:proofErr w:type="gramEnd"/>
      <w:r>
        <w:t xml:space="preserve"> Effect of </w:t>
      </w:r>
      <w:r>
        <w:rPr>
          <w:i/>
        </w:rPr>
        <w:t xml:space="preserve">Moringa </w:t>
      </w:r>
    </w:p>
    <w:p w:rsidR="000A12D4" w:rsidRDefault="000A12D4" w:rsidP="000A12D4">
      <w:pPr>
        <w:pStyle w:val="Default"/>
        <w:spacing w:after="32"/>
        <w:jc w:val="both"/>
      </w:pPr>
      <w:r>
        <w:rPr>
          <w:i/>
        </w:rPr>
        <w:t xml:space="preserve">           </w:t>
      </w:r>
      <w:proofErr w:type="gramStart"/>
      <w:r>
        <w:rPr>
          <w:i/>
        </w:rPr>
        <w:t>oleifera</w:t>
      </w:r>
      <w:proofErr w:type="gramEnd"/>
      <w:r>
        <w:rPr>
          <w:i/>
        </w:rPr>
        <w:t xml:space="preserve"> </w:t>
      </w:r>
      <w:r>
        <w:t xml:space="preserve">Lam. Ethanol leaf extract on Hematology in phenylhydrazine-induced Anemic </w:t>
      </w:r>
    </w:p>
    <w:p w:rsidR="000A12D4" w:rsidRPr="009575DD" w:rsidRDefault="000A12D4" w:rsidP="000A12D4">
      <w:pPr>
        <w:pStyle w:val="Default"/>
        <w:spacing w:after="32"/>
        <w:jc w:val="both"/>
      </w:pPr>
      <w:r>
        <w:t xml:space="preserve">           </w:t>
      </w:r>
      <w:proofErr w:type="gramStart"/>
      <w:r>
        <w:t>Albino Wistar Rats.</w:t>
      </w:r>
      <w:proofErr w:type="gramEnd"/>
      <w:r>
        <w:t xml:space="preserve"> </w:t>
      </w:r>
      <w:r>
        <w:rPr>
          <w:i/>
        </w:rPr>
        <w:t xml:space="preserve">American Journal of Pharmacological </w:t>
      </w:r>
      <w:proofErr w:type="gramStart"/>
      <w:r>
        <w:rPr>
          <w:i/>
        </w:rPr>
        <w:t>Sciences.</w:t>
      </w:r>
      <w:r>
        <w:t>3(</w:t>
      </w:r>
      <w:proofErr w:type="gramEnd"/>
      <w:r w:rsidRPr="009575DD">
        <w:rPr>
          <w:b/>
        </w:rPr>
        <w:t>3</w:t>
      </w:r>
      <w:r>
        <w:t>):67-73</w:t>
      </w:r>
    </w:p>
    <w:p w:rsidR="000A12D4" w:rsidRPr="00521655" w:rsidRDefault="000A12D4" w:rsidP="000A12D4">
      <w:pPr>
        <w:pStyle w:val="ListParagraph"/>
        <w:autoSpaceDE w:val="0"/>
        <w:autoSpaceDN w:val="0"/>
        <w:adjustRightInd w:val="0"/>
        <w:spacing w:after="0" w:line="240" w:lineRule="auto"/>
        <w:jc w:val="both"/>
        <w:rPr>
          <w:rFonts w:ascii="Times New Roman" w:hAnsi="Times New Roman" w:cs="Times New Roman"/>
          <w:i/>
          <w:sz w:val="24"/>
          <w:szCs w:val="24"/>
        </w:rPr>
      </w:pPr>
    </w:p>
    <w:p w:rsidR="000A12D4" w:rsidRPr="00B37941" w:rsidRDefault="000A12D4" w:rsidP="000A12D4">
      <w:pPr>
        <w:pStyle w:val="Default"/>
      </w:pPr>
      <w:proofErr w:type="gramStart"/>
      <w:r w:rsidRPr="00CF7F58">
        <w:t>Santosh</w:t>
      </w:r>
      <w:r>
        <w:t>, H.</w:t>
      </w:r>
      <w:r w:rsidRPr="00CF7F58">
        <w:t>N., Tejavathi Nagaraj,</w:t>
      </w:r>
      <w:r>
        <w:t xml:space="preserve"> and</w:t>
      </w:r>
      <w:r w:rsidRPr="00CF7F58">
        <w:t xml:space="preserve"> Arun Sasidaran</w:t>
      </w:r>
      <w:r>
        <w:t>, (2015).</w:t>
      </w:r>
      <w:proofErr w:type="gramEnd"/>
      <w:r>
        <w:t xml:space="preserve"> </w:t>
      </w:r>
      <w:r w:rsidRPr="00CF7F58">
        <w:rPr>
          <w:bCs/>
        </w:rPr>
        <w:t xml:space="preserve">Anemia of chronic disease: A </w:t>
      </w:r>
    </w:p>
    <w:p w:rsidR="000A12D4" w:rsidRPr="004D1C24" w:rsidRDefault="000A12D4" w:rsidP="000A12D4">
      <w:pPr>
        <w:pStyle w:val="Default"/>
        <w:ind w:left="360"/>
      </w:pPr>
      <w:r>
        <w:rPr>
          <w:bCs/>
        </w:rPr>
        <w:t xml:space="preserve">      </w:t>
      </w:r>
      <w:proofErr w:type="gramStart"/>
      <w:r w:rsidRPr="00CF7F58">
        <w:rPr>
          <w:bCs/>
        </w:rPr>
        <w:t>comprehensive</w:t>
      </w:r>
      <w:proofErr w:type="gramEnd"/>
      <w:r w:rsidRPr="00CF7F58">
        <w:rPr>
          <w:bCs/>
        </w:rPr>
        <w:t xml:space="preserve"> review.</w:t>
      </w:r>
      <w:r>
        <w:t xml:space="preserve"> </w:t>
      </w:r>
      <w:proofErr w:type="gramStart"/>
      <w:r w:rsidRPr="00CF7F58">
        <w:rPr>
          <w:i/>
          <w:iCs/>
        </w:rPr>
        <w:t xml:space="preserve">Journal of Medicine, Radiology, Pathology </w:t>
      </w:r>
      <w:r w:rsidRPr="00CF7F58">
        <w:t xml:space="preserve">&amp; </w:t>
      </w:r>
      <w:r w:rsidRPr="00CF7F58">
        <w:rPr>
          <w:i/>
          <w:iCs/>
        </w:rPr>
        <w:t>Surgery.</w:t>
      </w:r>
      <w:proofErr w:type="gramEnd"/>
      <w:r w:rsidRPr="00CF7F58">
        <w:rPr>
          <w:i/>
          <w:iCs/>
        </w:rPr>
        <w:t xml:space="preserve"> </w:t>
      </w:r>
      <w:r w:rsidRPr="00CF7F58">
        <w:rPr>
          <w:iCs/>
        </w:rPr>
        <w:t>1:13-16.</w:t>
      </w:r>
    </w:p>
    <w:p w:rsidR="000A12D4" w:rsidRDefault="000A12D4" w:rsidP="000A12D4">
      <w:pPr>
        <w:pStyle w:val="Default"/>
        <w:rPr>
          <w:iCs/>
        </w:rPr>
      </w:pPr>
    </w:p>
    <w:p w:rsidR="000A12D4" w:rsidRPr="004D1C24" w:rsidRDefault="000A12D4" w:rsidP="000A12D4">
      <w:pPr>
        <w:pStyle w:val="Default"/>
        <w:rPr>
          <w:i/>
        </w:rPr>
      </w:pPr>
      <w:proofErr w:type="gramStart"/>
      <w:r>
        <w:rPr>
          <w:iCs/>
        </w:rPr>
        <w:t>Sarkiyayi, S. and Abdulrasheed, K. (2013).</w:t>
      </w:r>
      <w:proofErr w:type="gramEnd"/>
      <w:r>
        <w:rPr>
          <w:iCs/>
        </w:rPr>
        <w:t xml:space="preserve"> Preliminary investigation on anti-typhoid properties </w:t>
      </w:r>
    </w:p>
    <w:p w:rsidR="000A12D4" w:rsidRDefault="000A12D4" w:rsidP="000A12D4">
      <w:pPr>
        <w:pStyle w:val="Default"/>
        <w:ind w:left="360"/>
        <w:rPr>
          <w:iCs/>
        </w:rPr>
      </w:pPr>
      <w:r>
        <w:rPr>
          <w:iCs/>
        </w:rPr>
        <w:t xml:space="preserve">      </w:t>
      </w:r>
      <w:proofErr w:type="gramStart"/>
      <w:r>
        <w:rPr>
          <w:iCs/>
        </w:rPr>
        <w:t>of</w:t>
      </w:r>
      <w:proofErr w:type="gramEnd"/>
      <w:r>
        <w:rPr>
          <w:iCs/>
        </w:rPr>
        <w:t xml:space="preserve"> </w:t>
      </w:r>
      <w:r>
        <w:rPr>
          <w:i/>
          <w:iCs/>
        </w:rPr>
        <w:t>Acacia nilotica</w:t>
      </w:r>
      <w:r>
        <w:rPr>
          <w:iCs/>
        </w:rPr>
        <w:t xml:space="preserve"> leaf extract . </w:t>
      </w:r>
      <w:r>
        <w:rPr>
          <w:i/>
          <w:iCs/>
        </w:rPr>
        <w:t xml:space="preserve">Global journal INC. </w:t>
      </w:r>
      <w:r>
        <w:rPr>
          <w:iCs/>
        </w:rPr>
        <w:t>13(</w:t>
      </w:r>
      <w:r>
        <w:rPr>
          <w:b/>
          <w:iCs/>
        </w:rPr>
        <w:t>5</w:t>
      </w:r>
      <w:r>
        <w:rPr>
          <w:iCs/>
        </w:rPr>
        <w:t>):2249-4618.</w:t>
      </w:r>
    </w:p>
    <w:p w:rsidR="000A12D4" w:rsidRDefault="000A12D4" w:rsidP="000A12D4">
      <w:pPr>
        <w:pStyle w:val="Default"/>
        <w:ind w:left="360"/>
        <w:rPr>
          <w:iCs/>
        </w:rPr>
      </w:pPr>
    </w:p>
    <w:p w:rsidR="000A12D4" w:rsidRPr="000A12D4" w:rsidRDefault="000A12D4" w:rsidP="000A12D4">
      <w:pPr>
        <w:rPr>
          <w:b/>
        </w:rPr>
      </w:pPr>
    </w:p>
    <w:sectPr w:rsidR="000A12D4" w:rsidRPr="000A12D4" w:rsidSect="00C7267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inion Pro">
    <w:altName w:val="Minion Pro"/>
    <w:panose1 w:val="00000000000000000000"/>
    <w:charset w:val="00"/>
    <w:family w:val="roman"/>
    <w:notTrueType/>
    <w:pitch w:val="default"/>
    <w:sig w:usb0="00000003" w:usb1="00000000" w:usb2="00000000" w:usb3="00000000" w:csb0="00000001" w:csb1="00000000"/>
  </w:font>
  <w:font w:name="Arno Pro">
    <w:altName w:val="Arno Pro"/>
    <w:panose1 w:val="00000000000000000000"/>
    <w:charset w:val="00"/>
    <w:family w:val="roman"/>
    <w:notTrueType/>
    <w:pitch w:val="default"/>
    <w:sig w:usb0="00000003" w:usb1="00000000" w:usb2="00000000" w:usb3="00000000" w:csb0="00000001" w:csb1="00000000"/>
  </w:font>
  <w:font w:name="New Baskerville">
    <w:altName w:val="New Baskerville"/>
    <w:panose1 w:val="00000000000000000000"/>
    <w:charset w:val="00"/>
    <w:family w:val="roman"/>
    <w:notTrueType/>
    <w:pitch w:val="default"/>
    <w:sig w:usb0="00000003" w:usb1="00000000" w:usb2="00000000" w:usb3="00000000" w:csb0="00000001"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FreeSans">
    <w:altName w:val="MS Mincho"/>
    <w:panose1 w:val="00000000000000000000"/>
    <w:charset w:val="80"/>
    <w:family w:val="auto"/>
    <w:notTrueType/>
    <w:pitch w:val="default"/>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03055"/>
    <w:multiLevelType w:val="hybridMultilevel"/>
    <w:tmpl w:val="B4C693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8556536"/>
    <w:multiLevelType w:val="hybridMultilevel"/>
    <w:tmpl w:val="30406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5C428B"/>
    <w:multiLevelType w:val="hybridMultilevel"/>
    <w:tmpl w:val="7C6CC9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181A12"/>
    <w:multiLevelType w:val="hybridMultilevel"/>
    <w:tmpl w:val="D6B0D57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30D02E0"/>
    <w:multiLevelType w:val="hybridMultilevel"/>
    <w:tmpl w:val="0D106D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3A54B60"/>
    <w:multiLevelType w:val="hybridMultilevel"/>
    <w:tmpl w:val="4D0C4CEE"/>
    <w:lvl w:ilvl="0" w:tplc="7320040A">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0C2B95"/>
    <w:multiLevelType w:val="hybridMultilevel"/>
    <w:tmpl w:val="6A302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A933907"/>
    <w:multiLevelType w:val="hybridMultilevel"/>
    <w:tmpl w:val="E7A2C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03707E3"/>
    <w:multiLevelType w:val="hybridMultilevel"/>
    <w:tmpl w:val="6DE67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4A92C53"/>
    <w:multiLevelType w:val="hybridMultilevel"/>
    <w:tmpl w:val="56F2E4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27191553"/>
    <w:multiLevelType w:val="hybridMultilevel"/>
    <w:tmpl w:val="9D9E2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B51D4F"/>
    <w:multiLevelType w:val="hybridMultilevel"/>
    <w:tmpl w:val="4FC001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B004A94"/>
    <w:multiLevelType w:val="hybridMultilevel"/>
    <w:tmpl w:val="BBC61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FE76F52"/>
    <w:multiLevelType w:val="hybridMultilevel"/>
    <w:tmpl w:val="FFD08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47F3C0D"/>
    <w:multiLevelType w:val="hybridMultilevel"/>
    <w:tmpl w:val="198A35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516597B"/>
    <w:multiLevelType w:val="hybridMultilevel"/>
    <w:tmpl w:val="281415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CD502A9"/>
    <w:multiLevelType w:val="hybridMultilevel"/>
    <w:tmpl w:val="630E9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2877586"/>
    <w:multiLevelType w:val="hybridMultilevel"/>
    <w:tmpl w:val="B76C2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5940998"/>
    <w:multiLevelType w:val="hybridMultilevel"/>
    <w:tmpl w:val="E362A6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6254AD3"/>
    <w:multiLevelType w:val="hybridMultilevel"/>
    <w:tmpl w:val="A1A24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48D30EDB"/>
    <w:multiLevelType w:val="hybridMultilevel"/>
    <w:tmpl w:val="39DE68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F327A92"/>
    <w:multiLevelType w:val="hybridMultilevel"/>
    <w:tmpl w:val="8216F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19342E2"/>
    <w:multiLevelType w:val="hybridMultilevel"/>
    <w:tmpl w:val="401E20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46F7024"/>
    <w:multiLevelType w:val="hybridMultilevel"/>
    <w:tmpl w:val="D4B819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A390182"/>
    <w:multiLevelType w:val="hybridMultilevel"/>
    <w:tmpl w:val="FEF0C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5D3B7D29"/>
    <w:multiLevelType w:val="multilevel"/>
    <w:tmpl w:val="714AC61C"/>
    <w:lvl w:ilvl="0">
      <w:start w:val="1"/>
      <w:numFmt w:val="decimal"/>
      <w:lvlText w:val="%1."/>
      <w:lvlJc w:val="left"/>
      <w:pPr>
        <w:ind w:left="720" w:hanging="360"/>
      </w:pPr>
      <w:rPr>
        <w:rFonts w:cs="Times New Roman" w:hint="default"/>
      </w:rPr>
    </w:lvl>
    <w:lvl w:ilvl="1">
      <w:start w:val="2"/>
      <w:numFmt w:val="decimal"/>
      <w:isLgl/>
      <w:lvlText w:val="%1.%2"/>
      <w:lvlJc w:val="left"/>
      <w:pPr>
        <w:ind w:left="1260" w:hanging="900"/>
      </w:pPr>
      <w:rPr>
        <w:rFonts w:hint="default"/>
        <w:i w:val="0"/>
      </w:rPr>
    </w:lvl>
    <w:lvl w:ilvl="2">
      <w:start w:val="3"/>
      <w:numFmt w:val="decimal"/>
      <w:isLgl/>
      <w:lvlText w:val="%1.%2.%3"/>
      <w:lvlJc w:val="left"/>
      <w:pPr>
        <w:ind w:left="1260" w:hanging="900"/>
      </w:pPr>
      <w:rPr>
        <w:rFonts w:hint="default"/>
        <w:i w:val="0"/>
      </w:rPr>
    </w:lvl>
    <w:lvl w:ilvl="3">
      <w:start w:val="1"/>
      <w:numFmt w:val="decimal"/>
      <w:isLgl/>
      <w:lvlText w:val="%1.%2.%3.%4"/>
      <w:lvlJc w:val="left"/>
      <w:pPr>
        <w:ind w:left="1440" w:hanging="108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800" w:hanging="144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2160" w:hanging="1800"/>
      </w:pPr>
      <w:rPr>
        <w:rFonts w:hint="default"/>
        <w:i w:val="0"/>
      </w:rPr>
    </w:lvl>
    <w:lvl w:ilvl="8">
      <w:start w:val="1"/>
      <w:numFmt w:val="decimal"/>
      <w:isLgl/>
      <w:lvlText w:val="%1.%2.%3.%4.%5.%6.%7.%8.%9"/>
      <w:lvlJc w:val="left"/>
      <w:pPr>
        <w:ind w:left="2520" w:hanging="2160"/>
      </w:pPr>
      <w:rPr>
        <w:rFonts w:hint="default"/>
        <w:i w:val="0"/>
      </w:rPr>
    </w:lvl>
  </w:abstractNum>
  <w:abstractNum w:abstractNumId="26">
    <w:nsid w:val="5F79618D"/>
    <w:multiLevelType w:val="hybridMultilevel"/>
    <w:tmpl w:val="30BC1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FC00B29"/>
    <w:multiLevelType w:val="hybridMultilevel"/>
    <w:tmpl w:val="7CF2A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3700F32"/>
    <w:multiLevelType w:val="hybridMultilevel"/>
    <w:tmpl w:val="495E3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45B4136"/>
    <w:multiLevelType w:val="hybridMultilevel"/>
    <w:tmpl w:val="13169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61B633D"/>
    <w:multiLevelType w:val="multilevel"/>
    <w:tmpl w:val="D35E7DB0"/>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nsid w:val="676604EE"/>
    <w:multiLevelType w:val="hybridMultilevel"/>
    <w:tmpl w:val="89E83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7D347B7"/>
    <w:multiLevelType w:val="hybridMultilevel"/>
    <w:tmpl w:val="0D8047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70646E"/>
    <w:multiLevelType w:val="hybridMultilevel"/>
    <w:tmpl w:val="2CE6EF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89D251A"/>
    <w:multiLevelType w:val="hybridMultilevel"/>
    <w:tmpl w:val="40824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DFC3790"/>
    <w:multiLevelType w:val="hybridMultilevel"/>
    <w:tmpl w:val="08C0EBE2"/>
    <w:lvl w:ilvl="0" w:tplc="04090001">
      <w:start w:val="1"/>
      <w:numFmt w:val="bullet"/>
      <w:lvlText w:val=""/>
      <w:lvlJc w:val="left"/>
      <w:pPr>
        <w:ind w:left="1432" w:hanging="360"/>
      </w:pPr>
      <w:rPr>
        <w:rFonts w:ascii="Symbol" w:hAnsi="Symbol" w:hint="default"/>
      </w:rPr>
    </w:lvl>
    <w:lvl w:ilvl="1" w:tplc="04090003" w:tentative="1">
      <w:start w:val="1"/>
      <w:numFmt w:val="bullet"/>
      <w:lvlText w:val="o"/>
      <w:lvlJc w:val="left"/>
      <w:pPr>
        <w:ind w:left="2152" w:hanging="360"/>
      </w:pPr>
      <w:rPr>
        <w:rFonts w:ascii="Courier New" w:hAnsi="Courier New" w:cs="Courier New" w:hint="default"/>
      </w:rPr>
    </w:lvl>
    <w:lvl w:ilvl="2" w:tplc="04090005" w:tentative="1">
      <w:start w:val="1"/>
      <w:numFmt w:val="bullet"/>
      <w:lvlText w:val=""/>
      <w:lvlJc w:val="left"/>
      <w:pPr>
        <w:ind w:left="2872" w:hanging="360"/>
      </w:pPr>
      <w:rPr>
        <w:rFonts w:ascii="Wingdings" w:hAnsi="Wingdings" w:hint="default"/>
      </w:rPr>
    </w:lvl>
    <w:lvl w:ilvl="3" w:tplc="04090001" w:tentative="1">
      <w:start w:val="1"/>
      <w:numFmt w:val="bullet"/>
      <w:lvlText w:val=""/>
      <w:lvlJc w:val="left"/>
      <w:pPr>
        <w:ind w:left="3592" w:hanging="360"/>
      </w:pPr>
      <w:rPr>
        <w:rFonts w:ascii="Symbol" w:hAnsi="Symbol" w:hint="default"/>
      </w:rPr>
    </w:lvl>
    <w:lvl w:ilvl="4" w:tplc="04090003" w:tentative="1">
      <w:start w:val="1"/>
      <w:numFmt w:val="bullet"/>
      <w:lvlText w:val="o"/>
      <w:lvlJc w:val="left"/>
      <w:pPr>
        <w:ind w:left="4312" w:hanging="360"/>
      </w:pPr>
      <w:rPr>
        <w:rFonts w:ascii="Courier New" w:hAnsi="Courier New" w:cs="Courier New" w:hint="default"/>
      </w:rPr>
    </w:lvl>
    <w:lvl w:ilvl="5" w:tplc="04090005" w:tentative="1">
      <w:start w:val="1"/>
      <w:numFmt w:val="bullet"/>
      <w:lvlText w:val=""/>
      <w:lvlJc w:val="left"/>
      <w:pPr>
        <w:ind w:left="5032" w:hanging="360"/>
      </w:pPr>
      <w:rPr>
        <w:rFonts w:ascii="Wingdings" w:hAnsi="Wingdings" w:hint="default"/>
      </w:rPr>
    </w:lvl>
    <w:lvl w:ilvl="6" w:tplc="04090001" w:tentative="1">
      <w:start w:val="1"/>
      <w:numFmt w:val="bullet"/>
      <w:lvlText w:val=""/>
      <w:lvlJc w:val="left"/>
      <w:pPr>
        <w:ind w:left="5752" w:hanging="360"/>
      </w:pPr>
      <w:rPr>
        <w:rFonts w:ascii="Symbol" w:hAnsi="Symbol" w:hint="default"/>
      </w:rPr>
    </w:lvl>
    <w:lvl w:ilvl="7" w:tplc="04090003" w:tentative="1">
      <w:start w:val="1"/>
      <w:numFmt w:val="bullet"/>
      <w:lvlText w:val="o"/>
      <w:lvlJc w:val="left"/>
      <w:pPr>
        <w:ind w:left="6472" w:hanging="360"/>
      </w:pPr>
      <w:rPr>
        <w:rFonts w:ascii="Courier New" w:hAnsi="Courier New" w:cs="Courier New" w:hint="default"/>
      </w:rPr>
    </w:lvl>
    <w:lvl w:ilvl="8" w:tplc="04090005" w:tentative="1">
      <w:start w:val="1"/>
      <w:numFmt w:val="bullet"/>
      <w:lvlText w:val=""/>
      <w:lvlJc w:val="left"/>
      <w:pPr>
        <w:ind w:left="7192" w:hanging="360"/>
      </w:pPr>
      <w:rPr>
        <w:rFonts w:ascii="Wingdings" w:hAnsi="Wingdings" w:hint="default"/>
      </w:rPr>
    </w:lvl>
  </w:abstractNum>
  <w:abstractNum w:abstractNumId="36">
    <w:nsid w:val="6FA31929"/>
    <w:multiLevelType w:val="hybridMultilevel"/>
    <w:tmpl w:val="05B2D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34440A3"/>
    <w:multiLevelType w:val="hybridMultilevel"/>
    <w:tmpl w:val="81C29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47D2D73"/>
    <w:multiLevelType w:val="hybridMultilevel"/>
    <w:tmpl w:val="C50619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A0D1803"/>
    <w:multiLevelType w:val="hybridMultilevel"/>
    <w:tmpl w:val="A5146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A6D06A6"/>
    <w:multiLevelType w:val="hybridMultilevel"/>
    <w:tmpl w:val="6A6407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F9F5CC2"/>
    <w:multiLevelType w:val="hybridMultilevel"/>
    <w:tmpl w:val="996A0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FDC6932"/>
    <w:multiLevelType w:val="hybridMultilevel"/>
    <w:tmpl w:val="F7F06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5"/>
  </w:num>
  <w:num w:numId="3">
    <w:abstractNumId w:val="14"/>
  </w:num>
  <w:num w:numId="4">
    <w:abstractNumId w:val="29"/>
  </w:num>
  <w:num w:numId="5">
    <w:abstractNumId w:val="20"/>
  </w:num>
  <w:num w:numId="6">
    <w:abstractNumId w:val="21"/>
  </w:num>
  <w:num w:numId="7">
    <w:abstractNumId w:val="18"/>
  </w:num>
  <w:num w:numId="8">
    <w:abstractNumId w:val="13"/>
  </w:num>
  <w:num w:numId="9">
    <w:abstractNumId w:val="7"/>
  </w:num>
  <w:num w:numId="10">
    <w:abstractNumId w:val="15"/>
  </w:num>
  <w:num w:numId="11">
    <w:abstractNumId w:val="0"/>
  </w:num>
  <w:num w:numId="12">
    <w:abstractNumId w:val="17"/>
  </w:num>
  <w:num w:numId="13">
    <w:abstractNumId w:val="22"/>
  </w:num>
  <w:num w:numId="14">
    <w:abstractNumId w:val="6"/>
  </w:num>
  <w:num w:numId="15">
    <w:abstractNumId w:val="2"/>
  </w:num>
  <w:num w:numId="16">
    <w:abstractNumId w:val="38"/>
  </w:num>
  <w:num w:numId="17">
    <w:abstractNumId w:val="23"/>
  </w:num>
  <w:num w:numId="18">
    <w:abstractNumId w:val="31"/>
  </w:num>
  <w:num w:numId="19">
    <w:abstractNumId w:val="37"/>
  </w:num>
  <w:num w:numId="20">
    <w:abstractNumId w:val="28"/>
  </w:num>
  <w:num w:numId="21">
    <w:abstractNumId w:val="1"/>
  </w:num>
  <w:num w:numId="22">
    <w:abstractNumId w:val="3"/>
  </w:num>
  <w:num w:numId="23">
    <w:abstractNumId w:val="41"/>
  </w:num>
  <w:num w:numId="24">
    <w:abstractNumId w:val="33"/>
  </w:num>
  <w:num w:numId="25">
    <w:abstractNumId w:val="34"/>
  </w:num>
  <w:num w:numId="26">
    <w:abstractNumId w:val="32"/>
  </w:num>
  <w:num w:numId="27">
    <w:abstractNumId w:val="11"/>
  </w:num>
  <w:num w:numId="28">
    <w:abstractNumId w:val="42"/>
  </w:num>
  <w:num w:numId="29">
    <w:abstractNumId w:val="40"/>
  </w:num>
  <w:num w:numId="30">
    <w:abstractNumId w:val="35"/>
  </w:num>
  <w:num w:numId="31">
    <w:abstractNumId w:val="36"/>
  </w:num>
  <w:num w:numId="32">
    <w:abstractNumId w:val="12"/>
  </w:num>
  <w:num w:numId="33">
    <w:abstractNumId w:val="8"/>
  </w:num>
  <w:num w:numId="34">
    <w:abstractNumId w:val="39"/>
  </w:num>
  <w:num w:numId="35">
    <w:abstractNumId w:val="9"/>
  </w:num>
  <w:num w:numId="36">
    <w:abstractNumId w:val="26"/>
  </w:num>
  <w:num w:numId="37">
    <w:abstractNumId w:val="24"/>
  </w:num>
  <w:num w:numId="38">
    <w:abstractNumId w:val="19"/>
  </w:num>
  <w:num w:numId="39">
    <w:abstractNumId w:val="27"/>
  </w:num>
  <w:num w:numId="40">
    <w:abstractNumId w:val="16"/>
  </w:num>
  <w:num w:numId="41">
    <w:abstractNumId w:val="10"/>
  </w:num>
  <w:num w:numId="42">
    <w:abstractNumId w:val="4"/>
  </w:num>
  <w:num w:numId="43">
    <w:abstractNumId w:val="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615DA"/>
    <w:rsid w:val="000A12D4"/>
    <w:rsid w:val="000A177B"/>
    <w:rsid w:val="000E57BA"/>
    <w:rsid w:val="001615DA"/>
    <w:rsid w:val="00235FB3"/>
    <w:rsid w:val="00254380"/>
    <w:rsid w:val="00374DEB"/>
    <w:rsid w:val="004B71C2"/>
    <w:rsid w:val="00537296"/>
    <w:rsid w:val="005876E6"/>
    <w:rsid w:val="00630C24"/>
    <w:rsid w:val="006B7C9E"/>
    <w:rsid w:val="007E2694"/>
    <w:rsid w:val="00920578"/>
    <w:rsid w:val="00A320FD"/>
    <w:rsid w:val="00A61890"/>
    <w:rsid w:val="00B9413A"/>
    <w:rsid w:val="00C7267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15DA"/>
    <w:pPr>
      <w:spacing w:after="200" w:line="276" w:lineRule="auto"/>
    </w:pPr>
  </w:style>
  <w:style w:type="paragraph" w:styleId="Heading3">
    <w:name w:val="heading 3"/>
    <w:basedOn w:val="Normal"/>
    <w:next w:val="Normal"/>
    <w:link w:val="Heading3Char"/>
    <w:uiPriority w:val="9"/>
    <w:semiHidden/>
    <w:unhideWhenUsed/>
    <w:qFormat/>
    <w:rsid w:val="000A12D4"/>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0A12D4"/>
    <w:rPr>
      <w:rFonts w:asciiTheme="majorHAnsi" w:eastAsiaTheme="majorEastAsia" w:hAnsiTheme="majorHAnsi" w:cstheme="majorBidi"/>
      <w:b/>
      <w:bCs/>
      <w:sz w:val="26"/>
      <w:szCs w:val="26"/>
    </w:rPr>
  </w:style>
  <w:style w:type="character" w:styleId="Hyperlink">
    <w:name w:val="Hyperlink"/>
    <w:basedOn w:val="DefaultParagraphFont"/>
    <w:uiPriority w:val="99"/>
    <w:unhideWhenUsed/>
    <w:rsid w:val="000A12D4"/>
    <w:rPr>
      <w:rFonts w:cs="Times New Roman"/>
      <w:color w:val="0000FF"/>
      <w:u w:val="single"/>
    </w:rPr>
  </w:style>
  <w:style w:type="paragraph" w:customStyle="1" w:styleId="Default">
    <w:name w:val="Default"/>
    <w:rsid w:val="000A12D4"/>
    <w:pPr>
      <w:autoSpaceDE w:val="0"/>
      <w:autoSpaceDN w:val="0"/>
      <w:adjustRightInd w:val="0"/>
    </w:pPr>
    <w:rPr>
      <w:rFonts w:ascii="Times New Roman" w:hAnsi="Times New Roman" w:cs="Times New Roman"/>
      <w:color w:val="000000"/>
      <w:sz w:val="24"/>
      <w:szCs w:val="24"/>
    </w:rPr>
  </w:style>
  <w:style w:type="character" w:customStyle="1" w:styleId="HeaderChar">
    <w:name w:val="Header Char"/>
    <w:basedOn w:val="DefaultParagraphFont"/>
    <w:link w:val="Header"/>
    <w:uiPriority w:val="99"/>
    <w:semiHidden/>
    <w:rsid w:val="000A12D4"/>
  </w:style>
  <w:style w:type="paragraph" w:styleId="Header">
    <w:name w:val="header"/>
    <w:basedOn w:val="Normal"/>
    <w:link w:val="HeaderChar"/>
    <w:uiPriority w:val="99"/>
    <w:semiHidden/>
    <w:unhideWhenUsed/>
    <w:rsid w:val="000A12D4"/>
    <w:pPr>
      <w:tabs>
        <w:tab w:val="center" w:pos="4680"/>
        <w:tab w:val="right" w:pos="9360"/>
      </w:tabs>
      <w:spacing w:after="0" w:line="240" w:lineRule="auto"/>
    </w:pPr>
  </w:style>
  <w:style w:type="character" w:customStyle="1" w:styleId="HeaderChar1">
    <w:name w:val="Header Char1"/>
    <w:basedOn w:val="DefaultParagraphFont"/>
    <w:link w:val="Header"/>
    <w:uiPriority w:val="99"/>
    <w:semiHidden/>
    <w:rsid w:val="000A12D4"/>
  </w:style>
  <w:style w:type="paragraph" w:styleId="Footer">
    <w:name w:val="footer"/>
    <w:basedOn w:val="Normal"/>
    <w:link w:val="FooterChar"/>
    <w:uiPriority w:val="99"/>
    <w:unhideWhenUsed/>
    <w:rsid w:val="000A12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12D4"/>
  </w:style>
  <w:style w:type="paragraph" w:styleId="ListParagraph">
    <w:name w:val="List Paragraph"/>
    <w:basedOn w:val="Normal"/>
    <w:uiPriority w:val="34"/>
    <w:qFormat/>
    <w:rsid w:val="000A12D4"/>
    <w:pPr>
      <w:ind w:left="720"/>
      <w:contextualSpacing/>
    </w:pPr>
  </w:style>
  <w:style w:type="character" w:styleId="Strong">
    <w:name w:val="Strong"/>
    <w:basedOn w:val="DefaultParagraphFont"/>
    <w:uiPriority w:val="22"/>
    <w:qFormat/>
    <w:rsid w:val="000A12D4"/>
    <w:rPr>
      <w:b/>
      <w:bCs/>
    </w:rPr>
  </w:style>
  <w:style w:type="paragraph" w:styleId="NormalWeb">
    <w:name w:val="Normal (Web)"/>
    <w:basedOn w:val="Normal"/>
    <w:uiPriority w:val="99"/>
    <w:unhideWhenUsed/>
    <w:rsid w:val="000A12D4"/>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2">
    <w:name w:val="A2"/>
    <w:uiPriority w:val="99"/>
    <w:rsid w:val="000A12D4"/>
    <w:rPr>
      <w:rFonts w:cs="Minion Pro"/>
      <w:color w:val="000000"/>
      <w:sz w:val="18"/>
      <w:szCs w:val="18"/>
    </w:rPr>
  </w:style>
  <w:style w:type="character" w:customStyle="1" w:styleId="A8">
    <w:name w:val="A8"/>
    <w:uiPriority w:val="99"/>
    <w:rsid w:val="000A12D4"/>
    <w:rPr>
      <w:rFonts w:cs="Arno Pro"/>
      <w:color w:val="000000"/>
      <w:sz w:val="11"/>
      <w:szCs w:val="11"/>
    </w:rPr>
  </w:style>
  <w:style w:type="paragraph" w:customStyle="1" w:styleId="Pa7">
    <w:name w:val="Pa7"/>
    <w:basedOn w:val="Default"/>
    <w:next w:val="Default"/>
    <w:uiPriority w:val="99"/>
    <w:rsid w:val="000A12D4"/>
    <w:pPr>
      <w:spacing w:line="191" w:lineRule="atLeast"/>
    </w:pPr>
    <w:rPr>
      <w:rFonts w:ascii="Arno Pro" w:hAnsi="Arno Pro" w:cstheme="minorBidi"/>
      <w:color w:val="auto"/>
    </w:rPr>
  </w:style>
  <w:style w:type="character" w:customStyle="1" w:styleId="ref">
    <w:name w:val="ref"/>
    <w:basedOn w:val="DefaultParagraphFont"/>
    <w:rsid w:val="000A12D4"/>
  </w:style>
  <w:style w:type="character" w:customStyle="1" w:styleId="A3">
    <w:name w:val="A3"/>
    <w:uiPriority w:val="99"/>
    <w:rsid w:val="000A12D4"/>
    <w:rPr>
      <w:rFonts w:cs="New Baskerville"/>
      <w:color w:val="000000"/>
      <w:sz w:val="12"/>
      <w:szCs w:val="12"/>
    </w:rPr>
  </w:style>
  <w:style w:type="paragraph" w:customStyle="1" w:styleId="Pa25">
    <w:name w:val="Pa25"/>
    <w:basedOn w:val="Default"/>
    <w:next w:val="Default"/>
    <w:uiPriority w:val="99"/>
    <w:rsid w:val="000A12D4"/>
    <w:pPr>
      <w:spacing w:line="161" w:lineRule="atLeast"/>
    </w:pPr>
    <w:rPr>
      <w:rFonts w:ascii="Gill Sans MT" w:hAnsi="Gill Sans MT" w:cstheme="minorBidi"/>
      <w:color w:val="auto"/>
    </w:rPr>
  </w:style>
  <w:style w:type="paragraph" w:styleId="NoSpacing">
    <w:name w:val="No Spacing"/>
    <w:uiPriority w:val="1"/>
    <w:qFormat/>
    <w:rsid w:val="000A12D4"/>
  </w:style>
  <w:style w:type="table" w:customStyle="1" w:styleId="LightShading1">
    <w:name w:val="Light Shading1"/>
    <w:basedOn w:val="TableNormal"/>
    <w:uiPriority w:val="60"/>
    <w:rsid w:val="000A12D4"/>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Subtitle">
    <w:name w:val="Subtitle"/>
    <w:basedOn w:val="Normal"/>
    <w:next w:val="Normal"/>
    <w:link w:val="SubtitleChar"/>
    <w:uiPriority w:val="11"/>
    <w:qFormat/>
    <w:rsid w:val="000A12D4"/>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A12D4"/>
    <w:rPr>
      <w:rFonts w:asciiTheme="majorHAnsi" w:eastAsiaTheme="majorEastAsia" w:hAnsiTheme="majorHAnsi" w:cstheme="majorBidi"/>
      <w:i/>
      <w:iCs/>
      <w:color w:val="4F81BD" w:themeColor="accent1"/>
      <w:spacing w:val="15"/>
      <w:sz w:val="24"/>
      <w:szCs w:val="24"/>
    </w:rPr>
  </w:style>
  <w:style w:type="character" w:styleId="SubtleEmphasis">
    <w:name w:val="Subtle Emphasis"/>
    <w:basedOn w:val="DefaultParagraphFont"/>
    <w:uiPriority w:val="19"/>
    <w:qFormat/>
    <w:rsid w:val="000A12D4"/>
    <w:rPr>
      <w:i/>
      <w:iCs/>
      <w:color w:val="808080" w:themeColor="text1" w:themeTint="7F"/>
    </w:rPr>
  </w:style>
  <w:style w:type="character" w:styleId="Emphasis">
    <w:name w:val="Emphasis"/>
    <w:basedOn w:val="DefaultParagraphFont"/>
    <w:uiPriority w:val="20"/>
    <w:qFormat/>
    <w:rsid w:val="000A12D4"/>
    <w:rPr>
      <w:i/>
      <w:iCs/>
    </w:rPr>
  </w:style>
  <w:style w:type="paragraph" w:styleId="BalloonText">
    <w:name w:val="Balloon Text"/>
    <w:basedOn w:val="Normal"/>
    <w:link w:val="BalloonTextChar"/>
    <w:uiPriority w:val="99"/>
    <w:semiHidden/>
    <w:unhideWhenUsed/>
    <w:rsid w:val="000A12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A12D4"/>
    <w:rPr>
      <w:rFonts w:ascii="Tahoma" w:hAnsi="Tahoma" w:cs="Tahoma"/>
      <w:sz w:val="16"/>
      <w:szCs w:val="16"/>
    </w:rPr>
  </w:style>
  <w:style w:type="character" w:customStyle="1" w:styleId="element-citation">
    <w:name w:val="element-citation"/>
    <w:basedOn w:val="DefaultParagraphFont"/>
    <w:rsid w:val="000A12D4"/>
  </w:style>
  <w:style w:type="character" w:customStyle="1" w:styleId="ref-journal">
    <w:name w:val="ref-journal"/>
    <w:basedOn w:val="DefaultParagraphFont"/>
    <w:rsid w:val="000A12D4"/>
  </w:style>
  <w:style w:type="character" w:customStyle="1" w:styleId="ref-vol">
    <w:name w:val="ref-vol"/>
    <w:basedOn w:val="DefaultParagraphFont"/>
    <w:rsid w:val="000A12D4"/>
  </w:style>
  <w:style w:type="character" w:styleId="HTMLCite">
    <w:name w:val="HTML Cite"/>
    <w:basedOn w:val="DefaultParagraphFont"/>
    <w:uiPriority w:val="99"/>
    <w:semiHidden/>
    <w:unhideWhenUsed/>
    <w:rsid w:val="000A12D4"/>
    <w:rPr>
      <w:i/>
      <w:iCs/>
    </w:rPr>
  </w:style>
  <w:style w:type="paragraph" w:customStyle="1" w:styleId="Pa32">
    <w:name w:val="Pa32"/>
    <w:basedOn w:val="Default"/>
    <w:next w:val="Default"/>
    <w:uiPriority w:val="99"/>
    <w:rsid w:val="000A12D4"/>
    <w:pPr>
      <w:spacing w:line="141" w:lineRule="atLeast"/>
    </w:pPr>
    <w:rPr>
      <w:rFonts w:ascii="New Baskerville" w:hAnsi="New Baskerville" w:cstheme="minorBidi"/>
      <w:color w:val="auto"/>
    </w:rPr>
  </w:style>
  <w:style w:type="table" w:styleId="TableGrid">
    <w:name w:val="Table Grid"/>
    <w:basedOn w:val="TableNormal"/>
    <w:uiPriority w:val="59"/>
    <w:rsid w:val="000A12D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869</Words>
  <Characters>4959</Characters>
  <Application>Microsoft Office Word</Application>
  <DocSecurity>0</DocSecurity>
  <Lines>41</Lines>
  <Paragraphs>11</Paragraphs>
  <ScaleCrop>false</ScaleCrop>
  <Company/>
  <LinksUpToDate>false</LinksUpToDate>
  <CharactersWithSpaces>5817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BIOCHEMISTRY</dc:creator>
  <cp:lastModifiedBy>BIOCHEMISTRY</cp:lastModifiedBy>
  <cp:revision>5</cp:revision>
  <dcterms:created xsi:type="dcterms:W3CDTF">2017-07-28T09:47:00Z</dcterms:created>
  <dcterms:modified xsi:type="dcterms:W3CDTF">2017-07-30T11:31:00Z</dcterms:modified>
</cp:coreProperties>
</file>