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3E2F" w:rsidRPr="00F24440" w:rsidRDefault="00C93E2F" w:rsidP="00C93E2F">
      <w:pPr>
        <w:jc w:val="center"/>
        <w:rPr>
          <w:b/>
          <w:sz w:val="28"/>
          <w:szCs w:val="28"/>
        </w:rPr>
      </w:pPr>
      <w:r w:rsidRPr="00F24440">
        <w:rPr>
          <w:b/>
          <w:sz w:val="28"/>
          <w:szCs w:val="28"/>
        </w:rPr>
        <w:t xml:space="preserve">Characterization of indigenous </w:t>
      </w:r>
      <w:r w:rsidRPr="00C50560">
        <w:rPr>
          <w:b/>
          <w:i/>
          <w:sz w:val="28"/>
          <w:szCs w:val="28"/>
        </w:rPr>
        <w:t>Bacillus thuringiensis</w:t>
      </w:r>
      <w:r w:rsidRPr="00F24440">
        <w:rPr>
          <w:b/>
          <w:sz w:val="28"/>
          <w:szCs w:val="28"/>
        </w:rPr>
        <w:t xml:space="preserve"> strains based on their cry genes and Cry protein profile</w:t>
      </w:r>
    </w:p>
    <w:p w:rsidR="00C93E2F" w:rsidRDefault="00C93E2F" w:rsidP="00C93E2F">
      <w:pPr>
        <w:jc w:val="center"/>
        <w:rPr>
          <w:rFonts w:ascii="Arial" w:hAnsi="Arial" w:cs="Arial"/>
          <w:color w:val="222222"/>
          <w:sz w:val="19"/>
          <w:szCs w:val="19"/>
          <w:shd w:val="clear" w:color="auto" w:fill="FFFFFF"/>
        </w:rPr>
      </w:pPr>
      <w:r>
        <w:rPr>
          <w:rFonts w:eastAsia="MS PGothic" w:hAnsi="Arial"/>
          <w:color w:val="000000"/>
        </w:rPr>
        <w:br/>
      </w:r>
      <w:r>
        <w:rPr>
          <w:b/>
          <w:sz w:val="28"/>
          <w:szCs w:val="28"/>
        </w:rPr>
        <w:t xml:space="preserve">        </w:t>
      </w:r>
      <w:r>
        <w:rPr>
          <w:rFonts w:eastAsia="MS PGothic" w:hAnsi="Arial"/>
          <w:color w:val="000000"/>
        </w:rPr>
        <w:t>Shakila Sultana (presenter),</w:t>
      </w:r>
      <w:r w:rsidRPr="00C93E2F">
        <w:rPr>
          <w:rFonts w:ascii="Arial" w:hAnsi="Arial" w:cs="Arial"/>
          <w:color w:val="222222"/>
          <w:sz w:val="19"/>
          <w:szCs w:val="19"/>
          <w:shd w:val="clear" w:color="auto" w:fill="FFFFFF"/>
        </w:rPr>
        <w:t xml:space="preserve"> </w:t>
      </w:r>
      <w:r>
        <w:rPr>
          <w:rFonts w:ascii="Arial" w:hAnsi="Arial" w:cs="Arial"/>
          <w:color w:val="222222"/>
          <w:sz w:val="19"/>
          <w:szCs w:val="19"/>
          <w:shd w:val="clear" w:color="auto" w:fill="FFFFFF"/>
        </w:rPr>
        <w:t>Asaduzzaman Shishir, Shakila Nargis Khan, Md. Mozammel Hoq*</w:t>
      </w:r>
    </w:p>
    <w:p w:rsidR="00C93E2F" w:rsidRDefault="00C93E2F" w:rsidP="00C93E2F">
      <w:pPr>
        <w:jc w:val="center"/>
        <w:rPr>
          <w:rFonts w:eastAsia="MS PGothic" w:hAnsi="Arial"/>
          <w:color w:val="000000"/>
        </w:rPr>
      </w:pPr>
    </w:p>
    <w:p w:rsidR="00C93E2F" w:rsidRDefault="00C93E2F" w:rsidP="00C93E2F">
      <w:pPr>
        <w:jc w:val="center"/>
        <w:rPr>
          <w:rFonts w:eastAsia="MS PGothic" w:hAnsi="Arial"/>
          <w:color w:val="000000"/>
        </w:rPr>
      </w:pPr>
      <w:r w:rsidRPr="00C93E2F">
        <w:rPr>
          <w:rFonts w:eastAsia="MS PGothic" w:hAnsi="Arial"/>
          <w:color w:val="000000"/>
        </w:rPr>
        <w:t>Enzyme and Fermentation Biotechnology Laboratory, Department of Microbiology, University of Dhaka, Dhaka 1000, Bangladesh</w:t>
      </w:r>
    </w:p>
    <w:p w:rsidR="00C93E2F" w:rsidRDefault="00C93E2F" w:rsidP="00C93E2F">
      <w:pPr>
        <w:rPr>
          <w:rFonts w:eastAsia="MS PGothic" w:hAnsi="Arial"/>
          <w:color w:val="000000"/>
        </w:rPr>
      </w:pPr>
    </w:p>
    <w:p w:rsidR="00C93E2F" w:rsidRPr="000B060D" w:rsidRDefault="00C93E2F" w:rsidP="00C93E2F">
      <w:pPr>
        <w:jc w:val="both"/>
      </w:pPr>
      <w:r w:rsidRPr="000B060D">
        <w:rPr>
          <w:i/>
        </w:rPr>
        <w:t>Bacillus thuringiensis (Bt)</w:t>
      </w:r>
      <w:r>
        <w:t xml:space="preserve"> is widely used biopesticide</w:t>
      </w:r>
      <w:r w:rsidRPr="000B060D">
        <w:t xml:space="preserve">. The aim of this study was to characterize indigenous </w:t>
      </w:r>
      <w:r w:rsidRPr="000B060D">
        <w:rPr>
          <w:i/>
        </w:rPr>
        <w:t>B</w:t>
      </w:r>
      <w:r>
        <w:rPr>
          <w:i/>
        </w:rPr>
        <w:t>t</w:t>
      </w:r>
      <w:r w:rsidRPr="000B060D">
        <w:t xml:space="preserve"> strains by their Cry protein profiling and to establish a correlation between the </w:t>
      </w:r>
      <w:r w:rsidRPr="000B060D">
        <w:rPr>
          <w:i/>
        </w:rPr>
        <w:t>cry</w:t>
      </w:r>
      <w:r w:rsidRPr="000B060D">
        <w:t xml:space="preserve"> genes and their Cry protein profile. </w:t>
      </w:r>
      <w:r>
        <w:t>Through</w:t>
      </w:r>
      <w:r w:rsidRPr="000B060D">
        <w:t xml:space="preserve"> analyzing</w:t>
      </w:r>
      <w:r>
        <w:t xml:space="preserve"> 21 strains by SDS-PAGE </w:t>
      </w:r>
      <w:r w:rsidRPr="000B060D">
        <w:t xml:space="preserve">at 20, 40 and 72 hours, prominent protein bands were assigned presumptive Cry protein classes based on their molecular weight. From the whole cell protein profile at different time, it was observed that </w:t>
      </w:r>
      <w:r w:rsidRPr="000B060D">
        <w:rPr>
          <w:lang w:val="en-GB"/>
        </w:rPr>
        <w:t>t</w:t>
      </w:r>
      <w:r w:rsidRPr="000B060D">
        <w:t xml:space="preserve">he molecular weight of the Cry proteins obtained from the indigenous </w:t>
      </w:r>
      <w:r w:rsidRPr="000B060D">
        <w:rPr>
          <w:i/>
        </w:rPr>
        <w:t>Bt</w:t>
      </w:r>
      <w:r w:rsidRPr="000B060D">
        <w:t xml:space="preserve"> strains were in the range from 17 to 165 kDa. Cry1A class was the most prevalent among the strains. Cry2, Cry3, Cry6, Cry9 and cytotoxin class of endotoxins were also frequently found. </w:t>
      </w:r>
      <w:r w:rsidRPr="000B060D">
        <w:rPr>
          <w:i/>
        </w:rPr>
        <w:t>Bt</w:t>
      </w:r>
      <w:r w:rsidRPr="000B060D">
        <w:t xml:space="preserve"> strains harboring potential Cry toxin classes (Cry1, Cry2, Cry3 and Cry9) were subject to PCR for the confirmation of the presence of respective </w:t>
      </w:r>
      <w:r w:rsidRPr="000B060D">
        <w:rPr>
          <w:i/>
        </w:rPr>
        <w:t>cry</w:t>
      </w:r>
      <w:r w:rsidRPr="000B060D">
        <w:t xml:space="preserve"> gen</w:t>
      </w:r>
      <w:r>
        <w:t>es. T</w:t>
      </w:r>
      <w:r w:rsidRPr="000B060D">
        <w:t>welve</w:t>
      </w:r>
      <w:r>
        <w:t xml:space="preserve"> of the</w:t>
      </w:r>
      <w:r w:rsidRPr="000B060D">
        <w:t xml:space="preserve"> isolates showed the presence of Cry1A toxin and </w:t>
      </w:r>
      <w:r w:rsidRPr="000B060D">
        <w:rPr>
          <w:i/>
        </w:rPr>
        <w:t xml:space="preserve">cry1A </w:t>
      </w:r>
      <w:r w:rsidRPr="000B060D">
        <w:t xml:space="preserve">gene. Four isolates were found to contain both Cry3 toxin and </w:t>
      </w:r>
      <w:r w:rsidRPr="000B060D">
        <w:rPr>
          <w:i/>
        </w:rPr>
        <w:t xml:space="preserve">cry3 </w:t>
      </w:r>
      <w:r>
        <w:t>gene, f</w:t>
      </w:r>
      <w:r w:rsidRPr="000B060D">
        <w:t xml:space="preserve">our isolates showed the presence of </w:t>
      </w:r>
      <w:r w:rsidRPr="000B060D">
        <w:rPr>
          <w:i/>
        </w:rPr>
        <w:t>cry9</w:t>
      </w:r>
      <w:r w:rsidRPr="000B060D">
        <w:t xml:space="preserve"> gene and only one isolate showed the presence of the </w:t>
      </w:r>
      <w:r w:rsidRPr="000B060D">
        <w:rPr>
          <w:i/>
        </w:rPr>
        <w:t>cry2</w:t>
      </w:r>
      <w:r w:rsidRPr="000B060D">
        <w:t xml:space="preserve"> gene</w:t>
      </w:r>
      <w:r>
        <w:t xml:space="preserve"> only</w:t>
      </w:r>
      <w:r w:rsidRPr="000B060D">
        <w:t xml:space="preserve">. Thus correlation between the </w:t>
      </w:r>
      <w:r w:rsidRPr="000B060D">
        <w:rPr>
          <w:i/>
        </w:rPr>
        <w:t xml:space="preserve">cry </w:t>
      </w:r>
      <w:r w:rsidRPr="000B060D">
        <w:t>gene and Cry protein class was found. From the chronological protein profiles of the isolates it was presumed that protease activity might be present that was degr</w:t>
      </w:r>
      <w:r>
        <w:t>ading the Cry proteins gradually</w:t>
      </w:r>
      <w:r w:rsidRPr="000B060D">
        <w:t xml:space="preserve">. Ten of the isolates showed increasing protease activity while their protein concentration decreased with time. Finally RAPD genotyping of the isolates showed close relationships among the strains that contained </w:t>
      </w:r>
      <w:r w:rsidRPr="000B060D">
        <w:rPr>
          <w:i/>
        </w:rPr>
        <w:t xml:space="preserve">cry1A </w:t>
      </w:r>
      <w:r w:rsidRPr="000B060D">
        <w:t xml:space="preserve">and </w:t>
      </w:r>
      <w:r w:rsidRPr="000B060D">
        <w:rPr>
          <w:i/>
        </w:rPr>
        <w:t xml:space="preserve">cry9 </w:t>
      </w:r>
      <w:r w:rsidRPr="000B060D">
        <w:t>genes.</w:t>
      </w:r>
    </w:p>
    <w:p w:rsidR="00C93E2F" w:rsidRDefault="00C93E2F" w:rsidP="00C93E2F">
      <w:pPr>
        <w:jc w:val="both"/>
        <w:rPr>
          <w:color w:val="000000"/>
        </w:rPr>
      </w:pPr>
    </w:p>
    <w:p w:rsidR="00C93E2F" w:rsidRDefault="00C93E2F" w:rsidP="00C93E2F">
      <w:pPr>
        <w:jc w:val="both"/>
        <w:rPr>
          <w:b/>
        </w:rPr>
      </w:pPr>
      <w:r>
        <w:rPr>
          <w:b/>
        </w:rPr>
        <w:t>Biography</w:t>
      </w:r>
    </w:p>
    <w:p w:rsidR="00C93E2F" w:rsidRDefault="00C93E2F" w:rsidP="00C93E2F">
      <w:pPr>
        <w:jc w:val="both"/>
        <w:rPr>
          <w:b/>
        </w:rPr>
      </w:pPr>
    </w:p>
    <w:p w:rsidR="00C93E2F" w:rsidRDefault="00C93E2F" w:rsidP="00C93E2F">
      <w:pPr>
        <w:jc w:val="both"/>
        <w:rPr>
          <w:rFonts w:eastAsia="MS PGothic"/>
          <w:b/>
          <w:color w:val="000000"/>
          <w:szCs w:val="32"/>
        </w:rPr>
      </w:pPr>
      <w:r>
        <w:t>Shakila Sultana has completed her MS at the age of 23 years from University of Dhaka, Bangladesh. She is now currently working as an adjunct faculty at Independent University, Bangladesh.</w:t>
      </w:r>
    </w:p>
    <w:p w:rsidR="00C93E2F" w:rsidRPr="00C93E2F" w:rsidRDefault="00C93E2F" w:rsidP="00C93E2F">
      <w:pPr>
        <w:autoSpaceDE w:val="0"/>
        <w:autoSpaceDN w:val="0"/>
        <w:adjustRightInd w:val="0"/>
        <w:rPr>
          <w:b/>
          <w:lang w:val="en-NZ"/>
        </w:rPr>
      </w:pPr>
      <w:r>
        <w:rPr>
          <w:b/>
          <w:lang w:val="en-NZ"/>
        </w:rPr>
        <w:t xml:space="preserve">Presenting author details </w:t>
      </w:r>
      <w:r>
        <w:rPr>
          <w:b/>
          <w:lang w:val="en-NZ"/>
        </w:rPr>
        <w:br/>
      </w:r>
      <w:r>
        <w:rPr>
          <w:lang w:val="en-NZ"/>
        </w:rPr>
        <w:t xml:space="preserve">Full name: </w:t>
      </w:r>
      <w:proofErr w:type="spellStart"/>
      <w:r>
        <w:rPr>
          <w:lang w:val="en-NZ"/>
        </w:rPr>
        <w:t>Shakila</w:t>
      </w:r>
      <w:proofErr w:type="spellEnd"/>
      <w:r>
        <w:rPr>
          <w:lang w:val="en-NZ"/>
        </w:rPr>
        <w:t xml:space="preserve"> Sultana</w:t>
      </w:r>
      <w:r>
        <w:rPr>
          <w:lang w:val="en-NZ"/>
        </w:rPr>
        <w:br/>
        <w:t>Contact number: +8801986306628</w:t>
      </w:r>
      <w:r>
        <w:rPr>
          <w:lang w:val="en-NZ"/>
        </w:rPr>
        <w:br/>
        <w:t xml:space="preserve">Linked In account: </w:t>
      </w:r>
      <w:r w:rsidRPr="00C93E2F">
        <w:rPr>
          <w:lang w:val="en-NZ"/>
        </w:rPr>
        <w:t>https://www.linkedin.com/in/shakila-sultana-b94b33a2</w:t>
      </w:r>
      <w:r>
        <w:rPr>
          <w:lang w:val="en-NZ"/>
        </w:rPr>
        <w:br/>
        <w:t>Category: (Poster Presentation)</w:t>
      </w:r>
      <w:r>
        <w:rPr>
          <w:lang w:val="en-NZ"/>
        </w:rPr>
        <w:br/>
      </w:r>
    </w:p>
    <w:p w:rsidR="00C93E2F" w:rsidRDefault="00C93E2F" w:rsidP="00C93E2F">
      <w:pPr>
        <w:autoSpaceDE w:val="0"/>
        <w:autoSpaceDN w:val="0"/>
        <w:adjustRightInd w:val="0"/>
        <w:rPr>
          <w:lang w:val="en-NZ"/>
        </w:rPr>
      </w:pPr>
    </w:p>
    <w:p w:rsidR="00C93E2F" w:rsidRDefault="00C93E2F" w:rsidP="00C93E2F">
      <w:pPr>
        <w:autoSpaceDE w:val="0"/>
        <w:autoSpaceDN w:val="0"/>
        <w:adjustRightInd w:val="0"/>
        <w:rPr>
          <w:lang w:val="en-NZ"/>
        </w:rPr>
      </w:pPr>
    </w:p>
    <w:p w:rsidR="00C93E2F" w:rsidRDefault="00C93E2F" w:rsidP="00C93E2F">
      <w:pPr>
        <w:autoSpaceDE w:val="0"/>
        <w:autoSpaceDN w:val="0"/>
        <w:adjustRightInd w:val="0"/>
        <w:rPr>
          <w:lang w:val="en-NZ"/>
        </w:rPr>
      </w:pPr>
    </w:p>
    <w:p w:rsidR="00895792" w:rsidRDefault="00895792"/>
    <w:sectPr w:rsidR="00895792" w:rsidSect="0089579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93E2F"/>
    <w:rsid w:val="00895792"/>
    <w:rsid w:val="00C93E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E2F"/>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2423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349</Words>
  <Characters>1990</Characters>
  <Application>Microsoft Office Word</Application>
  <DocSecurity>0</DocSecurity>
  <Lines>16</Lines>
  <Paragraphs>4</Paragraphs>
  <ScaleCrop>false</ScaleCrop>
  <Company/>
  <LinksUpToDate>false</LinksUpToDate>
  <CharactersWithSpaces>2335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2016-06-13T11:02:00Z</dcterms:created>
  <dcterms:modified xsi:type="dcterms:W3CDTF">2016-06-13T11:10:00Z</dcterms:modified>
</cp:coreProperties>
</file>