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40"/>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Effect of Aqueous Extract</w:t>
      </w:r>
      <w:r>
        <w:rPr>
          <w:rFonts w:ascii="Times New Roman" w:hAnsi="Times New Roman" w:cs="Times New Roman" w:eastAsia="Times New Roman"/>
          <w:b/>
          <w:i/>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of </w:t>
      </w:r>
      <w:r>
        <w:rPr>
          <w:rFonts w:ascii="Times New Roman" w:hAnsi="Times New Roman" w:cs="Times New Roman" w:eastAsia="Times New Roman"/>
          <w:b/>
          <w:i/>
          <w:color w:val="auto"/>
          <w:spacing w:val="0"/>
          <w:position w:val="0"/>
          <w:sz w:val="28"/>
          <w:shd w:fill="auto" w:val="clear"/>
        </w:rPr>
        <w:t xml:space="preserve">Piper nigrum</w:t>
      </w:r>
      <w:r>
        <w:rPr>
          <w:rFonts w:ascii="Times New Roman" w:hAnsi="Times New Roman" w:cs="Times New Roman" w:eastAsia="Times New Roman"/>
          <w:b/>
          <w:color w:val="auto"/>
          <w:spacing w:val="0"/>
          <w:position w:val="0"/>
          <w:sz w:val="28"/>
          <w:shd w:fill="auto" w:val="clear"/>
        </w:rPr>
        <w:t xml:space="preserve"> L.</w:t>
      </w:r>
      <w:r>
        <w:rPr>
          <w:rFonts w:ascii="Times New Roman" w:hAnsi="Times New Roman" w:cs="Times New Roman" w:eastAsia="Times New Roman"/>
          <w:b/>
          <w:color w:val="000000"/>
          <w:spacing w:val="0"/>
          <w:position w:val="0"/>
          <w:sz w:val="28"/>
          <w:shd w:fill="auto" w:val="clear"/>
        </w:rPr>
        <w:t xml:space="preserve"> on Growth Parameters </w:t>
      </w:r>
    </w:p>
    <w:p>
      <w:pPr>
        <w:spacing w:before="0" w:after="200" w:line="240"/>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and Plant Diseases of Brinjal</w:t>
      </w:r>
    </w:p>
    <w:p>
      <w:pPr>
        <w:spacing w:before="0" w:after="200" w:line="240"/>
        <w:ind w:right="0" w:left="0" w:firstLine="0"/>
        <w:jc w:val="center"/>
        <w:rPr>
          <w:rFonts w:ascii="Times New Roman" w:hAnsi="Times New Roman" w:cs="Times New Roman" w:eastAsia="Times New Roman"/>
          <w:b/>
          <w:color w:val="000000"/>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Gayatri Nahak</w:t>
      </w:r>
      <w:r>
        <w:rPr>
          <w:rFonts w:ascii="Times New Roman" w:hAnsi="Times New Roman" w:cs="Times New Roman" w:eastAsia="Times New Roman"/>
          <w:b/>
          <w:color w:val="000000"/>
          <w:spacing w:val="0"/>
          <w:position w:val="0"/>
          <w:sz w:val="22"/>
          <w:shd w:fill="auto" w:val="clear"/>
          <w:vertAlign w:val="superscript"/>
        </w:rPr>
        <w:t xml:space="preserve">1</w:t>
      </w:r>
      <w:r>
        <w:rPr>
          <w:rFonts w:ascii="Times New Roman" w:hAnsi="Times New Roman" w:cs="Times New Roman" w:eastAsia="Times New Roman"/>
          <w:b/>
          <w:color w:val="000000"/>
          <w:spacing w:val="0"/>
          <w:position w:val="0"/>
          <w:sz w:val="22"/>
          <w:shd w:fill="auto" w:val="clear"/>
        </w:rPr>
        <w:t xml:space="preserve"> and Rajani Kanta Sahu</w:t>
      </w:r>
      <w:r>
        <w:rPr>
          <w:rFonts w:ascii="Times New Roman" w:hAnsi="Times New Roman" w:cs="Times New Roman" w:eastAsia="Times New Roman"/>
          <w:b/>
          <w:color w:val="000000"/>
          <w:spacing w:val="0"/>
          <w:position w:val="0"/>
          <w:sz w:val="22"/>
          <w:shd w:fill="auto" w:val="clear"/>
          <w:vertAlign w:val="superscript"/>
        </w:rPr>
        <w:t xml:space="preserve">1</w:t>
      </w:r>
      <w:r>
        <w:rPr>
          <w:rFonts w:ascii="Times New Roman" w:hAnsi="Times New Roman" w:cs="Times New Roman" w:eastAsia="Times New Roman"/>
          <w:b/>
          <w:color w:val="000000"/>
          <w:spacing w:val="0"/>
          <w:position w:val="0"/>
          <w:sz w:val="22"/>
          <w:shd w:fill="auto" w:val="clear"/>
        </w:rPr>
        <w:t xml:space="preserve">, </w:t>
      </w:r>
    </w:p>
    <w:p>
      <w:pPr>
        <w:spacing w:before="0" w:after="200" w:line="240"/>
        <w:ind w:right="0" w:left="0" w:firstLine="0"/>
        <w:jc w:val="center"/>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vertAlign w:val="superscript"/>
        </w:rPr>
        <w:t xml:space="preserve">1</w:t>
      </w:r>
      <w:r>
        <w:rPr>
          <w:rFonts w:ascii="Times New Roman" w:hAnsi="Times New Roman" w:cs="Times New Roman" w:eastAsia="Times New Roman"/>
          <w:b/>
          <w:color w:val="000000"/>
          <w:spacing w:val="0"/>
          <w:position w:val="0"/>
          <w:sz w:val="20"/>
          <w:shd w:fill="auto" w:val="clear"/>
        </w:rPr>
        <w:t xml:space="preserve">KIIT School of Biotechnology, KIIT University, Bhubaneswar, Odisha, India</w:t>
      </w:r>
    </w:p>
    <w:p>
      <w:pPr>
        <w:spacing w:before="0" w:after="200" w:line="240"/>
        <w:ind w:right="0" w:left="0" w:firstLine="0"/>
        <w:jc w:val="center"/>
        <w:rPr>
          <w:rFonts w:ascii="Times New Roman" w:hAnsi="Times New Roman" w:cs="Times New Roman" w:eastAsia="Times New Roman"/>
          <w:b/>
          <w:color w:val="000000"/>
          <w:spacing w:val="0"/>
          <w:position w:val="0"/>
          <w:sz w:val="20"/>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i/>
          <w:color w:val="auto"/>
          <w:spacing w:val="0"/>
          <w:position w:val="0"/>
          <w:sz w:val="24"/>
          <w:shd w:fill="FFFFFF" w:val="clear"/>
        </w:rPr>
        <w:t xml:space="preserve">Piper nigrum</w:t>
      </w:r>
      <w:r>
        <w:rPr>
          <w:rFonts w:ascii="Times New Roman" w:hAnsi="Times New Roman" w:cs="Times New Roman" w:eastAsia="Times New Roman"/>
          <w:color w:val="auto"/>
          <w:spacing w:val="0"/>
          <w:position w:val="0"/>
          <w:sz w:val="24"/>
          <w:shd w:fill="FFFFFF" w:val="clear"/>
        </w:rPr>
        <w:t xml:space="preserve"> L. is considered the king of spices of family Piperaceae throughout the world due to its pungent principle piperine. Different parts of </w:t>
      </w:r>
      <w:r>
        <w:rPr>
          <w:rFonts w:ascii="Times New Roman" w:hAnsi="Times New Roman" w:cs="Times New Roman" w:eastAsia="Times New Roman"/>
          <w:i/>
          <w:color w:val="auto"/>
          <w:spacing w:val="0"/>
          <w:position w:val="0"/>
          <w:sz w:val="24"/>
          <w:shd w:fill="FFFFFF" w:val="clear"/>
        </w:rPr>
        <w:t xml:space="preserve">Piper nigrum</w:t>
      </w:r>
      <w:r>
        <w:rPr>
          <w:rFonts w:ascii="Times New Roman" w:hAnsi="Times New Roman" w:cs="Times New Roman" w:eastAsia="Times New Roman"/>
          <w:color w:val="auto"/>
          <w:spacing w:val="0"/>
          <w:position w:val="0"/>
          <w:sz w:val="24"/>
          <w:shd w:fill="FFFFFF" w:val="clear"/>
        </w:rPr>
        <w:t xml:space="preserve"> including secondary metabolites are also used as drug, preservative, insecticidal and larvicidal control agents. Biologically Piper nigrum is very important specie. The biological role of this specie is explained in different experiments that peppercorn and secondary metabolites of </w:t>
      </w:r>
      <w:r>
        <w:rPr>
          <w:rFonts w:ascii="Times New Roman" w:hAnsi="Times New Roman" w:cs="Times New Roman" w:eastAsia="Times New Roman"/>
          <w:i/>
          <w:color w:val="auto"/>
          <w:spacing w:val="0"/>
          <w:position w:val="0"/>
          <w:sz w:val="24"/>
          <w:shd w:fill="FFFFFF" w:val="clear"/>
        </w:rPr>
        <w:t xml:space="preserve">Piper nigrum</w:t>
      </w:r>
      <w:r>
        <w:rPr>
          <w:rFonts w:ascii="Times New Roman" w:hAnsi="Times New Roman" w:cs="Times New Roman" w:eastAsia="Times New Roman"/>
          <w:color w:val="auto"/>
          <w:spacing w:val="0"/>
          <w:position w:val="0"/>
          <w:sz w:val="24"/>
          <w:shd w:fill="FFFFFF" w:val="clear"/>
        </w:rPr>
        <w:t xml:space="preserve"> can be used as Antiapoptotic, Antibacterial, Anti-Colon toxin, Antidepressant, Antifungal, Antidiarrhoeal, Anti-inflammatory, Antimutagenic, Anti-metastatic activity, Antioxidative, Antiriyretic, Antispasmodic, Antispermatogenic, Antitumor, Antithyroid, Ciprofloxacin potentiator, Cold extremities, Gastric ailments, Hepatoprotective, Insecticidal activity, Intermittent fever and Larvisidal activity. The current investigation was to assess the effects of water leaf extract of </w:t>
      </w:r>
      <w:r>
        <w:rPr>
          <w:rFonts w:ascii="Times New Roman" w:hAnsi="Times New Roman" w:cs="Times New Roman" w:eastAsia="Times New Roman"/>
          <w:i/>
          <w:color w:val="auto"/>
          <w:spacing w:val="0"/>
          <w:position w:val="0"/>
          <w:sz w:val="24"/>
          <w:shd w:fill="FFFFFF" w:val="clear"/>
        </w:rPr>
        <w:t xml:space="preserve">Piper nigrum</w:t>
      </w:r>
      <w:r>
        <w:rPr>
          <w:rFonts w:ascii="Times New Roman" w:hAnsi="Times New Roman" w:cs="Times New Roman" w:eastAsia="Times New Roman"/>
          <w:color w:val="auto"/>
          <w:spacing w:val="0"/>
          <w:position w:val="0"/>
          <w:sz w:val="24"/>
          <w:shd w:fill="FFFFFF" w:val="clear"/>
        </w:rPr>
        <w:t xml:space="preserve"> plant on growth parameters and diseases like Wilt, leaf spot in </w:t>
      </w:r>
      <w:hyperlink xmlns:r="http://schemas.openxmlformats.org/officeDocument/2006/relationships" r:id="docRId0">
        <w:r>
          <w:rPr>
            <w:rFonts w:ascii="Times New Roman" w:hAnsi="Times New Roman" w:cs="Times New Roman" w:eastAsia="Times New Roman"/>
            <w:i/>
            <w:color w:val="auto"/>
            <w:spacing w:val="0"/>
            <w:position w:val="0"/>
            <w:sz w:val="24"/>
            <w:shd w:fill="FFFFFF" w:val="clear"/>
          </w:rPr>
          <w:t xml:space="preserve">Solanum</w:t>
        </w:r>
        <w:r>
          <w:rPr>
            <w:rFonts w:ascii="Times New Roman" w:hAnsi="Times New Roman" w:cs="Times New Roman" w:eastAsia="Times New Roman"/>
            <w:i/>
            <w:vanish/>
            <w:color w:val="auto"/>
            <w:spacing w:val="0"/>
            <w:position w:val="0"/>
            <w:sz w:val="24"/>
            <w:shd w:fill="FFFFFF" w:val="clear"/>
          </w:rPr>
          <w:t xml:space="preserve">HYPERLINK "https://www.google.co.in/url?sa=t&amp;rct=j&amp;q=&amp;esrc=s&amp;source=web&amp;cd=2&amp;cad=rja&amp;uact=8&amp;sqi=2&amp;ved=0CCYQFjAB&amp;url=http%3A%2F%2Fwww.flowersofindia.net%2Fcatalog%2Fslides%2FBrinjal.html&amp;ei=bBjAU9KBF9GIuATMkoGoCQ&amp;usg=AFQjCNEOOt2nWvYh6pWmII3GKe_zkoMcvA"</w:t>
        </w:r>
        <w:r>
          <w:rPr>
            <w:rFonts w:ascii="Times New Roman" w:hAnsi="Times New Roman" w:cs="Times New Roman" w:eastAsia="Times New Roman"/>
            <w:i/>
            <w:color w:val="auto"/>
            <w:spacing w:val="0"/>
            <w:position w:val="0"/>
            <w:sz w:val="24"/>
            <w:shd w:fill="FFFFFF" w:val="clear"/>
          </w:rPr>
          <w:t xml:space="preserve"> </w:t>
        </w:r>
        <w:r>
          <w:rPr>
            <w:rFonts w:ascii="Times New Roman" w:hAnsi="Times New Roman" w:cs="Times New Roman" w:eastAsia="Times New Roman"/>
            <w:i/>
            <w:vanish/>
            <w:color w:val="auto"/>
            <w:spacing w:val="0"/>
            <w:position w:val="0"/>
            <w:sz w:val="24"/>
            <w:shd w:fill="FFFFFF" w:val="clear"/>
          </w:rPr>
          <w:t xml:space="preserve">HYPERLINK "https://www.google.co.in/url?sa=t&amp;rct=j&amp;q=&amp;esrc=s&amp;source=web&amp;cd=2&amp;cad=rja&amp;uact=8&amp;sqi=2&amp;ved=0CCYQFjAB&amp;url=http%3A%2F%2Fwww.flowersofindia.net%2Fcatalog%2Fslides%2FBrinjal.html&amp;ei=bBjAU9KBF9GIuATMkoGoCQ&amp;usg=AFQjCNEOOt2nWvYh6pWmII3GKe_zkoMcvA"</w:t>
        </w:r>
        <w:r>
          <w:rPr>
            <w:rFonts w:ascii="Times New Roman" w:hAnsi="Times New Roman" w:cs="Times New Roman" w:eastAsia="Times New Roman"/>
            <w:i/>
            <w:color w:val="auto"/>
            <w:spacing w:val="0"/>
            <w:position w:val="0"/>
            <w:sz w:val="24"/>
            <w:shd w:fill="FFFFFF" w:val="clear"/>
          </w:rPr>
          <w:t xml:space="preserve">melongena</w:t>
        </w:r>
      </w:hyperlink>
      <w:r>
        <w:rPr>
          <w:rFonts w:ascii="Times New Roman" w:hAnsi="Times New Roman" w:cs="Times New Roman" w:eastAsia="Times New Roman"/>
          <w:i/>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To understand the mechanism, the phytochemical analysis of plants and its effect on bacteria and fungi were studied. The </w:t>
      </w:r>
      <w:r>
        <w:rPr>
          <w:rFonts w:ascii="Times New Roman" w:hAnsi="Times New Roman" w:cs="Times New Roman" w:eastAsia="Times New Roman"/>
          <w:i/>
          <w:color w:val="auto"/>
          <w:spacing w:val="0"/>
          <w:position w:val="0"/>
          <w:sz w:val="24"/>
          <w:shd w:fill="FFFFFF" w:val="clear"/>
        </w:rPr>
        <w:t xml:space="preserve">Piper nigrum</w:t>
      </w:r>
      <w:r>
        <w:rPr>
          <w:rFonts w:ascii="Times New Roman" w:hAnsi="Times New Roman" w:cs="Times New Roman" w:eastAsia="Times New Roman"/>
          <w:color w:val="auto"/>
          <w:spacing w:val="0"/>
          <w:position w:val="0"/>
          <w:sz w:val="24"/>
          <w:shd w:fill="FFFFFF" w:val="clear"/>
        </w:rPr>
        <w:t xml:space="preserve"> treatment showed significant increase in number of flowers, buds, leaves, fruits on 28,35,42 and 49 days observation over untreated control at various significant levels and  also a very much effective in reducing growth of leaf spot and Wilt diseases on all days of observations. This approach can contribute in reducing the amount applied of fungicides and subsequently minimize its hazards to the environment and human health. Work in this regards should continuing on other invasive species on isolating antifungal compounds and on field trials with promising extracts or compounds. Also, further research is needed in order to obtain information regarding the practical effectiveness of essential oils to protect the plants or the plant products without toxic effects.</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FFFFFF" w:val="clear"/>
        </w:rPr>
        <w:t xml:space="preserve">Key words:</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auto" w:val="clear"/>
        </w:rPr>
        <w:t xml:space="preserve">Growth parameters, Plant diseases, Aqueous extract, </w:t>
      </w:r>
      <w:hyperlink xmlns:r="http://schemas.openxmlformats.org/officeDocument/2006/relationships" r:id="docRId1">
        <w:r>
          <w:rPr>
            <w:rFonts w:ascii="Times New Roman" w:hAnsi="Times New Roman" w:cs="Times New Roman" w:eastAsia="Times New Roman"/>
            <w:i/>
            <w:color w:val="auto"/>
            <w:spacing w:val="0"/>
            <w:position w:val="0"/>
            <w:sz w:val="24"/>
            <w:shd w:fill="auto" w:val="clear"/>
          </w:rPr>
          <w:t xml:space="preserve">Solanum</w:t>
        </w:r>
        <w:r>
          <w:rPr>
            <w:rFonts w:ascii="Times New Roman" w:hAnsi="Times New Roman" w:cs="Times New Roman" w:eastAsia="Times New Roman"/>
            <w:i/>
            <w:vanish/>
            <w:color w:val="auto"/>
            <w:spacing w:val="0"/>
            <w:position w:val="0"/>
            <w:sz w:val="24"/>
            <w:shd w:fill="auto" w:val="clear"/>
          </w:rPr>
          <w:t xml:space="preserve">HYPERLINK "https://www.google.co.in/url?sa=t&amp;rct=j&amp;q=&amp;esrc=s&amp;source=web&amp;cd=2&amp;cad=rja&amp;uact=8&amp;sqi=2&amp;ved=0CCYQFjAB&amp;url=http%3A%2F%2Fwww.flowersofindia.net%2Fcatalog%2Fslides%2FBrinjal.html&amp;ei=bBjAU9KBF9GIuATMkoGoCQ&amp;usg=AFQjCNEOOt2nWvYh6pWmII3GKe_zkoMcvA"</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vanish/>
            <w:color w:val="auto"/>
            <w:spacing w:val="0"/>
            <w:position w:val="0"/>
            <w:sz w:val="24"/>
            <w:shd w:fill="auto" w:val="clear"/>
          </w:rPr>
          <w:t xml:space="preserve">HYPERLINK "https://www.google.co.in/url?sa=t&amp;rct=j&amp;q=&amp;esrc=s&amp;source=web&amp;cd=2&amp;cad=rja&amp;uact=8&amp;sqi=2&amp;ved=0CCYQFjAB&amp;url=http%3A%2F%2Fwww.flowersofindia.net%2Fcatalog%2Fslides%2FBrinjal.html&amp;ei=bBjAU9KBF9GIuATMkoGoCQ&amp;usg=AFQjCNEOOt2nWvYh6pWmII3GKe_zkoMcvA"</w:t>
        </w:r>
        <w:r>
          <w:rPr>
            <w:rFonts w:ascii="Times New Roman" w:hAnsi="Times New Roman" w:cs="Times New Roman" w:eastAsia="Times New Roman"/>
            <w:i/>
            <w:color w:val="auto"/>
            <w:spacing w:val="0"/>
            <w:position w:val="0"/>
            <w:sz w:val="24"/>
            <w:shd w:fill="auto" w:val="clear"/>
          </w:rPr>
          <w:t xml:space="preserve">melongena</w:t>
        </w:r>
      </w:hyperlink>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i/>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auto" w:val="clear"/>
        </w:rPr>
        <w:t xml:space="preserve">Piper nigrum</w:t>
      </w:r>
      <w:r>
        <w:rPr>
          <w:rFonts w:ascii="Times New Roman" w:hAnsi="Times New Roman" w:cs="Times New Roman" w:eastAsia="Times New Roman"/>
          <w:color w:val="auto"/>
          <w:spacing w:val="0"/>
          <w:position w:val="0"/>
          <w:sz w:val="24"/>
          <w:shd w:fill="auto" w:val="clear"/>
        </w:rPr>
        <w:t xml:space="preserve"> L.</w:t>
      </w:r>
    </w:p>
    <w:p>
      <w:pPr>
        <w:spacing w:before="0" w:after="200" w:line="276"/>
        <w:ind w:right="0" w:left="0" w:firstLine="0"/>
        <w:jc w:val="both"/>
        <w:rPr>
          <w:rFonts w:ascii="Times New Roman" w:hAnsi="Times New Roman" w:cs="Times New Roman" w:eastAsia="Times New Roman"/>
          <w:color w:val="000000"/>
          <w:spacing w:val="0"/>
          <w:position w:val="0"/>
          <w:sz w:val="24"/>
          <w:shd w:fill="FFFFFF" w:val="clear"/>
        </w:rPr>
      </w:pPr>
    </w:p>
    <w:p>
      <w:pPr>
        <w:spacing w:before="0" w:after="200" w:line="276"/>
        <w:ind w:right="0" w:left="0" w:firstLine="0"/>
        <w:jc w:val="both"/>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s://www.google.co.in/url?sa=t&amp;rct=j&amp;q=&amp;esrc=s&amp;source=web&amp;cd=2&amp;cad=rja&amp;uact=8&amp;sqi=2&amp;ved=0CCYQFjAB&amp;url=http%3A%2F%2Fwww.flowersofindia.net%2Fcatalog%2Fslides%2FBrinjal.html&amp;ei=bBjAU9KBF9GIuATMkoGoCQ&amp;usg=AFQjCNEOOt2nWvYh6pWmII3GKe_zkoMcvA" Id="docRId0" Type="http://schemas.openxmlformats.org/officeDocument/2006/relationships/hyperlink"/><Relationship TargetMode="External" Target="https://www.google.co.in/url?sa=t&amp;rct=j&amp;q=&amp;esrc=s&amp;source=web&amp;cd=2&amp;cad=rja&amp;uact=8&amp;sqi=2&amp;ved=0CCYQFjAB&amp;url=http%3A%2F%2Fwww.flowersofindia.net%2Fcatalog%2Fslides%2FBrinjal.html&amp;ei=bBjAU9KBF9GIuATMkoGoCQ&amp;usg=AFQjCNEOOt2nWvYh6pWmII3GKe_zkoMcvA" Id="docRId1" Type="http://schemas.openxmlformats.org/officeDocument/2006/relationships/hyperlink"/><Relationship Target="numbering.xml" Id="docRId2" Type="http://schemas.openxmlformats.org/officeDocument/2006/relationships/numbering"/><Relationship Target="styles.xml" Id="docRId3" Type="http://schemas.openxmlformats.org/officeDocument/2006/relationships/styles"/></Relationships>
</file>