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F3986" w14:textId="77777777" w:rsidR="00AE3E37" w:rsidRPr="00F76C71" w:rsidRDefault="003805B2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>
        <w:rPr>
          <w:rFonts w:ascii="Times New Roman" w:hAnsi="Times New Roman" w:cs="Times New Roman"/>
          <w:color w:val="337AB7"/>
          <w:sz w:val="22"/>
          <w:szCs w:val="18"/>
        </w:rPr>
        <w:t xml:space="preserve">Proof of concept </w:t>
      </w:r>
      <w:r w:rsidR="00F76C71">
        <w:rPr>
          <w:rFonts w:ascii="Times New Roman" w:hAnsi="Times New Roman" w:cs="Times New Roman"/>
          <w:color w:val="337AB7"/>
          <w:sz w:val="22"/>
          <w:szCs w:val="18"/>
        </w:rPr>
        <w:t xml:space="preserve">of a </w:t>
      </w:r>
      <w:r w:rsidR="00284E75">
        <w:rPr>
          <w:rFonts w:ascii="Times New Roman" w:hAnsi="Times New Roman" w:cs="Times New Roman"/>
          <w:color w:val="337AB7"/>
          <w:sz w:val="22"/>
          <w:szCs w:val="18"/>
        </w:rPr>
        <w:t>solid tissue processing device</w:t>
      </w:r>
      <w:r w:rsidR="00B15D40">
        <w:rPr>
          <w:rFonts w:ascii="Times New Roman" w:hAnsi="Times New Roman" w:cs="Times New Roman"/>
          <w:color w:val="337AB7"/>
          <w:sz w:val="22"/>
          <w:szCs w:val="18"/>
        </w:rPr>
        <w:t xml:space="preserve"> for the </w:t>
      </w:r>
      <w:r w:rsidR="00B15D40" w:rsidRPr="00C4106C">
        <w:rPr>
          <w:rFonts w:ascii="Times New Roman" w:hAnsi="Times New Roman" w:cs="Times New Roman"/>
          <w:i/>
          <w:color w:val="337AB7"/>
          <w:sz w:val="22"/>
          <w:szCs w:val="18"/>
        </w:rPr>
        <w:t>in situ</w:t>
      </w:r>
      <w:r w:rsidR="00B15D40">
        <w:rPr>
          <w:rFonts w:ascii="Times New Roman" w:hAnsi="Times New Roman" w:cs="Times New Roman"/>
          <w:color w:val="337AB7"/>
          <w:sz w:val="22"/>
          <w:szCs w:val="18"/>
        </w:rPr>
        <w:t xml:space="preserve"> collection and processing of solid tissues as starting materials for the manufacture of cell based medicines</w:t>
      </w:r>
    </w:p>
    <w:p w14:paraId="411EADB6" w14:textId="77777777" w:rsidR="00AE3E37" w:rsidRDefault="00AE3E37">
      <w:pPr>
        <w:rPr>
          <w:rFonts w:ascii="Arial"/>
          <w:sz w:val="18"/>
          <w:szCs w:val="18"/>
        </w:rPr>
      </w:pPr>
    </w:p>
    <w:p w14:paraId="50FAE579" w14:textId="77777777" w:rsidR="007E795D" w:rsidRDefault="007E795D" w:rsidP="007E795D">
      <w:r w:rsidRPr="00867FA7">
        <w:rPr>
          <w:b/>
          <w:sz w:val="24"/>
          <w:szCs w:val="24"/>
        </w:rPr>
        <w:t>Ryan Guest</w:t>
      </w:r>
      <w:r w:rsidR="00455B19">
        <w:rPr>
          <w:sz w:val="24"/>
          <w:szCs w:val="24"/>
        </w:rPr>
        <w:t xml:space="preserve"> &amp; Joanne McCaffrey</w:t>
      </w:r>
      <w:r>
        <w:rPr>
          <w:sz w:val="24"/>
          <w:szCs w:val="24"/>
        </w:rPr>
        <w:t xml:space="preserve">, </w:t>
      </w:r>
      <w:r>
        <w:t>Immetacyte Ltd, Grafton Street, Manchester, UK</w:t>
      </w:r>
    </w:p>
    <w:p w14:paraId="4442424D" w14:textId="77777777" w:rsidR="007E795D" w:rsidRDefault="007E795D" w:rsidP="007E795D">
      <w:r w:rsidRPr="00105236">
        <w:rPr>
          <w:sz w:val="24"/>
          <w:szCs w:val="24"/>
        </w:rPr>
        <w:t>S</w:t>
      </w:r>
      <w:r>
        <w:rPr>
          <w:sz w:val="24"/>
          <w:szCs w:val="24"/>
        </w:rPr>
        <w:t>tephen</w:t>
      </w:r>
      <w:r w:rsidRPr="00105236">
        <w:rPr>
          <w:sz w:val="24"/>
          <w:szCs w:val="24"/>
        </w:rPr>
        <w:t xml:space="preserve"> Lamb</w:t>
      </w:r>
      <w:r>
        <w:rPr>
          <w:sz w:val="24"/>
          <w:szCs w:val="24"/>
        </w:rPr>
        <w:t xml:space="preserve"> &amp;</w:t>
      </w:r>
      <w:r w:rsidRPr="00105236">
        <w:rPr>
          <w:sz w:val="24"/>
          <w:szCs w:val="24"/>
        </w:rPr>
        <w:t xml:space="preserve"> G.</w:t>
      </w:r>
      <w:r w:rsidR="00FA610B">
        <w:rPr>
          <w:sz w:val="24"/>
          <w:szCs w:val="24"/>
        </w:rPr>
        <w:t xml:space="preserve"> </w:t>
      </w:r>
      <w:r w:rsidRPr="00105236">
        <w:rPr>
          <w:sz w:val="24"/>
          <w:szCs w:val="24"/>
        </w:rPr>
        <w:t>J</w:t>
      </w:r>
      <w:r w:rsidR="00FA610B">
        <w:rPr>
          <w:sz w:val="24"/>
          <w:szCs w:val="24"/>
        </w:rPr>
        <w:t>ohn</w:t>
      </w:r>
      <w:r w:rsidRPr="00105236">
        <w:rPr>
          <w:sz w:val="24"/>
          <w:szCs w:val="24"/>
        </w:rPr>
        <w:t xml:space="preserve"> Morris</w:t>
      </w:r>
      <w:r>
        <w:rPr>
          <w:sz w:val="24"/>
          <w:szCs w:val="24"/>
        </w:rPr>
        <w:t>,</w:t>
      </w:r>
      <w:r>
        <w:rPr>
          <w:sz w:val="24"/>
          <w:szCs w:val="24"/>
          <w:vertAlign w:val="superscript"/>
        </w:rPr>
        <w:t xml:space="preserve"> </w:t>
      </w:r>
      <w:r>
        <w:t>Asymptote Ltd, Sovereign House, Vision Park, Cambridge, UK</w:t>
      </w:r>
    </w:p>
    <w:p w14:paraId="3CF65AAA" w14:textId="77777777" w:rsidR="007E795D" w:rsidRPr="00401713" w:rsidRDefault="007E795D">
      <w:pPr>
        <w:rPr>
          <w:rFonts w:ascii="Arial"/>
          <w:sz w:val="18"/>
          <w:szCs w:val="18"/>
        </w:rPr>
        <w:sectPr w:rsidR="007E795D" w:rsidRPr="00401713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52010BAA" w14:textId="77777777" w:rsidR="003D7F81" w:rsidRDefault="003D7F81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</w:p>
    <w:p w14:paraId="0D2965C8" w14:textId="77777777" w:rsidR="00AE3E37" w:rsidRPr="00401713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(300 word limit)</w:t>
      </w:r>
    </w:p>
    <w:p w14:paraId="08326826" w14:textId="77777777" w:rsidR="003256BF" w:rsidRDefault="003256BF" w:rsidP="003D7F8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To date, one of the main bottle-necks to the </w:t>
      </w:r>
      <w:r w:rsidR="00CA10E4">
        <w:rPr>
          <w:rFonts w:ascii="Arial" w:hAnsi="Arial" w:cs="Arial"/>
          <w:sz w:val="18"/>
          <w:szCs w:val="18"/>
        </w:rPr>
        <w:t>industrialization</w:t>
      </w:r>
      <w:r>
        <w:rPr>
          <w:rFonts w:ascii="Arial" w:hAnsi="Arial" w:cs="Arial"/>
          <w:sz w:val="18"/>
          <w:szCs w:val="18"/>
        </w:rPr>
        <w:t xml:space="preserve"> and </w:t>
      </w:r>
      <w:r w:rsidR="00CA10E4">
        <w:rPr>
          <w:rFonts w:ascii="Arial" w:hAnsi="Arial" w:cs="Arial"/>
          <w:sz w:val="18"/>
          <w:szCs w:val="18"/>
        </w:rPr>
        <w:t>commercialization</w:t>
      </w:r>
      <w:r>
        <w:rPr>
          <w:rFonts w:ascii="Arial" w:hAnsi="Arial" w:cs="Arial"/>
          <w:sz w:val="18"/>
          <w:szCs w:val="18"/>
        </w:rPr>
        <w:t xml:space="preserve"> of cell and tissue products is</w:t>
      </w:r>
      <w:r w:rsidR="00DA7FEC">
        <w:rPr>
          <w:rFonts w:ascii="Arial" w:hAnsi="Arial" w:cs="Arial"/>
          <w:sz w:val="18"/>
          <w:szCs w:val="18"/>
        </w:rPr>
        <w:t xml:space="preserve"> both the access to and the</w:t>
      </w:r>
      <w:r>
        <w:rPr>
          <w:rFonts w:ascii="Arial" w:hAnsi="Arial" w:cs="Arial"/>
          <w:sz w:val="18"/>
          <w:szCs w:val="18"/>
        </w:rPr>
        <w:t xml:space="preserve"> variation </w:t>
      </w:r>
      <w:r w:rsidR="00DA7FEC">
        <w:rPr>
          <w:rFonts w:ascii="Arial" w:hAnsi="Arial" w:cs="Arial"/>
          <w:sz w:val="18"/>
          <w:szCs w:val="18"/>
        </w:rPr>
        <w:t>in the cellular</w:t>
      </w:r>
      <w:r>
        <w:rPr>
          <w:rFonts w:ascii="Arial" w:hAnsi="Arial" w:cs="Arial"/>
          <w:sz w:val="18"/>
          <w:szCs w:val="18"/>
        </w:rPr>
        <w:t xml:space="preserve"> start</w:t>
      </w:r>
      <w:r w:rsidR="00DA7FEC">
        <w:rPr>
          <w:rFonts w:ascii="Arial" w:hAnsi="Arial" w:cs="Arial"/>
          <w:sz w:val="18"/>
          <w:szCs w:val="18"/>
        </w:rPr>
        <w:t>ing</w:t>
      </w:r>
      <w:r>
        <w:rPr>
          <w:rFonts w:ascii="Arial" w:hAnsi="Arial" w:cs="Arial"/>
          <w:sz w:val="18"/>
          <w:szCs w:val="18"/>
        </w:rPr>
        <w:t xml:space="preserve"> material</w:t>
      </w:r>
      <w:r w:rsidR="004711C4">
        <w:rPr>
          <w:rFonts w:ascii="Arial" w:hAnsi="Arial" w:cs="Arial"/>
          <w:sz w:val="18"/>
          <w:szCs w:val="18"/>
        </w:rPr>
        <w:t>. While there are devices for the collection of liquid tissues (Apheresis &amp; blood) there is a paucity of suitable devices for solid tissues</w:t>
      </w:r>
      <w:r w:rsidR="00CA10E4">
        <w:rPr>
          <w:rFonts w:ascii="Arial" w:hAnsi="Arial" w:cs="Arial"/>
          <w:sz w:val="18"/>
          <w:szCs w:val="18"/>
        </w:rPr>
        <w:t xml:space="preserve"> (see concept pathway map Figure 1)</w:t>
      </w:r>
      <w:r w:rsidR="004711C4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Due to variability in the type, size and composition of the tissues harvested it’s essential that the processe</w:t>
      </w:r>
      <w:r w:rsidR="00FA610B">
        <w:rPr>
          <w:rFonts w:ascii="Arial" w:hAnsi="Arial" w:cs="Arial"/>
          <w:sz w:val="18"/>
          <w:szCs w:val="18"/>
        </w:rPr>
        <w:t>s</w:t>
      </w:r>
      <w:r>
        <w:rPr>
          <w:rFonts w:ascii="Arial" w:hAnsi="Arial" w:cs="Arial"/>
          <w:sz w:val="18"/>
          <w:szCs w:val="18"/>
        </w:rPr>
        <w:t xml:space="preserve"> used</w:t>
      </w:r>
      <w:r w:rsidR="004711C4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 xml:space="preserve"> to</w:t>
      </w:r>
      <w:r w:rsidR="004711C4">
        <w:rPr>
          <w:rFonts w:ascii="Arial" w:hAnsi="Arial" w:cs="Arial"/>
          <w:sz w:val="18"/>
          <w:szCs w:val="18"/>
        </w:rPr>
        <w:t xml:space="preserve"> stabilize the tissue,</w:t>
      </w:r>
      <w:r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ultimately</w:t>
      </w:r>
      <w:r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provides</w:t>
      </w:r>
      <w:r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suitable yields of viable r</w:t>
      </w:r>
      <w:r>
        <w:rPr>
          <w:rFonts w:ascii="Arial" w:hAnsi="Arial" w:cs="Arial"/>
          <w:sz w:val="18"/>
          <w:szCs w:val="18"/>
        </w:rPr>
        <w:t>elevant cell</w:t>
      </w:r>
      <w:r w:rsidR="004711C4">
        <w:rPr>
          <w:rFonts w:ascii="Arial" w:hAnsi="Arial" w:cs="Arial"/>
          <w:sz w:val="18"/>
          <w:szCs w:val="18"/>
        </w:rPr>
        <w:t>s. Enabling</w:t>
      </w:r>
      <w:r>
        <w:rPr>
          <w:rFonts w:ascii="Arial" w:hAnsi="Arial" w:cs="Arial"/>
          <w:sz w:val="18"/>
          <w:szCs w:val="18"/>
        </w:rPr>
        <w:t xml:space="preserve"> standardized and reproducible </w:t>
      </w:r>
      <w:r w:rsidR="004711C4">
        <w:rPr>
          <w:rFonts w:ascii="Arial" w:hAnsi="Arial" w:cs="Arial"/>
          <w:sz w:val="18"/>
          <w:szCs w:val="18"/>
        </w:rPr>
        <w:t xml:space="preserve">tissue collection </w:t>
      </w:r>
      <w:r>
        <w:rPr>
          <w:rFonts w:ascii="Arial" w:hAnsi="Arial" w:cs="Arial"/>
          <w:sz w:val="18"/>
          <w:szCs w:val="18"/>
        </w:rPr>
        <w:t>on a large scale</w:t>
      </w:r>
      <w:r w:rsidR="00FA610B"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minimizing</w:t>
      </w:r>
      <w:r w:rsidR="00FA610B">
        <w:rPr>
          <w:rFonts w:ascii="Arial" w:hAnsi="Arial" w:cs="Arial"/>
          <w:sz w:val="18"/>
          <w:szCs w:val="18"/>
        </w:rPr>
        <w:t xml:space="preserve"> further start</w:t>
      </w:r>
      <w:r w:rsidR="004711C4">
        <w:rPr>
          <w:rFonts w:ascii="Arial" w:hAnsi="Arial" w:cs="Arial"/>
          <w:sz w:val="18"/>
          <w:szCs w:val="18"/>
        </w:rPr>
        <w:t>ing</w:t>
      </w:r>
      <w:r w:rsidR="00FA610B">
        <w:rPr>
          <w:rFonts w:ascii="Arial" w:hAnsi="Arial" w:cs="Arial"/>
          <w:sz w:val="18"/>
          <w:szCs w:val="18"/>
        </w:rPr>
        <w:t xml:space="preserve"> material </w:t>
      </w:r>
      <w:r w:rsidR="00C33749">
        <w:rPr>
          <w:rFonts w:ascii="Arial" w:hAnsi="Arial" w:cs="Arial"/>
          <w:sz w:val="18"/>
          <w:szCs w:val="18"/>
        </w:rPr>
        <w:t xml:space="preserve">variation </w:t>
      </w:r>
      <w:r w:rsidR="00FA610B">
        <w:rPr>
          <w:rFonts w:ascii="Arial" w:hAnsi="Arial" w:cs="Arial"/>
          <w:sz w:val="18"/>
          <w:szCs w:val="18"/>
        </w:rPr>
        <w:t xml:space="preserve">due to the tissue processing.  </w:t>
      </w:r>
      <w:r>
        <w:rPr>
          <w:rFonts w:ascii="Arial" w:hAnsi="Arial" w:cs="Arial"/>
          <w:sz w:val="18"/>
          <w:szCs w:val="18"/>
        </w:rPr>
        <w:t xml:space="preserve"> </w:t>
      </w:r>
    </w:p>
    <w:p w14:paraId="10D24004" w14:textId="77777777" w:rsidR="00E00122" w:rsidRDefault="00C33749" w:rsidP="003D7F8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As such, our work has focused on the design and development of a device </w:t>
      </w:r>
      <w:r w:rsidR="00CA10E4">
        <w:rPr>
          <w:rFonts w:ascii="Arial" w:hAnsi="Arial" w:cs="Arial"/>
          <w:sz w:val="18"/>
          <w:szCs w:val="18"/>
        </w:rPr>
        <w:t xml:space="preserve">(Figure 1B) </w:t>
      </w:r>
      <w:r>
        <w:rPr>
          <w:rFonts w:ascii="Arial" w:hAnsi="Arial" w:cs="Arial"/>
          <w:sz w:val="18"/>
          <w:szCs w:val="18"/>
        </w:rPr>
        <w:t>capable of reproducibly disaggregating tissue samples</w:t>
      </w:r>
      <w:r w:rsidR="00F14438">
        <w:rPr>
          <w:rFonts w:ascii="Arial" w:hAnsi="Arial" w:cs="Arial"/>
          <w:sz w:val="18"/>
          <w:szCs w:val="18"/>
        </w:rPr>
        <w:t xml:space="preserve">, of various origin and </w:t>
      </w:r>
      <w:r>
        <w:rPr>
          <w:rFonts w:ascii="Arial" w:hAnsi="Arial" w:cs="Arial"/>
          <w:sz w:val="18"/>
          <w:szCs w:val="18"/>
        </w:rPr>
        <w:t>sizes</w:t>
      </w:r>
      <w:r w:rsidR="00E00122">
        <w:rPr>
          <w:rFonts w:ascii="Arial" w:hAnsi="Arial" w:cs="Arial"/>
          <w:sz w:val="18"/>
          <w:szCs w:val="18"/>
        </w:rPr>
        <w:t xml:space="preserve"> to produce viable cell suspensions</w:t>
      </w:r>
      <w:r w:rsidR="00F14438">
        <w:rPr>
          <w:rFonts w:ascii="Arial" w:hAnsi="Arial" w:cs="Arial"/>
          <w:sz w:val="18"/>
          <w:szCs w:val="18"/>
        </w:rPr>
        <w:t>.</w:t>
      </w:r>
      <w:r w:rsidR="00E00122">
        <w:rPr>
          <w:rFonts w:ascii="Arial" w:hAnsi="Arial" w:cs="Arial"/>
          <w:sz w:val="18"/>
          <w:szCs w:val="18"/>
        </w:rPr>
        <w:t xml:space="preserve"> </w:t>
      </w:r>
      <w:r w:rsidR="00F14438">
        <w:rPr>
          <w:rFonts w:ascii="Arial" w:hAnsi="Arial" w:cs="Arial"/>
          <w:sz w:val="18"/>
          <w:szCs w:val="18"/>
        </w:rPr>
        <w:t xml:space="preserve">Furthermore, following the disaggregation of the </w:t>
      </w:r>
      <w:r w:rsidR="00E00122">
        <w:rPr>
          <w:rFonts w:ascii="Arial" w:hAnsi="Arial" w:cs="Arial"/>
          <w:sz w:val="18"/>
          <w:szCs w:val="18"/>
        </w:rPr>
        <w:t xml:space="preserve">tissue samples, it’s possible to directly cryopreserve the generated cell suspension </w:t>
      </w:r>
      <w:r w:rsidR="00E00122">
        <w:rPr>
          <w:rFonts w:ascii="Arial" w:hAnsi="Arial" w:cs="Arial"/>
          <w:i/>
          <w:sz w:val="18"/>
          <w:szCs w:val="18"/>
        </w:rPr>
        <w:t xml:space="preserve">in situ </w:t>
      </w:r>
      <w:r w:rsidR="00E00122">
        <w:rPr>
          <w:rFonts w:ascii="Arial" w:hAnsi="Arial" w:cs="Arial"/>
          <w:sz w:val="18"/>
          <w:szCs w:val="18"/>
        </w:rPr>
        <w:t xml:space="preserve">to minimize time between harvest of the tissue sample and </w:t>
      </w:r>
      <w:r w:rsidR="004711C4">
        <w:rPr>
          <w:rFonts w:ascii="Arial" w:hAnsi="Arial" w:cs="Arial"/>
          <w:sz w:val="18"/>
          <w:szCs w:val="18"/>
        </w:rPr>
        <w:t>stable storage</w:t>
      </w:r>
      <w:r w:rsidR="00E00122"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ultimately to enable</w:t>
      </w:r>
      <w:r w:rsidR="00E00122">
        <w:rPr>
          <w:rFonts w:ascii="Arial" w:hAnsi="Arial" w:cs="Arial"/>
          <w:sz w:val="18"/>
          <w:szCs w:val="18"/>
        </w:rPr>
        <w:t xml:space="preserve"> cell therapy manufacture in the future. </w:t>
      </w:r>
    </w:p>
    <w:p w14:paraId="6CEE947F" w14:textId="43C8B41D" w:rsidR="00F14438" w:rsidRDefault="00E00122" w:rsidP="003D7F81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Both the disaggregation and cryopreservation of tissue samples are multi-step processes, each of which requires careful optimization to maintain maximal cell viability and function. Our studies to date have </w:t>
      </w:r>
      <w:r w:rsidR="003D7F81">
        <w:rPr>
          <w:rFonts w:ascii="Arial" w:hAnsi="Arial" w:cs="Arial"/>
          <w:sz w:val="18"/>
          <w:szCs w:val="18"/>
        </w:rPr>
        <w:t xml:space="preserve">involved the development of a suitable media for the disaggregation of the tissue, as well as defining the </w:t>
      </w:r>
      <w:r w:rsidR="004711C4">
        <w:rPr>
          <w:rFonts w:ascii="Arial" w:hAnsi="Arial" w:cs="Arial"/>
          <w:sz w:val="18"/>
          <w:szCs w:val="18"/>
        </w:rPr>
        <w:t xml:space="preserve">parameters </w:t>
      </w:r>
      <w:r w:rsidR="003D7F81">
        <w:rPr>
          <w:rFonts w:ascii="Arial" w:hAnsi="Arial" w:cs="Arial"/>
          <w:sz w:val="18"/>
          <w:szCs w:val="18"/>
        </w:rPr>
        <w:t>and duration of the disaggregation process</w:t>
      </w:r>
      <w:r w:rsidR="00330E27">
        <w:rPr>
          <w:rFonts w:ascii="Arial" w:hAnsi="Arial" w:cs="Arial"/>
          <w:sz w:val="18"/>
          <w:szCs w:val="18"/>
        </w:rPr>
        <w:t xml:space="preserve"> </w:t>
      </w:r>
      <w:r w:rsidR="00330E27">
        <w:rPr>
          <w:rFonts w:ascii="Arial" w:hAnsi="Arial" w:cs="Arial"/>
          <w:sz w:val="18"/>
          <w:szCs w:val="18"/>
        </w:rPr>
        <w:t>for tissue</w:t>
      </w:r>
      <w:bookmarkStart w:id="0" w:name="_GoBack"/>
      <w:bookmarkEnd w:id="0"/>
      <w:r w:rsidR="003D7F81">
        <w:rPr>
          <w:rFonts w:ascii="Arial" w:hAnsi="Arial" w:cs="Arial"/>
          <w:sz w:val="18"/>
          <w:szCs w:val="18"/>
        </w:rPr>
        <w:t xml:space="preserve">. We have also defined a rapid freezing protocol and investigated the suitability of a number of commercially available cryoprotective-agents and concentrations to determine the minimal amount of </w:t>
      </w:r>
      <w:r w:rsidR="004711C4">
        <w:rPr>
          <w:rFonts w:ascii="Arial" w:hAnsi="Arial" w:cs="Arial"/>
          <w:sz w:val="18"/>
          <w:szCs w:val="18"/>
        </w:rPr>
        <w:t>cryoprotectant</w:t>
      </w:r>
      <w:r w:rsidR="003D7F81"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>required</w:t>
      </w:r>
      <w:r w:rsidR="003D7F81">
        <w:rPr>
          <w:rFonts w:ascii="Arial" w:hAnsi="Arial" w:cs="Arial"/>
          <w:sz w:val="18"/>
          <w:szCs w:val="18"/>
        </w:rPr>
        <w:t xml:space="preserve"> in the frozen material to yield </w:t>
      </w:r>
      <w:r w:rsidR="004711C4">
        <w:rPr>
          <w:rFonts w:ascii="Arial" w:hAnsi="Arial" w:cs="Arial"/>
          <w:sz w:val="18"/>
          <w:szCs w:val="18"/>
        </w:rPr>
        <w:t xml:space="preserve">reproducible </w:t>
      </w:r>
      <w:r w:rsidR="003D7F81">
        <w:rPr>
          <w:rFonts w:ascii="Arial" w:hAnsi="Arial" w:cs="Arial"/>
          <w:sz w:val="18"/>
          <w:szCs w:val="18"/>
        </w:rPr>
        <w:t xml:space="preserve">cell recoveries post thaw. </w:t>
      </w:r>
    </w:p>
    <w:p w14:paraId="17C3AB13" w14:textId="77777777" w:rsidR="003256BF" w:rsidRDefault="00A9710C">
      <w:pPr>
        <w:pStyle w:val="Heading3"/>
        <w:spacing w:before="74"/>
        <w:rPr>
          <w:b w:val="0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14:paraId="4886B0C6" w14:textId="77777777" w:rsidR="00AE3E37" w:rsidRPr="00401713" w:rsidRDefault="00A9710C" w:rsidP="003256BF">
      <w:pPr>
        <w:pStyle w:val="Heading3"/>
        <w:spacing w:before="74"/>
        <w:ind w:left="0"/>
        <w:rPr>
          <w:rFonts w:ascii="Times New Roman" w:hAnsi="Times New Roman" w:cs="Times New Roman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Image</w:t>
      </w:r>
    </w:p>
    <w:p w14:paraId="72387099" w14:textId="77777777" w:rsidR="00AE3E37" w:rsidRPr="00401713" w:rsidRDefault="008B4C2E">
      <w:pPr>
        <w:pStyle w:val="BodyText"/>
        <w:spacing w:before="2"/>
        <w:rPr>
          <w:rFonts w:ascii="Arial"/>
          <w:b/>
        </w:rPr>
      </w:pPr>
      <w:r w:rsidRPr="008B4C2E">
        <w:rPr>
          <w:noProof/>
        </w:rPr>
        <w:drawing>
          <wp:inline distT="0" distB="0" distL="0" distR="0" wp14:anchorId="20FA041D" wp14:editId="327C8D80">
            <wp:extent cx="3165475" cy="30378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303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448129" w14:textId="77777777" w:rsidR="00AE3E37" w:rsidRPr="00401713" w:rsidRDefault="00025C8F" w:rsidP="00040685">
      <w:pPr>
        <w:spacing w:line="204" w:lineRule="exact"/>
        <w:jc w:val="both"/>
        <w:rPr>
          <w:sz w:val="18"/>
          <w:szCs w:val="18"/>
        </w:rPr>
      </w:pPr>
      <w:r w:rsidRPr="00025C8F">
        <w:rPr>
          <w:rFonts w:ascii="Arial" w:hAnsi="Arial" w:cs="Arial"/>
          <w:b/>
          <w:sz w:val="18"/>
          <w:szCs w:val="18"/>
        </w:rPr>
        <w:t>Figure 1:</w:t>
      </w:r>
      <w:r>
        <w:rPr>
          <w:rFonts w:ascii="Arial" w:hAnsi="Arial" w:cs="Arial"/>
          <w:sz w:val="18"/>
          <w:szCs w:val="18"/>
        </w:rPr>
        <w:t xml:space="preserve"> Concept </w:t>
      </w:r>
      <w:r w:rsidR="00040685">
        <w:rPr>
          <w:rFonts w:ascii="Arial" w:hAnsi="Arial" w:cs="Arial"/>
          <w:sz w:val="18"/>
          <w:szCs w:val="18"/>
        </w:rPr>
        <w:t xml:space="preserve">pathway map </w:t>
      </w:r>
      <w:r>
        <w:rPr>
          <w:rFonts w:ascii="Arial" w:hAnsi="Arial" w:cs="Arial"/>
          <w:sz w:val="18"/>
          <w:szCs w:val="18"/>
        </w:rPr>
        <w:t xml:space="preserve">for </w:t>
      </w:r>
      <w:r w:rsidR="00040685">
        <w:rPr>
          <w:rFonts w:ascii="Arial" w:hAnsi="Arial" w:cs="Arial"/>
          <w:sz w:val="18"/>
          <w:szCs w:val="18"/>
        </w:rPr>
        <w:t xml:space="preserve">a device that enables the </w:t>
      </w:r>
      <w:r>
        <w:rPr>
          <w:rFonts w:ascii="Arial" w:hAnsi="Arial" w:cs="Arial"/>
          <w:sz w:val="18"/>
          <w:szCs w:val="18"/>
        </w:rPr>
        <w:t xml:space="preserve">collection </w:t>
      </w:r>
      <w:r w:rsidR="00040685">
        <w:rPr>
          <w:rFonts w:ascii="Arial" w:hAnsi="Arial" w:cs="Arial"/>
          <w:sz w:val="18"/>
          <w:szCs w:val="18"/>
        </w:rPr>
        <w:t>processing and stabilization of solid tissues for the manufacture of cellular medicines</w:t>
      </w:r>
      <w:r>
        <w:rPr>
          <w:rFonts w:ascii="Arial" w:hAnsi="Arial" w:cs="Arial"/>
          <w:sz w:val="18"/>
          <w:szCs w:val="18"/>
        </w:rPr>
        <w:t xml:space="preserve">. (A) </w:t>
      </w:r>
      <w:r w:rsidR="00040685">
        <w:rPr>
          <w:rFonts w:ascii="Arial" w:hAnsi="Arial" w:cs="Arial"/>
          <w:sz w:val="18"/>
          <w:szCs w:val="18"/>
        </w:rPr>
        <w:t>Patient presentation and assessment for cellular therapy</w:t>
      </w:r>
      <w:r>
        <w:rPr>
          <w:rFonts w:ascii="Arial" w:hAnsi="Arial" w:cs="Arial"/>
          <w:sz w:val="18"/>
          <w:szCs w:val="18"/>
        </w:rPr>
        <w:t xml:space="preserve">; (B) </w:t>
      </w:r>
      <w:r w:rsidR="00040685">
        <w:rPr>
          <w:rFonts w:ascii="Arial" w:hAnsi="Arial" w:cs="Arial"/>
          <w:sz w:val="18"/>
          <w:szCs w:val="18"/>
        </w:rPr>
        <w:t>Tissue biopsy and processing using the device</w:t>
      </w:r>
      <w:r>
        <w:rPr>
          <w:rFonts w:ascii="Arial" w:hAnsi="Arial" w:cs="Arial"/>
          <w:sz w:val="18"/>
          <w:szCs w:val="18"/>
        </w:rPr>
        <w:t xml:space="preserve">; (C) </w:t>
      </w:r>
      <w:r w:rsidR="00040685">
        <w:rPr>
          <w:rFonts w:ascii="Arial" w:hAnsi="Arial" w:cs="Arial"/>
          <w:sz w:val="18"/>
          <w:szCs w:val="18"/>
        </w:rPr>
        <w:t>transport to manufacturing site for cell therapy medicine manufacture</w:t>
      </w:r>
      <w:r>
        <w:rPr>
          <w:rFonts w:ascii="Arial" w:hAnsi="Arial" w:cs="Arial"/>
          <w:sz w:val="18"/>
          <w:szCs w:val="18"/>
        </w:rPr>
        <w:t xml:space="preserve">; (D) </w:t>
      </w:r>
      <w:r w:rsidR="00040685">
        <w:rPr>
          <w:rFonts w:ascii="Arial" w:hAnsi="Arial" w:cs="Arial"/>
          <w:sz w:val="18"/>
          <w:szCs w:val="18"/>
        </w:rPr>
        <w:t xml:space="preserve">administration of </w:t>
      </w:r>
      <w:r w:rsidR="00CF67F0">
        <w:rPr>
          <w:rFonts w:ascii="Arial" w:hAnsi="Arial" w:cs="Arial"/>
          <w:sz w:val="18"/>
          <w:szCs w:val="18"/>
        </w:rPr>
        <w:t>a cell-based</w:t>
      </w:r>
      <w:r w:rsidR="00040685">
        <w:rPr>
          <w:rFonts w:ascii="Arial" w:hAnsi="Arial" w:cs="Arial"/>
          <w:sz w:val="18"/>
          <w:szCs w:val="18"/>
        </w:rPr>
        <w:t xml:space="preserve"> medicine</w:t>
      </w:r>
      <w:r>
        <w:rPr>
          <w:rFonts w:ascii="Arial" w:hAnsi="Arial" w:cs="Arial"/>
          <w:sz w:val="18"/>
          <w:szCs w:val="18"/>
        </w:rPr>
        <w:t>.</w:t>
      </w:r>
    </w:p>
    <w:p w14:paraId="311BEB2C" w14:textId="77777777" w:rsidR="00AE3E37" w:rsidRPr="00401713" w:rsidRDefault="00401713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401713">
        <w:rPr>
          <w:rFonts w:ascii="Calibri" w:hAnsi="Calibri"/>
          <w:sz w:val="18"/>
          <w:szCs w:val="18"/>
        </w:rPr>
        <w:t xml:space="preserve"> </w:t>
      </w:r>
    </w:p>
    <w:p w14:paraId="1719B268" w14:textId="77777777" w:rsidR="00AE3E37" w:rsidRDefault="00AE3E37">
      <w:pPr>
        <w:pStyle w:val="BodyText"/>
        <w:rPr>
          <w:rFonts w:ascii="Calibri"/>
          <w:sz w:val="20"/>
        </w:rPr>
      </w:pPr>
    </w:p>
    <w:p w14:paraId="4FDDF4D4" w14:textId="77777777" w:rsidR="000B1311" w:rsidRDefault="000B1311" w:rsidP="000B1311">
      <w:pPr>
        <w:pStyle w:val="BodyText"/>
        <w:rPr>
          <w:rFonts w:ascii="Calibri"/>
          <w:sz w:val="20"/>
        </w:rPr>
      </w:pPr>
    </w:p>
    <w:p w14:paraId="110659F0" w14:textId="77777777" w:rsidR="000B1311" w:rsidRDefault="000B1311" w:rsidP="000B1311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F4D2D7B" wp14:editId="7ED6BA8C">
                <wp:extent cx="3975735" cy="25400"/>
                <wp:effectExtent l="1270" t="0" r="4445" b="3175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FD68E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3BB4F566" w14:textId="77777777" w:rsidR="000B1311" w:rsidRPr="00401713" w:rsidRDefault="00C4106C" w:rsidP="000B1311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color w:val="BF5A14"/>
          <w:sz w:val="20"/>
          <w:szCs w:val="20"/>
        </w:rPr>
        <w:drawing>
          <wp:inline distT="0" distB="0" distL="0" distR="0" wp14:anchorId="0EBF783C" wp14:editId="62745483">
            <wp:extent cx="640294" cy="838200"/>
            <wp:effectExtent l="0" t="0" r="7620" b="0"/>
            <wp:docPr id="6" name="Picture 6" descr="A person wearing glasses and smil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yan Guest Photo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448"/>
                    <a:stretch/>
                  </pic:blipFill>
                  <pic:spPr bwMode="auto">
                    <a:xfrm flipH="1">
                      <a:off x="0" y="0"/>
                      <a:ext cx="646323" cy="8460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B1311">
        <w:rPr>
          <w:noProof/>
        </w:rPr>
        <w:t xml:space="preserve"> </w:t>
      </w:r>
      <w:r w:rsidR="000B1311" w:rsidRPr="00401713">
        <w:rPr>
          <w:rFonts w:ascii="Times New Roman" w:hAnsi="Times New Roman" w:cs="Times New Roman"/>
          <w:color w:val="BF5A14"/>
          <w:sz w:val="20"/>
          <w:szCs w:val="20"/>
        </w:rPr>
        <w:t>Biography (150 word limit)</w:t>
      </w:r>
    </w:p>
    <w:p w14:paraId="28372026" w14:textId="77777777" w:rsidR="000B1311" w:rsidRPr="000B1311" w:rsidRDefault="000B1311" w:rsidP="000B1311">
      <w:pPr>
        <w:spacing w:after="120"/>
        <w:jc w:val="both"/>
        <w:rPr>
          <w:rFonts w:ascii="Arial" w:hAnsi="Arial" w:cs="Arial"/>
          <w:sz w:val="18"/>
          <w:szCs w:val="18"/>
        </w:rPr>
      </w:pPr>
      <w:r w:rsidRPr="000B1311">
        <w:rPr>
          <w:rFonts w:ascii="Arial" w:hAnsi="Arial" w:cs="Arial"/>
          <w:sz w:val="18"/>
          <w:szCs w:val="18"/>
        </w:rPr>
        <w:t>Dr Ryan Guest</w:t>
      </w:r>
      <w:r w:rsidR="008B4C2E">
        <w:rPr>
          <w:rFonts w:ascii="Arial" w:hAnsi="Arial" w:cs="Arial"/>
          <w:sz w:val="18"/>
          <w:szCs w:val="18"/>
        </w:rPr>
        <w:t xml:space="preserve">, </w:t>
      </w:r>
      <w:r w:rsidRPr="000B1311">
        <w:rPr>
          <w:rFonts w:ascii="Arial" w:hAnsi="Arial" w:cs="Arial"/>
          <w:sz w:val="18"/>
          <w:szCs w:val="18"/>
        </w:rPr>
        <w:t xml:space="preserve">cofounder of </w:t>
      </w:r>
      <w:r w:rsidR="008B4C2E">
        <w:rPr>
          <w:rFonts w:ascii="Arial" w:hAnsi="Arial" w:cs="Arial"/>
          <w:sz w:val="18"/>
          <w:szCs w:val="18"/>
        </w:rPr>
        <w:t>Immetacyte</w:t>
      </w:r>
      <w:r w:rsidRPr="000B1311">
        <w:rPr>
          <w:rFonts w:ascii="Arial" w:hAnsi="Arial" w:cs="Arial"/>
          <w:sz w:val="18"/>
          <w:szCs w:val="18"/>
        </w:rPr>
        <w:t xml:space="preserve"> Ltd a Manchester</w:t>
      </w:r>
      <w:r w:rsidR="004711C4">
        <w:rPr>
          <w:rFonts w:ascii="Arial" w:hAnsi="Arial" w:cs="Arial"/>
          <w:sz w:val="18"/>
          <w:szCs w:val="18"/>
        </w:rPr>
        <w:t>, UK</w:t>
      </w:r>
      <w:r w:rsidR="008B4C2E">
        <w:rPr>
          <w:rFonts w:ascii="Arial" w:hAnsi="Arial" w:cs="Arial"/>
          <w:sz w:val="18"/>
          <w:szCs w:val="18"/>
        </w:rPr>
        <w:t>,</w:t>
      </w:r>
      <w:r w:rsidRPr="000B1311">
        <w:rPr>
          <w:rFonts w:ascii="Arial" w:hAnsi="Arial" w:cs="Arial"/>
          <w:sz w:val="18"/>
          <w:szCs w:val="18"/>
        </w:rPr>
        <w:t xml:space="preserve"> based SME spun-out of the University of Manchester</w:t>
      </w:r>
      <w:r w:rsidR="008B4C2E">
        <w:rPr>
          <w:rFonts w:ascii="Arial" w:hAnsi="Arial" w:cs="Arial"/>
          <w:sz w:val="18"/>
          <w:szCs w:val="18"/>
        </w:rPr>
        <w:t xml:space="preserve"> 2015</w:t>
      </w:r>
      <w:r w:rsidRPr="000B1311">
        <w:rPr>
          <w:rFonts w:ascii="Arial" w:hAnsi="Arial" w:cs="Arial"/>
          <w:sz w:val="18"/>
          <w:szCs w:val="18"/>
        </w:rPr>
        <w:t xml:space="preserve"> </w:t>
      </w:r>
      <w:r w:rsidR="008B4C2E">
        <w:rPr>
          <w:rFonts w:ascii="Arial" w:hAnsi="Arial" w:cs="Arial"/>
          <w:sz w:val="18"/>
          <w:szCs w:val="18"/>
        </w:rPr>
        <w:t xml:space="preserve">has </w:t>
      </w:r>
      <w:r w:rsidRPr="000B1311">
        <w:rPr>
          <w:rFonts w:ascii="Arial" w:hAnsi="Arial" w:cs="Arial"/>
          <w:sz w:val="18"/>
          <w:szCs w:val="18"/>
        </w:rPr>
        <w:t xml:space="preserve">over a decade of GMP experience in the development and manufacture of cell </w:t>
      </w:r>
      <w:r w:rsidR="008B4C2E">
        <w:rPr>
          <w:rFonts w:ascii="Arial" w:hAnsi="Arial" w:cs="Arial"/>
          <w:sz w:val="18"/>
          <w:szCs w:val="18"/>
        </w:rPr>
        <w:t>-based medicines s</w:t>
      </w:r>
      <w:r w:rsidRPr="000B1311">
        <w:rPr>
          <w:rFonts w:ascii="Arial" w:hAnsi="Arial" w:cs="Arial"/>
          <w:sz w:val="18"/>
          <w:szCs w:val="18"/>
        </w:rPr>
        <w:t xml:space="preserve">pecifically: CAR, TCR T cell therapy and TIL </w:t>
      </w:r>
      <w:r>
        <w:rPr>
          <w:rFonts w:ascii="Arial" w:hAnsi="Arial" w:cs="Arial"/>
          <w:sz w:val="18"/>
          <w:szCs w:val="18"/>
        </w:rPr>
        <w:t>t</w:t>
      </w:r>
      <w:r w:rsidRPr="000B1311">
        <w:rPr>
          <w:rFonts w:ascii="Arial" w:hAnsi="Arial" w:cs="Arial"/>
          <w:sz w:val="18"/>
          <w:szCs w:val="18"/>
        </w:rPr>
        <w:t xml:space="preserve">herapy. As part of this Ryan has a deep understanding of: </w:t>
      </w:r>
      <w:r w:rsidR="004711C4">
        <w:rPr>
          <w:rFonts w:ascii="Arial" w:hAnsi="Arial" w:cs="Arial"/>
          <w:sz w:val="18"/>
          <w:szCs w:val="18"/>
        </w:rPr>
        <w:t>Cell Therapy/</w:t>
      </w:r>
      <w:r w:rsidRPr="000B1311">
        <w:rPr>
          <w:rFonts w:ascii="Arial" w:hAnsi="Arial" w:cs="Arial"/>
          <w:sz w:val="18"/>
          <w:szCs w:val="18"/>
        </w:rPr>
        <w:t>ATMP product &amp; process development</w:t>
      </w:r>
      <w:r w:rsidR="008B4C2E">
        <w:rPr>
          <w:rFonts w:ascii="Arial" w:hAnsi="Arial" w:cs="Arial"/>
          <w:sz w:val="18"/>
          <w:szCs w:val="18"/>
        </w:rPr>
        <w:t xml:space="preserve"> and the challenges that need to be resolved in order to manufacture and industrialize</w:t>
      </w:r>
      <w:r w:rsidRPr="000B1311">
        <w:rPr>
          <w:rFonts w:ascii="Arial" w:hAnsi="Arial" w:cs="Arial"/>
          <w:sz w:val="18"/>
          <w:szCs w:val="18"/>
        </w:rPr>
        <w:t xml:space="preserve"> </w:t>
      </w:r>
      <w:r w:rsidR="004711C4">
        <w:rPr>
          <w:rFonts w:ascii="Arial" w:hAnsi="Arial" w:cs="Arial"/>
          <w:sz w:val="18"/>
          <w:szCs w:val="18"/>
        </w:rPr>
        <w:t xml:space="preserve">life changing </w:t>
      </w:r>
      <w:r w:rsidR="008B4C2E">
        <w:rPr>
          <w:rFonts w:ascii="Arial" w:hAnsi="Arial" w:cs="Arial"/>
          <w:sz w:val="18"/>
          <w:szCs w:val="18"/>
        </w:rPr>
        <w:t>cell-based</w:t>
      </w:r>
      <w:r w:rsidR="005F4F37">
        <w:rPr>
          <w:rFonts w:ascii="Arial" w:hAnsi="Arial" w:cs="Arial"/>
          <w:sz w:val="18"/>
          <w:szCs w:val="18"/>
        </w:rPr>
        <w:t xml:space="preserve"> medicines</w:t>
      </w:r>
      <w:r w:rsidRPr="000B1311">
        <w:rPr>
          <w:rFonts w:ascii="Arial" w:hAnsi="Arial" w:cs="Arial"/>
          <w:sz w:val="18"/>
          <w:szCs w:val="18"/>
        </w:rPr>
        <w:t>.</w:t>
      </w:r>
      <w:r w:rsidR="008B4C2E">
        <w:rPr>
          <w:rFonts w:ascii="Arial" w:hAnsi="Arial" w:cs="Arial"/>
          <w:sz w:val="18"/>
          <w:szCs w:val="18"/>
        </w:rPr>
        <w:t xml:space="preserve"> He is also part of the UK ATTC </w:t>
      </w:r>
    </w:p>
    <w:p w14:paraId="65D92054" w14:textId="77777777" w:rsidR="000B1311" w:rsidRPr="00401713" w:rsidRDefault="000B1311" w:rsidP="005F4F37">
      <w:pPr>
        <w:spacing w:before="62"/>
        <w:ind w:right="4235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Email: r.guest@</w:t>
      </w:r>
      <w:r w:rsidR="005F4F37">
        <w:rPr>
          <w:rFonts w:ascii="Times New Roman" w:hAnsi="Times New Roman" w:cs="Times New Roman"/>
          <w:sz w:val="20"/>
          <w:szCs w:val="20"/>
        </w:rPr>
        <w:t>immetacyte.com</w:t>
      </w:r>
    </w:p>
    <w:p w14:paraId="55BA1E24" w14:textId="77777777" w:rsidR="000B1311" w:rsidRPr="00EB5503" w:rsidRDefault="000B1311" w:rsidP="000B1311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>
        <w:rPr>
          <w:rFonts w:ascii="Times New Roman" w:hAnsi="Times New Roman" w:cs="Times New Roman"/>
          <w:sz w:val="20"/>
          <w:szCs w:val="20"/>
        </w:rPr>
        <w:t>Ryan Guest</w:t>
      </w:r>
    </w:p>
    <w:p w14:paraId="60232CEF" w14:textId="77777777" w:rsidR="000B1311" w:rsidRPr="00EB5503" w:rsidRDefault="000B1311" w:rsidP="000B1311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5F4F37">
        <w:rPr>
          <w:rFonts w:ascii="Times New Roman" w:hAnsi="Times New Roman" w:cs="Times New Roman"/>
          <w:sz w:val="20"/>
          <w:szCs w:val="20"/>
        </w:rPr>
        <w:t>r.guest@immetacyte.com</w:t>
      </w:r>
    </w:p>
    <w:p w14:paraId="407FAF35" w14:textId="77777777" w:rsidR="000B1311" w:rsidRPr="00EB5503" w:rsidRDefault="000B1311" w:rsidP="000B1311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Category: Oral presentation</w:t>
      </w:r>
    </w:p>
    <w:p w14:paraId="7D714AAF" w14:textId="77777777" w:rsidR="000B1311" w:rsidRPr="00401713" w:rsidRDefault="000B1311" w:rsidP="000B1311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>
        <w:rPr>
          <w:rFonts w:ascii="Times New Roman" w:hAnsi="Times New Roman" w:cs="Times New Roman"/>
          <w:sz w:val="20"/>
          <w:szCs w:val="20"/>
        </w:rPr>
        <w:t>Immetacyte Ltd, 48 Grafton Street, Manchester, UK</w:t>
      </w:r>
    </w:p>
    <w:p w14:paraId="7E4B11E2" w14:textId="77777777" w:rsidR="00AE3E37" w:rsidRDefault="00AE3E37">
      <w:pPr>
        <w:pStyle w:val="BodyText"/>
        <w:spacing w:line="40" w:lineRule="exact"/>
        <w:ind w:left="2202"/>
        <w:rPr>
          <w:rFonts w:ascii="Calibri"/>
          <w:sz w:val="4"/>
        </w:rPr>
      </w:pPr>
    </w:p>
    <w:sectPr w:rsidR="00AE3E37" w:rsidSect="000B1311">
      <w:type w:val="continuous"/>
      <w:pgSz w:w="11910" w:h="16840"/>
      <w:pgMar w:top="1740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F27481" w14:textId="77777777" w:rsidR="00330BA8" w:rsidRDefault="00330BA8">
      <w:r>
        <w:separator/>
      </w:r>
    </w:p>
  </w:endnote>
  <w:endnote w:type="continuationSeparator" w:id="0">
    <w:p w14:paraId="32D7D9A6" w14:textId="77777777" w:rsidR="00330BA8" w:rsidRDefault="00330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46222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DAD8E24" wp14:editId="7632D47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2E916F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658E089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963E0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70DCDD2" wp14:editId="079DBD0C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6F26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D0E913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CDB9CB1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96A1AF9" wp14:editId="0699A35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B389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4EB6AA2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11290E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C1836" w14:textId="77777777" w:rsidR="00330BA8" w:rsidRDefault="00330BA8">
      <w:r>
        <w:separator/>
      </w:r>
    </w:p>
  </w:footnote>
  <w:footnote w:type="continuationSeparator" w:id="0">
    <w:p w14:paraId="2E2DBE24" w14:textId="77777777" w:rsidR="00330BA8" w:rsidRDefault="00330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B37B2A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1959EF5" wp14:editId="23FFF6D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1C152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03634246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10FAD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5C8F"/>
    <w:rsid w:val="00040685"/>
    <w:rsid w:val="00040833"/>
    <w:rsid w:val="000517CD"/>
    <w:rsid w:val="00067550"/>
    <w:rsid w:val="00080472"/>
    <w:rsid w:val="000B1311"/>
    <w:rsid w:val="000E2911"/>
    <w:rsid w:val="001263DF"/>
    <w:rsid w:val="001A01B6"/>
    <w:rsid w:val="001B602E"/>
    <w:rsid w:val="001E3D2B"/>
    <w:rsid w:val="00235C41"/>
    <w:rsid w:val="00284E75"/>
    <w:rsid w:val="00292ED9"/>
    <w:rsid w:val="002D72B0"/>
    <w:rsid w:val="003060C2"/>
    <w:rsid w:val="003256BF"/>
    <w:rsid w:val="00330BA8"/>
    <w:rsid w:val="00330E27"/>
    <w:rsid w:val="003805B2"/>
    <w:rsid w:val="003D7F81"/>
    <w:rsid w:val="00401713"/>
    <w:rsid w:val="00404E5B"/>
    <w:rsid w:val="00414F7B"/>
    <w:rsid w:val="004355DC"/>
    <w:rsid w:val="00437B40"/>
    <w:rsid w:val="00455B19"/>
    <w:rsid w:val="00455C3E"/>
    <w:rsid w:val="004711C4"/>
    <w:rsid w:val="004749B4"/>
    <w:rsid w:val="0048169F"/>
    <w:rsid w:val="00494130"/>
    <w:rsid w:val="004F3523"/>
    <w:rsid w:val="005973B9"/>
    <w:rsid w:val="005B3A56"/>
    <w:rsid w:val="005D7C65"/>
    <w:rsid w:val="005F4F37"/>
    <w:rsid w:val="006060CE"/>
    <w:rsid w:val="0063497F"/>
    <w:rsid w:val="00660B67"/>
    <w:rsid w:val="006615E4"/>
    <w:rsid w:val="006A1F53"/>
    <w:rsid w:val="006D061E"/>
    <w:rsid w:val="006D1F32"/>
    <w:rsid w:val="00742279"/>
    <w:rsid w:val="00746043"/>
    <w:rsid w:val="00770C34"/>
    <w:rsid w:val="007876CA"/>
    <w:rsid w:val="007E795D"/>
    <w:rsid w:val="00820C0F"/>
    <w:rsid w:val="00867FA7"/>
    <w:rsid w:val="00873DF0"/>
    <w:rsid w:val="008756E6"/>
    <w:rsid w:val="008B4C2E"/>
    <w:rsid w:val="008E6997"/>
    <w:rsid w:val="008F4C83"/>
    <w:rsid w:val="008F6439"/>
    <w:rsid w:val="00986BD4"/>
    <w:rsid w:val="009B2D44"/>
    <w:rsid w:val="009E03D1"/>
    <w:rsid w:val="009E635D"/>
    <w:rsid w:val="00A07E82"/>
    <w:rsid w:val="00A64CD0"/>
    <w:rsid w:val="00A9710C"/>
    <w:rsid w:val="00AE3E37"/>
    <w:rsid w:val="00B15D40"/>
    <w:rsid w:val="00B21A57"/>
    <w:rsid w:val="00B24AC1"/>
    <w:rsid w:val="00B80139"/>
    <w:rsid w:val="00BB0437"/>
    <w:rsid w:val="00BB6461"/>
    <w:rsid w:val="00C33602"/>
    <w:rsid w:val="00C33749"/>
    <w:rsid w:val="00C4106C"/>
    <w:rsid w:val="00C84268"/>
    <w:rsid w:val="00C86E1F"/>
    <w:rsid w:val="00C91F9A"/>
    <w:rsid w:val="00CA10E4"/>
    <w:rsid w:val="00CD6F55"/>
    <w:rsid w:val="00CF5389"/>
    <w:rsid w:val="00CF67F0"/>
    <w:rsid w:val="00D87011"/>
    <w:rsid w:val="00DA7FEC"/>
    <w:rsid w:val="00DC4351"/>
    <w:rsid w:val="00DE3104"/>
    <w:rsid w:val="00E00122"/>
    <w:rsid w:val="00EB5503"/>
    <w:rsid w:val="00ED274B"/>
    <w:rsid w:val="00EE6950"/>
    <w:rsid w:val="00F14378"/>
    <w:rsid w:val="00F14438"/>
    <w:rsid w:val="00F72EEA"/>
    <w:rsid w:val="00F76C71"/>
    <w:rsid w:val="00F84396"/>
    <w:rsid w:val="00F84CAE"/>
    <w:rsid w:val="00FA610B"/>
    <w:rsid w:val="00FC575D"/>
    <w:rsid w:val="00FD758F"/>
    <w:rsid w:val="00FE6A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4CD64"/>
  <w15:docId w15:val="{09D73F5C-815E-4E02-A3DB-348CC61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D27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Joanne McCaffrey</cp:lastModifiedBy>
  <cp:revision>3</cp:revision>
  <dcterms:created xsi:type="dcterms:W3CDTF">2019-01-10T14:23:00Z</dcterms:created>
  <dcterms:modified xsi:type="dcterms:W3CDTF">2019-01-10T14:24:00Z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