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62CF" w:rsidRPr="00225296" w:rsidRDefault="00F862CF" w:rsidP="00F862CF">
      <w:pPr>
        <w:jc w:val="center"/>
        <w:rPr>
          <w:b/>
          <w:bCs/>
        </w:rPr>
      </w:pPr>
      <w:r w:rsidRPr="00225296">
        <w:rPr>
          <w:b/>
          <w:bCs/>
        </w:rPr>
        <w:t>Thrombin receptor activating peptide (TRAP-6)</w:t>
      </w:r>
      <w:r>
        <w:rPr>
          <w:b/>
          <w:bCs/>
        </w:rPr>
        <w:t>,</w:t>
      </w:r>
      <w:r w:rsidRPr="00225296">
        <w:rPr>
          <w:b/>
          <w:bCs/>
        </w:rPr>
        <w:t xml:space="preserve"> promotes human umbilical vein endothelial cells proliferation</w:t>
      </w:r>
    </w:p>
    <w:p w:rsidR="00D00309" w:rsidRPr="00A2104D" w:rsidRDefault="00F862CF" w:rsidP="00F862CF">
      <w:pPr>
        <w:jc w:val="both"/>
        <w:rPr>
          <w:vertAlign w:val="superscript"/>
          <w:lang w:val="de-AT"/>
        </w:rPr>
      </w:pPr>
      <w:proofErr w:type="spellStart"/>
      <w:r w:rsidRPr="00F862CF">
        <w:rPr>
          <w:lang w:val="de-AT"/>
        </w:rPr>
        <w:t>Mahdieh</w:t>
      </w:r>
      <w:proofErr w:type="spellEnd"/>
      <w:r w:rsidRPr="00F862CF">
        <w:rPr>
          <w:lang w:val="de-AT"/>
        </w:rPr>
        <w:t xml:space="preserve"> </w:t>
      </w:r>
      <w:proofErr w:type="spellStart"/>
      <w:r w:rsidRPr="00F862CF">
        <w:rPr>
          <w:lang w:val="de-AT"/>
        </w:rPr>
        <w:t>Heydarigoojani</w:t>
      </w:r>
      <w:proofErr w:type="spellEnd"/>
      <w:r w:rsidR="00A2104D">
        <w:rPr>
          <w:lang w:val="de-AT"/>
        </w:rPr>
        <w:t xml:space="preserve"> </w:t>
      </w:r>
      <w:r w:rsidR="00A2104D">
        <w:rPr>
          <w:vertAlign w:val="superscript"/>
          <w:lang w:val="de-AT"/>
        </w:rPr>
        <w:t>1,2</w:t>
      </w:r>
      <w:r w:rsidRPr="00F862CF">
        <w:rPr>
          <w:lang w:val="de-AT"/>
        </w:rPr>
        <w:t xml:space="preserve">, Wolfgang </w:t>
      </w:r>
      <w:proofErr w:type="spellStart"/>
      <w:r w:rsidRPr="00F862CF">
        <w:rPr>
          <w:lang w:val="de-AT"/>
        </w:rPr>
        <w:t>Holnthoner</w:t>
      </w:r>
      <w:proofErr w:type="spellEnd"/>
      <w:r w:rsidR="00A2104D">
        <w:rPr>
          <w:lang w:val="de-AT"/>
        </w:rPr>
        <w:t xml:space="preserve"> </w:t>
      </w:r>
      <w:r w:rsidR="00A2104D">
        <w:rPr>
          <w:vertAlign w:val="superscript"/>
          <w:lang w:val="de-AT"/>
        </w:rPr>
        <w:t>2,3</w:t>
      </w:r>
      <w:r w:rsidRPr="00F862CF">
        <w:rPr>
          <w:lang w:val="de-AT"/>
        </w:rPr>
        <w:t xml:space="preserve">, Severin </w:t>
      </w:r>
      <w:proofErr w:type="spellStart"/>
      <w:r w:rsidRPr="00F862CF">
        <w:rPr>
          <w:lang w:val="de-AT"/>
        </w:rPr>
        <w:t>Mühleder</w:t>
      </w:r>
      <w:proofErr w:type="spellEnd"/>
      <w:r w:rsidR="00A2104D">
        <w:rPr>
          <w:lang w:val="de-AT"/>
        </w:rPr>
        <w:t xml:space="preserve"> </w:t>
      </w:r>
      <w:r w:rsidR="00A2104D">
        <w:rPr>
          <w:vertAlign w:val="superscript"/>
          <w:lang w:val="de-AT"/>
        </w:rPr>
        <w:t>2,3</w:t>
      </w:r>
      <w:r>
        <w:rPr>
          <w:lang w:val="de-AT"/>
        </w:rPr>
        <w:t>, Heinz Redl</w:t>
      </w:r>
      <w:r w:rsidR="00A2104D">
        <w:rPr>
          <w:lang w:val="de-AT"/>
        </w:rPr>
        <w:t xml:space="preserve"> </w:t>
      </w:r>
      <w:r w:rsidR="00A2104D">
        <w:rPr>
          <w:vertAlign w:val="superscript"/>
          <w:lang w:val="de-AT"/>
        </w:rPr>
        <w:t>2,3</w:t>
      </w:r>
    </w:p>
    <w:p w:rsidR="00A2104D" w:rsidRDefault="00F862CF" w:rsidP="00F862CF">
      <w:pPr>
        <w:jc w:val="both"/>
      </w:pPr>
      <w:r w:rsidRPr="00F862CF">
        <w:rPr>
          <w:vertAlign w:val="superscript"/>
        </w:rPr>
        <w:t>1</w:t>
      </w:r>
      <w:r>
        <w:rPr>
          <w:vertAlign w:val="superscript"/>
        </w:rPr>
        <w:t xml:space="preserve"> </w:t>
      </w:r>
      <w:hyperlink r:id="rId6" w:history="1">
        <w:r w:rsidR="00AF4839">
          <w:rPr>
            <w:rStyle w:val="Hyperlink"/>
            <w:color w:val="000000" w:themeColor="text1"/>
            <w:u w:val="none"/>
          </w:rPr>
          <w:t>Faculty</w:t>
        </w:r>
      </w:hyperlink>
      <w:r w:rsidR="00AF4839">
        <w:rPr>
          <w:rStyle w:val="Hyperlink"/>
          <w:color w:val="000000" w:themeColor="text1"/>
          <w:u w:val="none"/>
        </w:rPr>
        <w:t xml:space="preserve"> of Technical Chemistry</w:t>
      </w:r>
      <w:r w:rsidRPr="00F862CF">
        <w:rPr>
          <w:color w:val="000000" w:themeColor="text1"/>
        </w:rPr>
        <w:t>, Vienna University of Technology</w:t>
      </w:r>
      <w:r w:rsidR="00A2104D">
        <w:rPr>
          <w:color w:val="000000" w:themeColor="text1"/>
        </w:rPr>
        <w:t>,</w:t>
      </w:r>
      <w:r w:rsidR="00A2104D">
        <w:t xml:space="preserve"> </w:t>
      </w:r>
      <w:r w:rsidR="00A2104D">
        <w:rPr>
          <w:vertAlign w:val="superscript"/>
        </w:rPr>
        <w:t xml:space="preserve">2 </w:t>
      </w:r>
      <w:r w:rsidR="00A2104D" w:rsidRPr="00A2104D">
        <w:t>Ludwig Boltzmann Institute for Experimental and Clinical Traumatology</w:t>
      </w:r>
      <w:r w:rsidR="00A2104D">
        <w:t>,</w:t>
      </w:r>
      <w:r w:rsidR="00A2104D">
        <w:rPr>
          <w:vertAlign w:val="superscript"/>
        </w:rPr>
        <w:t xml:space="preserve">3   </w:t>
      </w:r>
      <w:r w:rsidR="00A2104D" w:rsidRPr="00A2104D">
        <w:t>Austrian Cluster of Tissue Engineering</w:t>
      </w:r>
    </w:p>
    <w:p w:rsidR="00A2104D" w:rsidRPr="009A6F25" w:rsidRDefault="00A2104D" w:rsidP="00F862CF">
      <w:pPr>
        <w:jc w:val="both"/>
        <w:rPr>
          <w:b/>
        </w:rPr>
      </w:pPr>
      <w:r w:rsidRPr="009A6F25">
        <w:rPr>
          <w:b/>
        </w:rPr>
        <w:t xml:space="preserve">Abstract </w:t>
      </w:r>
    </w:p>
    <w:p w:rsidR="00A2104D" w:rsidRPr="00225296" w:rsidRDefault="00A2104D" w:rsidP="00A2104D">
      <w:r w:rsidRPr="00225296">
        <w:t>Angiogenesis and vascularization are critical issues in tissue engine</w:t>
      </w:r>
      <w:bookmarkStart w:id="0" w:name="_GoBack"/>
      <w:bookmarkEnd w:id="0"/>
      <w:r w:rsidRPr="00225296">
        <w:t xml:space="preserve">ering. Thrombin, a </w:t>
      </w:r>
      <w:r w:rsidR="00FB10F8">
        <w:t xml:space="preserve">coagulation </w:t>
      </w:r>
      <w:r w:rsidRPr="00225296">
        <w:t>protease, plays an important role</w:t>
      </w:r>
      <w:r>
        <w:t xml:space="preserve"> in inflammation. It is presents </w:t>
      </w:r>
      <w:r w:rsidRPr="00225296">
        <w:t xml:space="preserve">in a site of inflammation and activates platelet and different cellular response including angiogenesis. It interacts with protease-activated receptors (PAR) on the endothelial cell surface and cleaves the terminal portion of the receptor which new N-terminal auto-stimulates the receptor and cause transmembrane signaling. Synthetic </w:t>
      </w:r>
      <w:r w:rsidR="009A6F25" w:rsidRPr="00225296">
        <w:t>peptides</w:t>
      </w:r>
      <w:r w:rsidRPr="00225296">
        <w:t xml:space="preserve"> containing</w:t>
      </w:r>
      <w:r>
        <w:t xml:space="preserve"> agonist motif such as SFLLRN </w:t>
      </w:r>
      <w:r w:rsidRPr="00225296">
        <w:t xml:space="preserve">called thrombin receptor activating peptides (TRAP-6) for human </w:t>
      </w:r>
      <w:r>
        <w:t>PAR which specifically type PAR1 is expressed on HUVEC surface,</w:t>
      </w:r>
      <w:r w:rsidRPr="00225296">
        <w:t xml:space="preserve"> </w:t>
      </w:r>
      <w:r w:rsidR="00FB10F8">
        <w:t>leads to</w:t>
      </w:r>
      <w:r w:rsidRPr="00225296">
        <w:t xml:space="preserve"> full receptor activation and mimic</w:t>
      </w:r>
      <w:r w:rsidR="00FB10F8">
        <w:t>s</w:t>
      </w:r>
      <w:r w:rsidRPr="00225296">
        <w:t xml:space="preserve"> many effects </w:t>
      </w:r>
      <w:r w:rsidR="00FB10F8">
        <w:t>like</w:t>
      </w:r>
      <w:r w:rsidRPr="00225296">
        <w:t xml:space="preserve"> thrombin. In current study, we aim to investigate whether TRAP-6 </w:t>
      </w:r>
      <w:r w:rsidR="00FB10F8">
        <w:t>is able to</w:t>
      </w:r>
      <w:r w:rsidRPr="00225296">
        <w:t xml:space="preserve"> stimulating endothelial cells proliferation. Human umbilic</w:t>
      </w:r>
      <w:r>
        <w:t xml:space="preserve">al vein endothelial </w:t>
      </w:r>
      <w:r w:rsidR="00EA0000">
        <w:t xml:space="preserve">cell </w:t>
      </w:r>
      <w:r w:rsidR="00EA0000" w:rsidRPr="00225296">
        <w:t>(HUVEC) was</w:t>
      </w:r>
      <w:r w:rsidRPr="00225296">
        <w:t xml:space="preserve"> incubated with different concentration of TRAP-6 and proliferation were determined </w:t>
      </w:r>
      <w:r w:rsidR="00FB10F8">
        <w:t>by</w:t>
      </w:r>
      <w:r w:rsidRPr="00225296">
        <w:t xml:space="preserve"> </w:t>
      </w:r>
      <w:proofErr w:type="spellStart"/>
      <w:r w:rsidRPr="00225296">
        <w:t>bromodeoxyuridine</w:t>
      </w:r>
      <w:proofErr w:type="spellEnd"/>
      <w:r w:rsidRPr="00225296">
        <w:t xml:space="preserve"> (</w:t>
      </w:r>
      <w:proofErr w:type="spellStart"/>
      <w:r w:rsidRPr="00225296">
        <w:t>BrdU</w:t>
      </w:r>
      <w:proofErr w:type="spellEnd"/>
      <w:r w:rsidRPr="00225296">
        <w:t>) assay. Different HUVEC markers expression</w:t>
      </w:r>
      <w:r w:rsidR="00FB10F8">
        <w:t xml:space="preserve"> detected</w:t>
      </w:r>
      <w:r w:rsidRPr="00225296">
        <w:t xml:space="preserve"> after stimulation with TRAP-6 and thrombin </w:t>
      </w:r>
      <w:r w:rsidR="00FB10F8">
        <w:t>by</w:t>
      </w:r>
      <w:r w:rsidRPr="00225296">
        <w:t xml:space="preserve"> flow cytometry. Also, the effect of TRAP-6 on vascular network formation in HUVEC/ASC co-culture was assessed.</w:t>
      </w:r>
    </w:p>
    <w:p w:rsidR="00EA0000" w:rsidRPr="00225296" w:rsidRDefault="00EA0000" w:rsidP="00EA0000">
      <w:pPr>
        <w:rPr>
          <w:b/>
          <w:bCs/>
        </w:rPr>
      </w:pPr>
      <w:r w:rsidRPr="00225296">
        <w:rPr>
          <w:b/>
          <w:bCs/>
        </w:rPr>
        <w:t>Methods</w:t>
      </w:r>
    </w:p>
    <w:p w:rsidR="00EA0000" w:rsidRDefault="00EA0000" w:rsidP="00EA0000">
      <w:r w:rsidRPr="00225296">
        <w:t>In this study, thrombin receptor activating peptide (TRAP-6) with motif SFLLRNPNC (</w:t>
      </w:r>
      <w:proofErr w:type="spellStart"/>
      <w:r w:rsidRPr="00225296">
        <w:t>Ser</w:t>
      </w:r>
      <w:proofErr w:type="spellEnd"/>
      <w:r w:rsidRPr="00225296">
        <w:t xml:space="preserve">, </w:t>
      </w:r>
      <w:proofErr w:type="spellStart"/>
      <w:proofErr w:type="gramStart"/>
      <w:r w:rsidRPr="00225296">
        <w:t>Phe</w:t>
      </w:r>
      <w:proofErr w:type="spellEnd"/>
      <w:r w:rsidRPr="00225296">
        <w:t xml:space="preserve"> ,</w:t>
      </w:r>
      <w:proofErr w:type="gramEnd"/>
      <w:r w:rsidRPr="00225296">
        <w:t xml:space="preserve"> </w:t>
      </w:r>
      <w:proofErr w:type="spellStart"/>
      <w:r w:rsidRPr="00225296">
        <w:t>Leu</w:t>
      </w:r>
      <w:proofErr w:type="spellEnd"/>
      <w:r w:rsidRPr="00225296">
        <w:t xml:space="preserve">, </w:t>
      </w:r>
      <w:proofErr w:type="spellStart"/>
      <w:r w:rsidRPr="00225296">
        <w:t>Leu</w:t>
      </w:r>
      <w:proofErr w:type="spellEnd"/>
      <w:r w:rsidRPr="00225296">
        <w:t xml:space="preserve">, </w:t>
      </w:r>
      <w:proofErr w:type="spellStart"/>
      <w:r w:rsidRPr="00225296">
        <w:t>Arg</w:t>
      </w:r>
      <w:proofErr w:type="spellEnd"/>
      <w:r w:rsidRPr="00225296">
        <w:t xml:space="preserve">, </w:t>
      </w:r>
      <w:proofErr w:type="spellStart"/>
      <w:r w:rsidRPr="00225296">
        <w:t>Asn</w:t>
      </w:r>
      <w:proofErr w:type="spellEnd"/>
      <w:r>
        <w:t xml:space="preserve">) </w:t>
      </w:r>
      <w:r w:rsidRPr="00225296">
        <w:t>was synthesized. The powder was diluted with PBS and freeze at -20</w:t>
      </w:r>
      <w:r w:rsidR="00FB10F8">
        <w:rPr>
          <w:sz w:val="24"/>
          <w:vertAlign w:val="superscript"/>
        </w:rPr>
        <w:t>0</w:t>
      </w:r>
      <w:r w:rsidRPr="00FB10F8">
        <w:rPr>
          <w:sz w:val="24"/>
          <w:vertAlign w:val="superscript"/>
        </w:rPr>
        <w:t>c</w:t>
      </w:r>
      <w:r w:rsidRPr="00225296">
        <w:t xml:space="preserve">. </w:t>
      </w:r>
      <w:r w:rsidR="00AF4839" w:rsidRPr="00225296">
        <w:t>Confluent</w:t>
      </w:r>
      <w:r w:rsidRPr="00225296">
        <w:t xml:space="preserve"> HUVEC was treated with different TRAP-6 concentration and proliferation after 24</w:t>
      </w:r>
      <w:r w:rsidR="00AF4839">
        <w:t xml:space="preserve"> </w:t>
      </w:r>
      <w:r w:rsidRPr="00225296">
        <w:t>h was checked with ELISA. Different HUVEC marker</w:t>
      </w:r>
      <w:r w:rsidR="00AF4839">
        <w:t>s</w:t>
      </w:r>
      <w:r w:rsidRPr="00225296">
        <w:t xml:space="preserve"> w</w:t>
      </w:r>
      <w:r w:rsidR="00AF4839">
        <w:t>ere</w:t>
      </w:r>
      <w:r w:rsidRPr="00225296">
        <w:t xml:space="preserve"> determined using flow cytometry. Finally, the effect of TRAP-6 on vascular tube formation in GFP-HUVEC/ASC co-culture was assessed and networks were quantified </w:t>
      </w:r>
      <w:r w:rsidR="00AF4839">
        <w:t>by</w:t>
      </w:r>
      <w:r w:rsidRPr="00225296">
        <w:t xml:space="preserve"> </w:t>
      </w:r>
      <w:proofErr w:type="spellStart"/>
      <w:r w:rsidRPr="00225296">
        <w:t>AngioSys</w:t>
      </w:r>
      <w:proofErr w:type="spellEnd"/>
      <w:r w:rsidRPr="00225296">
        <w:t xml:space="preserve"> software.</w:t>
      </w:r>
    </w:p>
    <w:p w:rsidR="00EA0000" w:rsidRPr="00225296" w:rsidRDefault="00EA0000" w:rsidP="00EA0000">
      <w:pPr>
        <w:rPr>
          <w:b/>
          <w:bCs/>
        </w:rPr>
      </w:pPr>
      <w:r w:rsidRPr="00225296">
        <w:rPr>
          <w:b/>
          <w:bCs/>
        </w:rPr>
        <w:t>Results</w:t>
      </w:r>
    </w:p>
    <w:p w:rsidR="00EA0000" w:rsidRPr="00225296" w:rsidRDefault="00EA0000" w:rsidP="00EA0000">
      <w:r w:rsidRPr="00225296">
        <w:t xml:space="preserve">The </w:t>
      </w:r>
      <w:r w:rsidR="00AF4839" w:rsidRPr="00225296">
        <w:t xml:space="preserve">HUVEC </w:t>
      </w:r>
      <w:r w:rsidRPr="00225296">
        <w:t>proliferation enhanced with TRAP-6 which 250µM showed higher proliferation compare to the rest concentrations. HUVECs markers expression level is in close amount as thrombin. The number of junctions, tubules and total tubule length improved when cells treated with TRAP-6.</w:t>
      </w:r>
    </w:p>
    <w:p w:rsidR="00EA0000" w:rsidRPr="00225296" w:rsidRDefault="00EA0000" w:rsidP="00EA0000">
      <w:pPr>
        <w:rPr>
          <w:b/>
          <w:bCs/>
        </w:rPr>
      </w:pPr>
      <w:r w:rsidRPr="00225296">
        <w:rPr>
          <w:b/>
          <w:bCs/>
        </w:rPr>
        <w:t>Conclusion</w:t>
      </w:r>
    </w:p>
    <w:p w:rsidR="00EA0000" w:rsidRPr="00225296" w:rsidRDefault="00EA0000" w:rsidP="00EA0000">
      <w:r w:rsidRPr="00225296">
        <w:t xml:space="preserve">Data showed that TRAP-6 is </w:t>
      </w:r>
      <w:r w:rsidR="00FB10F8">
        <w:t xml:space="preserve">able to enhance </w:t>
      </w:r>
      <w:r w:rsidRPr="00225296">
        <w:t>HUVEC proliferation without toxic effect even in high concentration. Level of cell markers expression is comparable with thrombin. Incorporation of TRAP-6 in fibrin clot co-culture indicates that this motif improved network formation and would be a promising agonist for thrombin for angiogenesis.</w:t>
      </w:r>
    </w:p>
    <w:p w:rsidR="00EA0000" w:rsidRPr="00225296" w:rsidRDefault="00EA0000" w:rsidP="00EA0000">
      <w:r w:rsidRPr="00225296">
        <w:t>Key words: HUVEC/ASC co-culture, TRAP-6, PAR1, angiogenesis, thrombin</w:t>
      </w:r>
    </w:p>
    <w:p w:rsidR="00EA0000" w:rsidRPr="009A6F25" w:rsidRDefault="00EA0000" w:rsidP="00EA0000">
      <w:pPr>
        <w:spacing w:before="92"/>
        <w:ind w:right="4234"/>
        <w:rPr>
          <w:rFonts w:cs="Times New Roman"/>
          <w:b/>
          <w:color w:val="000000" w:themeColor="text1"/>
        </w:rPr>
      </w:pPr>
      <w:r w:rsidRPr="009A6F25">
        <w:rPr>
          <w:rFonts w:cs="Times New Roman"/>
          <w:b/>
          <w:color w:val="000000" w:themeColor="text1"/>
        </w:rPr>
        <w:t xml:space="preserve">Biography </w:t>
      </w:r>
    </w:p>
    <w:p w:rsidR="00EA0000" w:rsidRPr="009A6F25" w:rsidRDefault="00EA0000" w:rsidP="00EA0000">
      <w:pPr>
        <w:spacing w:before="41"/>
        <w:ind w:right="231"/>
        <w:jc w:val="both"/>
        <w:rPr>
          <w:rFonts w:cs="Times New Roman"/>
        </w:rPr>
      </w:pPr>
      <w:proofErr w:type="spellStart"/>
      <w:r w:rsidRPr="009A6F25">
        <w:rPr>
          <w:rFonts w:cs="Times New Roman"/>
        </w:rPr>
        <w:t>Mahdieh</w:t>
      </w:r>
      <w:proofErr w:type="spellEnd"/>
      <w:r w:rsidRPr="009A6F25">
        <w:rPr>
          <w:rFonts w:cs="Times New Roman"/>
        </w:rPr>
        <w:t xml:space="preserve"> </w:t>
      </w:r>
      <w:proofErr w:type="spellStart"/>
      <w:r w:rsidRPr="009A6F25">
        <w:rPr>
          <w:rFonts w:cs="Times New Roman"/>
        </w:rPr>
        <w:t>Heydarigoojani</w:t>
      </w:r>
      <w:proofErr w:type="spellEnd"/>
      <w:r w:rsidRPr="009A6F25">
        <w:rPr>
          <w:rFonts w:cs="Times New Roman"/>
        </w:rPr>
        <w:t xml:space="preserve"> studied Biomedical Engineering and interested in improvement of angiogenesis and vascularization in tissue engineering field. She graduated in 2014 and received her bachelor in Biomedical engineering. She intended to improve her knowledge and </w:t>
      </w:r>
      <w:r w:rsidR="00AF4839">
        <w:rPr>
          <w:rFonts w:cs="Times New Roman"/>
        </w:rPr>
        <w:t xml:space="preserve">started her master in </w:t>
      </w:r>
      <w:r w:rsidR="00AF4839" w:rsidRPr="009A6F25">
        <w:rPr>
          <w:rFonts w:cs="Times New Roman"/>
        </w:rPr>
        <w:t>Biomedical engineering</w:t>
      </w:r>
      <w:r w:rsidRPr="009A6F25">
        <w:rPr>
          <w:rFonts w:cs="Times New Roman"/>
        </w:rPr>
        <w:t xml:space="preserve"> at Vienna University of Technology. Due to personal passion for tissue engineering, she decided to work in this field and </w:t>
      </w:r>
      <w:r w:rsidR="00AF4839">
        <w:rPr>
          <w:rFonts w:cs="Times New Roman"/>
        </w:rPr>
        <w:t>chose</w:t>
      </w:r>
      <w:r w:rsidRPr="009A6F25">
        <w:rPr>
          <w:rFonts w:cs="Times New Roman"/>
        </w:rPr>
        <w:t xml:space="preserve"> her master thesis in tissue engineering with focus on improvement of vascularization at Ludwig Boltzmann Institute. </w:t>
      </w:r>
    </w:p>
    <w:p w:rsidR="00EA0000" w:rsidRPr="009A6F25" w:rsidRDefault="00EA0000" w:rsidP="00EA0000">
      <w:pPr>
        <w:pStyle w:val="Listenabsatz"/>
        <w:numPr>
          <w:ilvl w:val="0"/>
          <w:numId w:val="1"/>
        </w:numPr>
        <w:spacing w:before="62" w:line="240" w:lineRule="auto"/>
        <w:ind w:right="4235"/>
        <w:rPr>
          <w:rFonts w:asciiTheme="minorHAnsi" w:hAnsiTheme="minorHAnsi" w:cs="Times New Roman"/>
        </w:rPr>
      </w:pPr>
      <w:r w:rsidRPr="009A6F25">
        <w:rPr>
          <w:rFonts w:asciiTheme="minorHAnsi" w:hAnsiTheme="minorHAnsi" w:cs="Times New Roman"/>
        </w:rPr>
        <w:t xml:space="preserve">Full Name: </w:t>
      </w:r>
      <w:proofErr w:type="spellStart"/>
      <w:r w:rsidRPr="009A6F25">
        <w:rPr>
          <w:rFonts w:asciiTheme="minorHAnsi" w:hAnsiTheme="minorHAnsi" w:cs="Times New Roman"/>
        </w:rPr>
        <w:t>Mahdieh</w:t>
      </w:r>
      <w:proofErr w:type="spellEnd"/>
      <w:r w:rsidRPr="009A6F25">
        <w:rPr>
          <w:rFonts w:asciiTheme="minorHAnsi" w:hAnsiTheme="minorHAnsi" w:cs="Times New Roman"/>
        </w:rPr>
        <w:t xml:space="preserve"> </w:t>
      </w:r>
      <w:proofErr w:type="spellStart"/>
      <w:r w:rsidRPr="009A6F25">
        <w:rPr>
          <w:rFonts w:asciiTheme="minorHAnsi" w:hAnsiTheme="minorHAnsi" w:cs="Times New Roman"/>
        </w:rPr>
        <w:t>Heydarigoojani</w:t>
      </w:r>
      <w:proofErr w:type="spellEnd"/>
    </w:p>
    <w:p w:rsidR="00EA0000" w:rsidRPr="009A6F25" w:rsidRDefault="00EA0000" w:rsidP="00EA0000">
      <w:pPr>
        <w:pStyle w:val="Listenabsatz"/>
        <w:numPr>
          <w:ilvl w:val="0"/>
          <w:numId w:val="1"/>
        </w:numPr>
        <w:spacing w:before="62" w:line="240" w:lineRule="auto"/>
        <w:ind w:right="4235"/>
        <w:rPr>
          <w:rFonts w:asciiTheme="minorHAnsi" w:hAnsiTheme="minorHAnsi" w:cs="Times New Roman"/>
        </w:rPr>
      </w:pPr>
      <w:r w:rsidRPr="009A6F25">
        <w:rPr>
          <w:rFonts w:asciiTheme="minorHAnsi" w:hAnsiTheme="minorHAnsi" w:cs="Times New Roman"/>
        </w:rPr>
        <w:t>Personal Email: e1652649@student.tuwien.ac.at</w:t>
      </w:r>
    </w:p>
    <w:p w:rsidR="00EA0000" w:rsidRPr="009A6F25" w:rsidRDefault="00EA0000" w:rsidP="00EA0000">
      <w:pPr>
        <w:pStyle w:val="Listenabsatz"/>
        <w:numPr>
          <w:ilvl w:val="0"/>
          <w:numId w:val="1"/>
        </w:numPr>
        <w:spacing w:before="62" w:line="240" w:lineRule="auto"/>
        <w:ind w:right="4235"/>
        <w:rPr>
          <w:rFonts w:asciiTheme="minorHAnsi" w:hAnsiTheme="minorHAnsi" w:cs="Times New Roman"/>
        </w:rPr>
      </w:pPr>
      <w:r w:rsidRPr="009A6F25">
        <w:rPr>
          <w:rFonts w:asciiTheme="minorHAnsi" w:hAnsiTheme="minorHAnsi" w:cs="Times New Roman"/>
        </w:rPr>
        <w:t>Mobile Number:+436607374167</w:t>
      </w:r>
    </w:p>
    <w:p w:rsidR="00EA0000" w:rsidRPr="009A6F25" w:rsidRDefault="00EA0000" w:rsidP="00EA0000">
      <w:pPr>
        <w:pStyle w:val="Listenabsatz"/>
        <w:numPr>
          <w:ilvl w:val="0"/>
          <w:numId w:val="1"/>
        </w:numPr>
        <w:spacing w:before="62" w:line="240" w:lineRule="auto"/>
        <w:ind w:right="4235"/>
        <w:rPr>
          <w:rFonts w:asciiTheme="minorHAnsi" w:hAnsiTheme="minorHAnsi" w:cs="Times New Roman"/>
        </w:rPr>
      </w:pPr>
      <w:r w:rsidRPr="009A6F25">
        <w:rPr>
          <w:rFonts w:asciiTheme="minorHAnsi" w:hAnsiTheme="minorHAnsi" w:cs="Times New Roman"/>
        </w:rPr>
        <w:lastRenderedPageBreak/>
        <w:t>Category: Poster presentation</w:t>
      </w:r>
    </w:p>
    <w:p w:rsidR="00EA0000" w:rsidRPr="009A6F25" w:rsidRDefault="00EA0000" w:rsidP="00EA0000">
      <w:pPr>
        <w:pStyle w:val="Textkrper"/>
        <w:numPr>
          <w:ilvl w:val="0"/>
          <w:numId w:val="1"/>
        </w:numPr>
        <w:spacing w:before="2"/>
        <w:rPr>
          <w:rFonts w:asciiTheme="minorHAnsi" w:hAnsiTheme="minorHAnsi" w:cs="Times New Roman"/>
          <w:sz w:val="22"/>
          <w:szCs w:val="22"/>
        </w:rPr>
      </w:pPr>
      <w:r w:rsidRPr="009A6F25">
        <w:rPr>
          <w:rFonts w:asciiTheme="minorHAnsi" w:hAnsiTheme="minorHAnsi" w:cs="Times New Roman"/>
          <w:sz w:val="22"/>
          <w:szCs w:val="22"/>
        </w:rPr>
        <w:t>Postal Address: 1220,Vienna</w:t>
      </w:r>
    </w:p>
    <w:p w:rsidR="00EA0000" w:rsidRPr="009A6F25" w:rsidRDefault="00EA0000" w:rsidP="00EA0000">
      <w:pPr>
        <w:rPr>
          <w:rFonts w:cs="Times New Roman"/>
        </w:rPr>
      </w:pPr>
    </w:p>
    <w:p w:rsidR="00EA0000" w:rsidRDefault="00EA0000" w:rsidP="00EA0000">
      <w:pPr>
        <w:rPr>
          <w:rFonts w:ascii="Minion Pro"/>
          <w:sz w:val="24"/>
        </w:rPr>
        <w:sectPr w:rsidR="00EA0000" w:rsidSect="00EA0000">
          <w:pgSz w:w="11910" w:h="16840"/>
          <w:pgMar w:top="1740" w:right="600" w:bottom="840" w:left="620" w:header="720" w:footer="720" w:gutter="0"/>
          <w:cols w:space="720"/>
        </w:sectPr>
      </w:pPr>
    </w:p>
    <w:p w:rsidR="00EA0000" w:rsidRPr="00401713" w:rsidRDefault="00EA0000" w:rsidP="00EA0000">
      <w:pPr>
        <w:pStyle w:val="Textkrper"/>
        <w:spacing w:before="3"/>
        <w:rPr>
          <w:rFonts w:ascii="Times New Roman" w:hAnsi="Times New Roman" w:cs="Times New Roman"/>
          <w:b/>
          <w:sz w:val="24"/>
        </w:rPr>
      </w:pPr>
    </w:p>
    <w:p w:rsidR="00EA0000" w:rsidRPr="00225296" w:rsidRDefault="00EA0000" w:rsidP="009A6F25">
      <w:pPr>
        <w:ind w:firstLine="720"/>
      </w:pPr>
    </w:p>
    <w:p w:rsidR="00A2104D" w:rsidRPr="00A2104D" w:rsidRDefault="00A2104D" w:rsidP="00EA0000">
      <w:pPr>
        <w:jc w:val="both"/>
        <w:rPr>
          <w:color w:val="000000" w:themeColor="text1"/>
        </w:rPr>
      </w:pPr>
    </w:p>
    <w:sectPr w:rsidR="00A2104D" w:rsidRPr="00A2104D">
      <w:pgSz w:w="12240" w:h="15840"/>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w Cen MT">
    <w:altName w:val="Lucida Sans Unicode"/>
    <w:charset w:val="00"/>
    <w:family w:val="swiss"/>
    <w:pitch w:val="variable"/>
    <w:sig w:usb0="00000001" w:usb1="00000000" w:usb2="00000000" w:usb3="00000000" w:csb0="00000003" w:csb1="00000000"/>
  </w:font>
  <w:font w:name="Minion Pro">
    <w:altName w:val="Minion Pro"/>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62CF"/>
    <w:rsid w:val="00442337"/>
    <w:rsid w:val="009A6F25"/>
    <w:rsid w:val="00A2104D"/>
    <w:rsid w:val="00AF4839"/>
    <w:rsid w:val="00D00309"/>
    <w:rsid w:val="00EA0000"/>
    <w:rsid w:val="00F862CF"/>
    <w:rsid w:val="00FB10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F862CF"/>
    <w:pPr>
      <w:spacing w:after="160" w:line="259" w:lineRule="auto"/>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semiHidden/>
    <w:unhideWhenUsed/>
    <w:rsid w:val="00F862CF"/>
    <w:rPr>
      <w:color w:val="0000FF"/>
      <w:u w:val="single"/>
    </w:rPr>
  </w:style>
  <w:style w:type="character" w:styleId="Kommentarzeichen">
    <w:name w:val="annotation reference"/>
    <w:basedOn w:val="Absatz-Standardschriftart"/>
    <w:uiPriority w:val="99"/>
    <w:semiHidden/>
    <w:unhideWhenUsed/>
    <w:rsid w:val="00A2104D"/>
    <w:rPr>
      <w:sz w:val="16"/>
      <w:szCs w:val="16"/>
    </w:rPr>
  </w:style>
  <w:style w:type="paragraph" w:styleId="Kommentartext">
    <w:name w:val="annotation text"/>
    <w:basedOn w:val="Standard"/>
    <w:link w:val="KommentartextZchn"/>
    <w:uiPriority w:val="99"/>
    <w:semiHidden/>
    <w:unhideWhenUsed/>
    <w:rsid w:val="00A2104D"/>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A2104D"/>
    <w:rPr>
      <w:sz w:val="20"/>
      <w:szCs w:val="20"/>
    </w:rPr>
  </w:style>
  <w:style w:type="paragraph" w:styleId="Sprechblasentext">
    <w:name w:val="Balloon Text"/>
    <w:basedOn w:val="Standard"/>
    <w:link w:val="SprechblasentextZchn"/>
    <w:uiPriority w:val="99"/>
    <w:semiHidden/>
    <w:unhideWhenUsed/>
    <w:rsid w:val="00A2104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2104D"/>
    <w:rPr>
      <w:rFonts w:ascii="Tahoma" w:hAnsi="Tahoma" w:cs="Tahoma"/>
      <w:sz w:val="16"/>
      <w:szCs w:val="16"/>
    </w:rPr>
  </w:style>
  <w:style w:type="paragraph" w:styleId="Textkrper">
    <w:name w:val="Body Text"/>
    <w:basedOn w:val="Standard"/>
    <w:link w:val="TextkrperZchn"/>
    <w:uiPriority w:val="1"/>
    <w:qFormat/>
    <w:rsid w:val="00EA0000"/>
    <w:pPr>
      <w:widowControl w:val="0"/>
      <w:spacing w:after="0" w:line="240" w:lineRule="auto"/>
    </w:pPr>
    <w:rPr>
      <w:rFonts w:ascii="Tw Cen MT" w:eastAsia="Tw Cen MT" w:hAnsi="Tw Cen MT" w:cs="Tw Cen MT"/>
      <w:sz w:val="18"/>
      <w:szCs w:val="18"/>
    </w:rPr>
  </w:style>
  <w:style w:type="character" w:customStyle="1" w:styleId="TextkrperZchn">
    <w:name w:val="Textkörper Zchn"/>
    <w:basedOn w:val="Absatz-Standardschriftart"/>
    <w:link w:val="Textkrper"/>
    <w:uiPriority w:val="1"/>
    <w:rsid w:val="00EA0000"/>
    <w:rPr>
      <w:rFonts w:ascii="Tw Cen MT" w:eastAsia="Tw Cen MT" w:hAnsi="Tw Cen MT" w:cs="Tw Cen MT"/>
      <w:sz w:val="18"/>
      <w:szCs w:val="18"/>
    </w:rPr>
  </w:style>
  <w:style w:type="paragraph" w:styleId="Listenabsatz">
    <w:name w:val="List Paragraph"/>
    <w:basedOn w:val="Standard"/>
    <w:uiPriority w:val="1"/>
    <w:qFormat/>
    <w:rsid w:val="00EA0000"/>
    <w:pPr>
      <w:widowControl w:val="0"/>
      <w:spacing w:before="90" w:after="0" w:line="200" w:lineRule="exact"/>
      <w:ind w:left="383" w:hanging="283"/>
      <w:jc w:val="both"/>
    </w:pPr>
    <w:rPr>
      <w:rFonts w:ascii="Calibri" w:eastAsia="Calibri" w:hAnsi="Calibri" w:cs="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F862CF"/>
    <w:pPr>
      <w:spacing w:after="160" w:line="259" w:lineRule="auto"/>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semiHidden/>
    <w:unhideWhenUsed/>
    <w:rsid w:val="00F862CF"/>
    <w:rPr>
      <w:color w:val="0000FF"/>
      <w:u w:val="single"/>
    </w:rPr>
  </w:style>
  <w:style w:type="character" w:styleId="Kommentarzeichen">
    <w:name w:val="annotation reference"/>
    <w:basedOn w:val="Absatz-Standardschriftart"/>
    <w:uiPriority w:val="99"/>
    <w:semiHidden/>
    <w:unhideWhenUsed/>
    <w:rsid w:val="00A2104D"/>
    <w:rPr>
      <w:sz w:val="16"/>
      <w:szCs w:val="16"/>
    </w:rPr>
  </w:style>
  <w:style w:type="paragraph" w:styleId="Kommentartext">
    <w:name w:val="annotation text"/>
    <w:basedOn w:val="Standard"/>
    <w:link w:val="KommentartextZchn"/>
    <w:uiPriority w:val="99"/>
    <w:semiHidden/>
    <w:unhideWhenUsed/>
    <w:rsid w:val="00A2104D"/>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A2104D"/>
    <w:rPr>
      <w:sz w:val="20"/>
      <w:szCs w:val="20"/>
    </w:rPr>
  </w:style>
  <w:style w:type="paragraph" w:styleId="Sprechblasentext">
    <w:name w:val="Balloon Text"/>
    <w:basedOn w:val="Standard"/>
    <w:link w:val="SprechblasentextZchn"/>
    <w:uiPriority w:val="99"/>
    <w:semiHidden/>
    <w:unhideWhenUsed/>
    <w:rsid w:val="00A2104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2104D"/>
    <w:rPr>
      <w:rFonts w:ascii="Tahoma" w:hAnsi="Tahoma" w:cs="Tahoma"/>
      <w:sz w:val="16"/>
      <w:szCs w:val="16"/>
    </w:rPr>
  </w:style>
  <w:style w:type="paragraph" w:styleId="Textkrper">
    <w:name w:val="Body Text"/>
    <w:basedOn w:val="Standard"/>
    <w:link w:val="TextkrperZchn"/>
    <w:uiPriority w:val="1"/>
    <w:qFormat/>
    <w:rsid w:val="00EA0000"/>
    <w:pPr>
      <w:widowControl w:val="0"/>
      <w:spacing w:after="0" w:line="240" w:lineRule="auto"/>
    </w:pPr>
    <w:rPr>
      <w:rFonts w:ascii="Tw Cen MT" w:eastAsia="Tw Cen MT" w:hAnsi="Tw Cen MT" w:cs="Tw Cen MT"/>
      <w:sz w:val="18"/>
      <w:szCs w:val="18"/>
    </w:rPr>
  </w:style>
  <w:style w:type="character" w:customStyle="1" w:styleId="TextkrperZchn">
    <w:name w:val="Textkörper Zchn"/>
    <w:basedOn w:val="Absatz-Standardschriftart"/>
    <w:link w:val="Textkrper"/>
    <w:uiPriority w:val="1"/>
    <w:rsid w:val="00EA0000"/>
    <w:rPr>
      <w:rFonts w:ascii="Tw Cen MT" w:eastAsia="Tw Cen MT" w:hAnsi="Tw Cen MT" w:cs="Tw Cen MT"/>
      <w:sz w:val="18"/>
      <w:szCs w:val="18"/>
    </w:rPr>
  </w:style>
  <w:style w:type="paragraph" w:styleId="Listenabsatz">
    <w:name w:val="List Paragraph"/>
    <w:basedOn w:val="Standard"/>
    <w:uiPriority w:val="1"/>
    <w:qFormat/>
    <w:rsid w:val="00EA0000"/>
    <w:pPr>
      <w:widowControl w:val="0"/>
      <w:spacing w:before="90" w:after="0" w:line="200" w:lineRule="exact"/>
      <w:ind w:left="383" w:hanging="283"/>
      <w:jc w:val="both"/>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iss.tuwien.ac.at/adressbuch/adressbuch/orgeinheit/1630"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503</Words>
  <Characters>3169</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3665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LBI</dc:creator>
  <cp:lastModifiedBy>LBI</cp:lastModifiedBy>
  <cp:revision>3</cp:revision>
  <dcterms:created xsi:type="dcterms:W3CDTF">2018-11-26T10:28:00Z</dcterms:created>
  <dcterms:modified xsi:type="dcterms:W3CDTF">2018-12-07T15:38:00Z</dcterms:modified>
</cp:coreProperties>
</file>