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360742" w:rsidP="00494130">
      <w:pPr>
        <w:pStyle w:val="Heading1"/>
        <w:spacing w:before="170"/>
        <w:ind w:left="0"/>
      </w:pPr>
      <w:r>
        <w:rPr>
          <w:color w:val="337AB7"/>
        </w:rPr>
        <w:t>Super High Oleic</w:t>
      </w:r>
      <w:r w:rsidR="00915159">
        <w:rPr>
          <w:color w:val="337AB7"/>
        </w:rPr>
        <w:t xml:space="preserve"> Safflower–Australia’s new high value broad acre crop producing industrial grade</w:t>
      </w:r>
      <w:r>
        <w:rPr>
          <w:color w:val="337AB7"/>
        </w:rPr>
        <w:t xml:space="preserve"> plant-derived oil</w:t>
      </w:r>
    </w:p>
    <w:p w:rsidR="00360742" w:rsidRDefault="00360742" w:rsidP="00360742">
      <w:pPr>
        <w:pStyle w:val="BodyText"/>
        <w:spacing w:line="198" w:lineRule="exact"/>
        <w:ind w:left="102" w:right="5988"/>
        <w:rPr>
          <w:rFonts w:ascii="Arial"/>
        </w:rPr>
      </w:pPr>
      <w:r>
        <w:rPr>
          <w:rFonts w:ascii="Arial"/>
        </w:rPr>
        <w:t>Carl M Ramage</w:t>
      </w:r>
      <w:r w:rsidR="005973B9">
        <w:rPr>
          <w:rFonts w:ascii="Arial"/>
        </w:rPr>
        <w:t xml:space="preserve">, PhD, </w:t>
      </w:r>
      <w:r>
        <w:rPr>
          <w:rFonts w:ascii="Arial"/>
        </w:rPr>
        <w:t>GO Resources</w:t>
      </w:r>
      <w:r w:rsidR="005973B9">
        <w:rPr>
          <w:rFonts w:ascii="Arial"/>
        </w:rPr>
        <w:t xml:space="preserve">, </w:t>
      </w:r>
      <w:r>
        <w:rPr>
          <w:rFonts w:ascii="Arial"/>
        </w:rPr>
        <w:t>Australia</w:t>
      </w:r>
    </w:p>
    <w:p w:rsidR="005973B9" w:rsidRDefault="00360742" w:rsidP="00360742">
      <w:pPr>
        <w:pStyle w:val="BodyText"/>
        <w:spacing w:line="198" w:lineRule="exact"/>
        <w:ind w:left="102" w:right="5988"/>
        <w:rPr>
          <w:rFonts w:ascii="Arial"/>
        </w:rPr>
      </w:pPr>
      <w:r>
        <w:rPr>
          <w:rFonts w:ascii="Arial"/>
        </w:rPr>
        <w:t xml:space="preserve">David Hudson, </w:t>
      </w:r>
      <w:r>
        <w:rPr>
          <w:rFonts w:ascii="Arial"/>
        </w:rPr>
        <w:t>GO Resources, Australia</w:t>
      </w:r>
    </w:p>
    <w:p w:rsidR="00360742" w:rsidRDefault="00360742" w:rsidP="00360742">
      <w:pPr>
        <w:pStyle w:val="BodyText"/>
        <w:spacing w:line="198" w:lineRule="exact"/>
        <w:ind w:left="102" w:right="5988"/>
        <w:rPr>
          <w:rFonts w:ascii="Arial"/>
        </w:rPr>
      </w:pPr>
      <w:r>
        <w:rPr>
          <w:rFonts w:ascii="Arial"/>
        </w:rPr>
        <w:t xml:space="preserve">Michael Kleinig, </w:t>
      </w:r>
      <w:r>
        <w:rPr>
          <w:rFonts w:ascii="Arial"/>
        </w:rPr>
        <w:t>GO Resources, Australia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07089D" w:rsidRDefault="0007089D" w:rsidP="0007089D">
      <w:pPr>
        <w:pStyle w:val="BodyText"/>
        <w:spacing w:before="90" w:line="280" w:lineRule="auto"/>
        <w:ind w:left="100"/>
        <w:jc w:val="both"/>
        <w:rPr>
          <w:lang w:val="en-AU"/>
        </w:rPr>
      </w:pPr>
      <w:r w:rsidRPr="00801B6D">
        <w:rPr>
          <w:lang w:val="en-AU"/>
        </w:rPr>
        <w:t>Plant-derived oils are mixtures of</w:t>
      </w:r>
      <w:r>
        <w:rPr>
          <w:lang w:val="en-AU"/>
        </w:rPr>
        <w:t xml:space="preserve"> </w:t>
      </w:r>
      <w:r w:rsidRPr="00801B6D">
        <w:rPr>
          <w:lang w:val="en-AU"/>
        </w:rPr>
        <w:t>saturated, monounsaturated and</w:t>
      </w:r>
      <w:r>
        <w:rPr>
          <w:lang w:val="en-AU"/>
        </w:rPr>
        <w:t xml:space="preserve"> </w:t>
      </w:r>
      <w:r w:rsidRPr="00801B6D">
        <w:rPr>
          <w:lang w:val="en-AU"/>
        </w:rPr>
        <w:t>polyunsaturated fatty acids in ratios</w:t>
      </w:r>
      <w:r>
        <w:rPr>
          <w:lang w:val="en-AU"/>
        </w:rPr>
        <w:t xml:space="preserve"> </w:t>
      </w:r>
      <w:r w:rsidRPr="00801B6D">
        <w:rPr>
          <w:lang w:val="en-AU"/>
        </w:rPr>
        <w:t>that are less than ideal for industrial</w:t>
      </w:r>
      <w:r>
        <w:rPr>
          <w:lang w:val="en-AU"/>
        </w:rPr>
        <w:t xml:space="preserve"> </w:t>
      </w:r>
      <w:r w:rsidRPr="00801B6D">
        <w:rPr>
          <w:lang w:val="en-AU"/>
        </w:rPr>
        <w:t>uses that often demand high purity in</w:t>
      </w:r>
      <w:r>
        <w:rPr>
          <w:lang w:val="en-AU"/>
        </w:rPr>
        <w:t xml:space="preserve"> </w:t>
      </w:r>
      <w:r w:rsidRPr="00801B6D">
        <w:rPr>
          <w:lang w:val="en-AU"/>
        </w:rPr>
        <w:t>feedstock composition. Large volumes</w:t>
      </w:r>
      <w:r>
        <w:rPr>
          <w:lang w:val="en-AU"/>
        </w:rPr>
        <w:t xml:space="preserve"> </w:t>
      </w:r>
      <w:r w:rsidRPr="00801B6D">
        <w:rPr>
          <w:lang w:val="en-AU"/>
        </w:rPr>
        <w:t>of crude vegetable oil containing</w:t>
      </w:r>
      <w:r>
        <w:rPr>
          <w:lang w:val="en-AU"/>
        </w:rPr>
        <w:t xml:space="preserve"> </w:t>
      </w:r>
      <w:r w:rsidRPr="00801B6D">
        <w:rPr>
          <w:lang w:val="en-AU"/>
        </w:rPr>
        <w:t>near-pure levels of oleic acid have long</w:t>
      </w:r>
      <w:r>
        <w:rPr>
          <w:lang w:val="en-AU"/>
        </w:rPr>
        <w:t xml:space="preserve"> </w:t>
      </w:r>
      <w:r w:rsidRPr="00801B6D">
        <w:rPr>
          <w:lang w:val="en-AU"/>
        </w:rPr>
        <w:t>been considered a desirable industrial</w:t>
      </w:r>
      <w:r>
        <w:rPr>
          <w:lang w:val="en-AU"/>
        </w:rPr>
        <w:t xml:space="preserve"> </w:t>
      </w:r>
      <w:r w:rsidRPr="00801B6D">
        <w:rPr>
          <w:lang w:val="en-AU"/>
        </w:rPr>
        <w:t>feedstock, offering unique physical and</w:t>
      </w:r>
      <w:r>
        <w:rPr>
          <w:lang w:val="en-AU"/>
        </w:rPr>
        <w:t xml:space="preserve"> </w:t>
      </w:r>
      <w:r w:rsidRPr="00801B6D">
        <w:rPr>
          <w:lang w:val="en-AU"/>
        </w:rPr>
        <w:t>chemical properties for oleochemical</w:t>
      </w:r>
      <w:r>
        <w:rPr>
          <w:lang w:val="en-AU"/>
        </w:rPr>
        <w:t xml:space="preserve"> purposes.</w:t>
      </w:r>
    </w:p>
    <w:p w:rsidR="0007089D" w:rsidRPr="000C7F60" w:rsidRDefault="0007089D" w:rsidP="0007089D">
      <w:pPr>
        <w:pStyle w:val="BodyText"/>
        <w:spacing w:before="90" w:line="280" w:lineRule="auto"/>
        <w:ind w:left="100"/>
        <w:jc w:val="both"/>
        <w:rPr>
          <w:lang w:val="en-AU"/>
        </w:rPr>
      </w:pPr>
      <w:r>
        <w:rPr>
          <w:lang w:val="en-AU"/>
        </w:rPr>
        <w:t>Safflower (</w:t>
      </w:r>
      <w:r w:rsidRPr="00801B6D">
        <w:rPr>
          <w:i/>
          <w:lang w:val="en-AU"/>
        </w:rPr>
        <w:t>Carthamus tinctorius</w:t>
      </w:r>
      <w:r>
        <w:rPr>
          <w:lang w:val="en-AU"/>
        </w:rPr>
        <w:t xml:space="preserve"> L.) seed </w:t>
      </w:r>
      <w:r w:rsidRPr="000C7F60">
        <w:rPr>
          <w:lang w:val="en-AU"/>
        </w:rPr>
        <w:t>produces oil that predominantly contain monounsaturated fatty acid (C18:1; oleic acid) and polyunsaturated fatty acid (C18:2; linoleic acid). While both have commercial uses, it is the valuable oleic acid that is used as a replacement to petroleum-based precursors in the manufacture of plastics, lubricants and cosmetics, etc. Traditional breeding programs have developed safflower seed with oleic acid levels in the range of 75–85%, and are the highest purity sources of oleic acid in any oilseed. However, like other oilseeds, the remaining linoleic acid component, at 12-18%, is not desirable for industrial use because it is unstable and difficult to remove during oil processing. Therefore, it is desirable to develop a safflower seed that accumulates high oleic acid (C18:1), but contains very low linoleic acid (C18:2) content.</w:t>
      </w:r>
    </w:p>
    <w:p w:rsidR="0007089D" w:rsidRDefault="0007089D" w:rsidP="0007089D">
      <w:pPr>
        <w:pStyle w:val="BodyText"/>
        <w:spacing w:before="90" w:line="280" w:lineRule="auto"/>
        <w:ind w:left="100"/>
        <w:jc w:val="both"/>
      </w:pPr>
      <w:r w:rsidRPr="000C7F60">
        <w:t>Two genetically modified safflower events were developed by the Commonwealth Scientific Industrial Research Organisation (CSIRO)</w:t>
      </w:r>
      <w:r>
        <w:t xml:space="preserve"> and are being commercialized by GO Resources Pty Ltd</w:t>
      </w:r>
      <w:r w:rsidRPr="000C7F60">
        <w:t xml:space="preserve">. The events contain a construct designed to down regulate two safflower fatty acid biosynthesis genes. Down regulation is achieved using RNAi technology and is targeted to the seed using a </w:t>
      </w:r>
      <w:r>
        <w:t xml:space="preserve">seed specific </w:t>
      </w:r>
      <w:r w:rsidRPr="000C7F60">
        <w:t>promotor. Down regulation of the two safflower genes leads to accumulation of 92% oleic acid (C18:1) and very low (less than 2%) linoleic acid (C18:2) in the seed</w:t>
      </w:r>
      <w:r>
        <w:t xml:space="preserve">, </w:t>
      </w:r>
      <w:r w:rsidRPr="000C7F60">
        <w:t>Super High Oleic Acid Safflower Oil (SHOSO).</w:t>
      </w:r>
    </w:p>
    <w:p w:rsidR="00AE3E37" w:rsidRDefault="0007089D" w:rsidP="0007089D">
      <w:pPr>
        <w:pStyle w:val="BodyText"/>
        <w:spacing w:before="90" w:line="280" w:lineRule="auto"/>
        <w:ind w:left="100"/>
        <w:jc w:val="both"/>
      </w:pPr>
      <w:r>
        <w:t>Details of the development and commercialization of this new GM crop in Australia will be presented.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07089D" w:rsidRDefault="0007089D">
      <w:pPr>
        <w:pStyle w:val="BodyText"/>
        <w:spacing w:before="2"/>
        <w:rPr>
          <w:rFonts w:ascii="Arial"/>
          <w:b/>
          <w:sz w:val="16"/>
        </w:rPr>
      </w:pPr>
      <w:r w:rsidRPr="0007089D">
        <w:rPr>
          <w:rFonts w:ascii="Arial"/>
          <w:b/>
          <w:sz w:val="16"/>
        </w:rPr>
        <w:drawing>
          <wp:inline distT="0" distB="0" distL="0" distR="0" wp14:anchorId="3ECCB9A7" wp14:editId="360BD053">
            <wp:extent cx="3165475" cy="2598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C665EE" w:rsidP="00FB0FFD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6" w:right="138" w:hanging="283"/>
        <w:rPr>
          <w:sz w:val="18"/>
        </w:rPr>
      </w:pPr>
      <w:r w:rsidRPr="00C665EE">
        <w:rPr>
          <w:sz w:val="18"/>
        </w:rPr>
        <w:t>Bel</w:t>
      </w:r>
      <w:r w:rsidR="00DF7DF9">
        <w:rPr>
          <w:sz w:val="18"/>
        </w:rPr>
        <w:t xml:space="preserve">ide S, Hac L, Singh S, Green A, Wood </w:t>
      </w:r>
      <w:r w:rsidRPr="00C665EE">
        <w:rPr>
          <w:sz w:val="18"/>
        </w:rPr>
        <w:t xml:space="preserve">C (2011). </w:t>
      </w:r>
      <w:r w:rsidRPr="00C665EE">
        <w:rPr>
          <w:i/>
          <w:sz w:val="18"/>
        </w:rPr>
        <w:t>Agrobacterium</w:t>
      </w:r>
      <w:r w:rsidRPr="00C665EE">
        <w:rPr>
          <w:sz w:val="18"/>
        </w:rPr>
        <w:t>-mediated transformation of safflower and the efficient recovery of transgenic plants via grafting. Plant Methods 7.</w:t>
      </w:r>
    </w:p>
    <w:p w:rsidR="005973B9" w:rsidRDefault="00C665EE" w:rsidP="00FB0FFD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6" w:right="137"/>
        <w:rPr>
          <w:sz w:val="18"/>
        </w:rPr>
      </w:pPr>
      <w:r>
        <w:rPr>
          <w:sz w:val="18"/>
        </w:rPr>
        <w:t>FSANZ (2018</w:t>
      </w:r>
      <w:r w:rsidR="005973B9">
        <w:rPr>
          <w:sz w:val="18"/>
        </w:rPr>
        <w:t xml:space="preserve">) </w:t>
      </w:r>
      <w:r w:rsidR="00FB0FFD">
        <w:rPr>
          <w:sz w:val="18"/>
        </w:rPr>
        <w:t>Application A1156–Food derived f</w:t>
      </w:r>
      <w:r w:rsidR="00DF7DF9">
        <w:rPr>
          <w:sz w:val="18"/>
        </w:rPr>
        <w:t>rom Super High Oleic Safflower L</w:t>
      </w:r>
      <w:r w:rsidR="00FB0FFD">
        <w:rPr>
          <w:sz w:val="18"/>
        </w:rPr>
        <w:t xml:space="preserve">ines 26 and 40. </w:t>
      </w:r>
    </w:p>
    <w:p w:rsidR="005973B9" w:rsidRDefault="00C665EE" w:rsidP="00FB0FFD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6" w:right="138" w:hanging="283"/>
        <w:rPr>
          <w:sz w:val="18"/>
        </w:rPr>
      </w:pPr>
      <w:r w:rsidRPr="00C665EE">
        <w:rPr>
          <w:sz w:val="18"/>
        </w:rPr>
        <w:t>GRDC (2010). Raising the bar with better safflower agronomy. Grains Research and Development Corporation ACT, Australia.</w:t>
      </w:r>
    </w:p>
    <w:p w:rsidR="005973B9" w:rsidRPr="00C665EE" w:rsidRDefault="00C665EE" w:rsidP="00FB0FFD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6" w:hanging="283"/>
        <w:rPr>
          <w:sz w:val="18"/>
        </w:rPr>
      </w:pPr>
      <w:r w:rsidRPr="00C665EE">
        <w:rPr>
          <w:sz w:val="18"/>
        </w:rPr>
        <w:t>Liu Q, Cao S, Zhou XR, Wood C, Green A, Singh S. (2013). Nonsense-mediated mRNA degradation of CtFAD2-1 and development of a perfect molecular marker for olol mutation in high oleic safflower (Carthamus tinctorius L.). Theor Appl Genet. 2013 Sep;126(9):2219-31</w:t>
      </w:r>
    </w:p>
    <w:p w:rsidR="00AE3E37" w:rsidRPr="0007089D" w:rsidRDefault="005973B9" w:rsidP="00FB0FFD">
      <w:pPr>
        <w:pStyle w:val="BodyText"/>
        <w:ind w:left="386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4C261E">
        <w:rPr>
          <w:rFonts w:ascii="Calibri" w:hAnsi="Calibri"/>
        </w:rPr>
        <w:t xml:space="preserve"> </w:t>
      </w:r>
      <w:r w:rsidR="00C665EE">
        <w:rPr>
          <w:rFonts w:ascii="Calibri" w:hAnsi="Calibri"/>
        </w:rPr>
        <w:t>OGTR (2017</w:t>
      </w:r>
      <w:r>
        <w:rPr>
          <w:rFonts w:ascii="Calibri" w:hAnsi="Calibri"/>
        </w:rPr>
        <w:t>)</w:t>
      </w:r>
      <w:r w:rsidR="00DE1C66">
        <w:rPr>
          <w:rFonts w:ascii="Calibri" w:hAnsi="Calibri"/>
        </w:rPr>
        <w:t xml:space="preserve">. DIR158: </w:t>
      </w:r>
      <w:r w:rsidR="00DE1C66" w:rsidRPr="00DE1C66">
        <w:rPr>
          <w:rFonts w:ascii="Calibri" w:hAnsi="Calibri"/>
        </w:rPr>
        <w:t>Commercial release of safflower genetically modified for high oleic acid composition - GO Resources Pty Ltd</w:t>
      </w:r>
      <w:r>
        <w:rPr>
          <w:rFonts w:ascii="Calibri" w:hAnsi="Calibri"/>
        </w:rPr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1E96FE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B0FFD">
        <w:rPr>
          <w:rFonts w:ascii="Arial"/>
          <w:noProof/>
          <w:color w:val="BF5A14"/>
        </w:rPr>
        <w:drawing>
          <wp:inline distT="0" distB="0" distL="0" distR="0">
            <wp:extent cx="633600" cy="6228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amage.pd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8" b="9595"/>
                    <a:stretch/>
                  </pic:blipFill>
                  <pic:spPr bwMode="auto">
                    <a:xfrm>
                      <a:off x="0" y="0"/>
                      <a:ext cx="633600" cy="62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FB0FFD" w:rsidRPr="00FB0FFD" w:rsidRDefault="00FB0FFD" w:rsidP="00DF7DF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B0FFD">
        <w:rPr>
          <w:rFonts w:ascii="Arial"/>
          <w:sz w:val="14"/>
        </w:rPr>
        <w:t>Carl is the Managing Director of Rautaki Solutions, a co</w:t>
      </w:r>
      <w:r w:rsidR="00F12A22">
        <w:rPr>
          <w:rFonts w:ascii="Arial"/>
          <w:sz w:val="14"/>
        </w:rPr>
        <w:t>nsultancy company that specializ</w:t>
      </w:r>
      <w:r w:rsidRPr="00FB0FFD">
        <w:rPr>
          <w:rFonts w:ascii="Arial"/>
          <w:sz w:val="14"/>
        </w:rPr>
        <w:t xml:space="preserve">es in supporting innovation and excellence across the life sciences sector. </w:t>
      </w:r>
      <w:bookmarkStart w:id="0" w:name="_GoBack"/>
      <w:bookmarkEnd w:id="0"/>
      <w:r w:rsidRPr="00FB0FFD">
        <w:rPr>
          <w:rFonts w:ascii="Arial"/>
          <w:sz w:val="14"/>
        </w:rPr>
        <w:t>Over the past 20 years Carl has supported the development of novel agbiotech products in Australia and overseas through various roles across the value chain. He is a regulator</w:t>
      </w:r>
      <w:r>
        <w:rPr>
          <w:rFonts w:ascii="Arial"/>
          <w:sz w:val="14"/>
        </w:rPr>
        <w:t>y strategist</w:t>
      </w:r>
      <w:r w:rsidR="00F12A22">
        <w:rPr>
          <w:rFonts w:ascii="Arial"/>
          <w:sz w:val="14"/>
        </w:rPr>
        <w:t>,</w:t>
      </w:r>
      <w:r>
        <w:rPr>
          <w:rFonts w:ascii="Arial"/>
          <w:sz w:val="14"/>
        </w:rPr>
        <w:t xml:space="preserve"> nationally recogniz</w:t>
      </w:r>
      <w:r w:rsidRPr="00FB0FFD">
        <w:rPr>
          <w:rFonts w:ascii="Arial"/>
          <w:sz w:val="14"/>
        </w:rPr>
        <w:t xml:space="preserve">ed for his strengths and leadership in the navigation of complex regulatory landscapes and has a strong process development, implementation and review skill set backed by a solid peer reviewed publication record. </w:t>
      </w:r>
    </w:p>
    <w:p w:rsidR="00FB0FFD" w:rsidRPr="00FB0FFD" w:rsidRDefault="00FB0FFD" w:rsidP="00FB0FF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B0FFD">
        <w:rPr>
          <w:rFonts w:ascii="Arial"/>
          <w:sz w:val="14"/>
        </w:rPr>
        <w:t xml:space="preserve">Carl is Chair of the La Trobe University Institutional Biosafety Committee and a member of the National AusBiotech Agriculture and Food Committee, positions where integrity, passion and respect are core values for the provision of strategic direction, governance and risk management. </w:t>
      </w:r>
    </w:p>
    <w:p w:rsidR="00AE3E37" w:rsidRDefault="00FB0FFD" w:rsidP="00FB0FF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B0FFD">
        <w:rPr>
          <w:rFonts w:ascii="Arial"/>
          <w:sz w:val="14"/>
        </w:rPr>
        <w:t>Carl maintains a significant national and international network with government agencies, innovatio</w:t>
      </w:r>
      <w:r w:rsidR="00F12A22">
        <w:rPr>
          <w:rFonts w:ascii="Arial"/>
          <w:sz w:val="14"/>
        </w:rPr>
        <w:t>n leaders and stakeholders and</w:t>
      </w:r>
      <w:r w:rsidRPr="00FB0FFD">
        <w:rPr>
          <w:rFonts w:ascii="Arial"/>
          <w:sz w:val="14"/>
        </w:rPr>
        <w:t xml:space="preserve"> a member of several key industry associations.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A2107">
        <w:fldChar w:fldCharType="begin"/>
      </w:r>
      <w:r w:rsidR="00FB0FFD">
        <w:instrText>HYPERLINK "mailto:carl@rautakisolutions.com.au"</w:instrText>
      </w:r>
      <w:r w:rsidR="007A2107">
        <w:fldChar w:fldCharType="separate"/>
      </w:r>
      <w:r w:rsidR="00FB0FFD">
        <w:rPr>
          <w:rStyle w:val="Hyperlink"/>
          <w:rFonts w:ascii="Arial"/>
          <w:sz w:val="14"/>
        </w:rPr>
        <w:t>carl@rautakisolutions.com.au</w:t>
      </w:r>
      <w:r w:rsidR="007A2107">
        <w:rPr>
          <w:rStyle w:val="Hyperlink"/>
          <w:rFonts w:ascii="Arial"/>
          <w:sz w:val="14"/>
        </w:rPr>
        <w:fldChar w:fldCharType="end"/>
      </w:r>
    </w:p>
    <w:p w:rsidR="00AE3E37" w:rsidRPr="0007089D" w:rsidRDefault="00292ED9" w:rsidP="0007089D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1157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2107" w:rsidRDefault="007A2107">
      <w:r>
        <w:separator/>
      </w:r>
    </w:p>
  </w:endnote>
  <w:endnote w:type="continuationSeparator" w:id="0">
    <w:p w:rsidR="007A2107" w:rsidRDefault="007A2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2107" w:rsidRDefault="007A2107">
      <w:r>
        <w:separator/>
      </w:r>
    </w:p>
  </w:footnote>
  <w:footnote w:type="continuationSeparator" w:id="0">
    <w:p w:rsidR="007A2107" w:rsidRDefault="007A2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5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089D"/>
    <w:rsid w:val="000C7F60"/>
    <w:rsid w:val="000E2911"/>
    <w:rsid w:val="001263DF"/>
    <w:rsid w:val="00143633"/>
    <w:rsid w:val="00292ED9"/>
    <w:rsid w:val="00360742"/>
    <w:rsid w:val="00367075"/>
    <w:rsid w:val="00404E5B"/>
    <w:rsid w:val="00414F7B"/>
    <w:rsid w:val="004355DC"/>
    <w:rsid w:val="004749B4"/>
    <w:rsid w:val="00494130"/>
    <w:rsid w:val="004C261E"/>
    <w:rsid w:val="004F3523"/>
    <w:rsid w:val="00512D42"/>
    <w:rsid w:val="005973B9"/>
    <w:rsid w:val="005B3A56"/>
    <w:rsid w:val="006060CE"/>
    <w:rsid w:val="0063497F"/>
    <w:rsid w:val="007A2107"/>
    <w:rsid w:val="00801B6D"/>
    <w:rsid w:val="008058DA"/>
    <w:rsid w:val="00873DF0"/>
    <w:rsid w:val="008756E6"/>
    <w:rsid w:val="008F3848"/>
    <w:rsid w:val="00915159"/>
    <w:rsid w:val="009B2D44"/>
    <w:rsid w:val="009F3F7D"/>
    <w:rsid w:val="00A07E82"/>
    <w:rsid w:val="00A9710C"/>
    <w:rsid w:val="00AE3E37"/>
    <w:rsid w:val="00B21A57"/>
    <w:rsid w:val="00C33602"/>
    <w:rsid w:val="00C665EE"/>
    <w:rsid w:val="00CD6F55"/>
    <w:rsid w:val="00DE1C66"/>
    <w:rsid w:val="00DE3104"/>
    <w:rsid w:val="00DF7DF9"/>
    <w:rsid w:val="00F12A22"/>
    <w:rsid w:val="00F72EEA"/>
    <w:rsid w:val="00F84CAE"/>
    <w:rsid w:val="00FA7E4E"/>
    <w:rsid w:val="00FB0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D50AB0"/>
  <w15:docId w15:val="{60C2C5F6-7ABE-2C40-BF1F-BA02F00F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E1C6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12A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Carl Ramage</cp:lastModifiedBy>
  <cp:revision>7</cp:revision>
  <cp:lastPrinted>2018-02-15T00:36:00Z</cp:lastPrinted>
  <dcterms:created xsi:type="dcterms:W3CDTF">2018-02-15T01:03:00Z</dcterms:created>
  <dcterms:modified xsi:type="dcterms:W3CDTF">2018-02-15T02:09:00Z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