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F47" w:rsidRPr="00896290" w:rsidRDefault="00E35087" w:rsidP="00E35087">
      <w:pPr>
        <w:jc w:val="center"/>
        <w:rPr>
          <w:rFonts w:asciiTheme="majorBidi" w:hAnsiTheme="majorBidi" w:cstheme="majorBidi"/>
          <w:b/>
          <w:bCs/>
          <w:color w:val="FF0000"/>
          <w:sz w:val="48"/>
          <w:szCs w:val="48"/>
        </w:rPr>
      </w:pPr>
      <w:r w:rsidRPr="00896290">
        <w:rPr>
          <w:rStyle w:val="hps"/>
          <w:rFonts w:asciiTheme="majorBidi" w:hAnsiTheme="majorBidi" w:cstheme="majorBidi"/>
          <w:b/>
          <w:bCs/>
          <w:color w:val="FF0000"/>
          <w:sz w:val="48"/>
          <w:szCs w:val="48"/>
        </w:rPr>
        <w:t>Factor 5</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Leiden</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study of</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genetic</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polymorphisms</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as</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genetic factors</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that cause</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cardiovascular disease</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in</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the population of</w:t>
      </w:r>
      <w:r w:rsidRPr="00896290">
        <w:rPr>
          <w:rFonts w:asciiTheme="majorBidi" w:hAnsiTheme="majorBidi" w:cstheme="majorBidi"/>
          <w:b/>
          <w:bCs/>
          <w:color w:val="FF0000"/>
          <w:sz w:val="48"/>
          <w:szCs w:val="48"/>
        </w:rPr>
        <w:t xml:space="preserve"> </w:t>
      </w:r>
      <w:r w:rsidRPr="00896290">
        <w:rPr>
          <w:rStyle w:val="hps"/>
          <w:rFonts w:asciiTheme="majorBidi" w:hAnsiTheme="majorBidi" w:cstheme="majorBidi"/>
          <w:b/>
          <w:bCs/>
          <w:color w:val="FF0000"/>
          <w:sz w:val="48"/>
          <w:szCs w:val="48"/>
        </w:rPr>
        <w:t>Tabriz</w:t>
      </w:r>
      <w:r w:rsidRPr="00896290">
        <w:rPr>
          <w:rFonts w:asciiTheme="majorBidi" w:hAnsiTheme="majorBidi" w:cstheme="majorBidi"/>
          <w:b/>
          <w:bCs/>
          <w:color w:val="FF0000"/>
          <w:sz w:val="48"/>
          <w:szCs w:val="48"/>
        </w:rPr>
        <w:t>, Iran</w:t>
      </w:r>
    </w:p>
    <w:p w:rsidR="00E35087" w:rsidRPr="00896290" w:rsidRDefault="00E35087" w:rsidP="00E35087">
      <w:pPr>
        <w:rPr>
          <w:rFonts w:asciiTheme="majorBidi" w:hAnsiTheme="majorBidi" w:cstheme="majorBidi"/>
          <w:b/>
          <w:bCs/>
          <w:sz w:val="40"/>
          <w:szCs w:val="40"/>
        </w:rPr>
      </w:pPr>
    </w:p>
    <w:p w:rsidR="00E35087" w:rsidRPr="003E4F50" w:rsidRDefault="003E4F50" w:rsidP="001B22C5">
      <w:pPr>
        <w:rPr>
          <w:rFonts w:asciiTheme="majorBidi" w:hAnsiTheme="majorBidi" w:cstheme="majorBidi"/>
          <w:b/>
          <w:bCs/>
          <w:color w:val="0000FF"/>
          <w:sz w:val="36"/>
          <w:szCs w:val="36"/>
        </w:rPr>
      </w:pPr>
      <w:r w:rsidRPr="003E4F50">
        <w:rPr>
          <w:rFonts w:asciiTheme="majorBidi" w:hAnsiTheme="majorBidi" w:cstheme="majorBidi"/>
          <w:b/>
          <w:bCs/>
          <w:color w:val="0000FF"/>
          <w:sz w:val="36"/>
          <w:szCs w:val="36"/>
        </w:rPr>
        <w:t>Shahin Asadi (student of Molecular Genetics)</w:t>
      </w:r>
    </w:p>
    <w:p w:rsidR="003E4F50" w:rsidRPr="003E4F50" w:rsidRDefault="003E4F50" w:rsidP="001B22C5">
      <w:pPr>
        <w:rPr>
          <w:rFonts w:asciiTheme="majorBidi" w:hAnsiTheme="majorBidi" w:cstheme="majorBidi"/>
          <w:b/>
          <w:bCs/>
          <w:color w:val="0000FF"/>
          <w:sz w:val="36"/>
          <w:szCs w:val="36"/>
        </w:rPr>
      </w:pPr>
      <w:r w:rsidRPr="003E4F50">
        <w:rPr>
          <w:rFonts w:asciiTheme="majorBidi" w:hAnsiTheme="majorBidi" w:cstheme="majorBidi"/>
          <w:b/>
          <w:bCs/>
          <w:color w:val="0000FF"/>
          <w:sz w:val="36"/>
          <w:szCs w:val="36"/>
        </w:rPr>
        <w:t>Saeedeh Habibi (MS.c Molecular Biology-Genetics)</w:t>
      </w:r>
    </w:p>
    <w:p w:rsidR="003E4F50" w:rsidRPr="003E4F50" w:rsidRDefault="003E4F50" w:rsidP="003E4F50">
      <w:pPr>
        <w:rPr>
          <w:rFonts w:asciiTheme="majorBidi" w:hAnsiTheme="majorBidi" w:cstheme="majorBidi"/>
          <w:b/>
          <w:bCs/>
          <w:color w:val="0000FF"/>
          <w:sz w:val="36"/>
          <w:szCs w:val="36"/>
        </w:rPr>
      </w:pPr>
      <w:r w:rsidRPr="003E4F50">
        <w:rPr>
          <w:rFonts w:asciiTheme="majorBidi" w:hAnsiTheme="majorBidi" w:cstheme="majorBidi"/>
          <w:b/>
          <w:bCs/>
          <w:color w:val="0000FF"/>
          <w:sz w:val="36"/>
          <w:szCs w:val="36"/>
        </w:rPr>
        <w:t>Ali Nazirzadeh (phd. Molecular Biology-Biotechnology)</w:t>
      </w:r>
    </w:p>
    <w:p w:rsidR="00E35087" w:rsidRPr="00896290" w:rsidRDefault="00E35087" w:rsidP="003E4F50">
      <w:pPr>
        <w:spacing w:after="0" w:line="240" w:lineRule="auto"/>
        <w:rPr>
          <w:rFonts w:asciiTheme="majorBidi" w:hAnsiTheme="majorBidi" w:cstheme="majorBidi"/>
          <w:b/>
          <w:bCs/>
          <w:color w:val="FF00FF"/>
          <w:sz w:val="36"/>
          <w:szCs w:val="36"/>
        </w:rPr>
      </w:pPr>
      <w:r w:rsidRPr="00896290">
        <w:rPr>
          <w:rFonts w:asciiTheme="majorBidi" w:hAnsiTheme="majorBidi" w:cstheme="majorBidi"/>
          <w:b/>
          <w:bCs/>
          <w:color w:val="FF00FF"/>
          <w:sz w:val="36"/>
          <w:szCs w:val="36"/>
        </w:rPr>
        <w:t>Young Researchers and Elite Club,</w:t>
      </w:r>
      <w:r w:rsidR="003E4F50">
        <w:rPr>
          <w:rFonts w:asciiTheme="majorBidi" w:hAnsiTheme="majorBidi" w:cstheme="majorBidi"/>
          <w:b/>
          <w:bCs/>
          <w:color w:val="FF00FF"/>
          <w:sz w:val="36"/>
          <w:szCs w:val="36"/>
        </w:rPr>
        <w:t>Tabriz,</w:t>
      </w:r>
      <w:r w:rsidRPr="00896290">
        <w:rPr>
          <w:rFonts w:asciiTheme="majorBidi" w:hAnsiTheme="majorBidi" w:cstheme="majorBidi"/>
          <w:b/>
          <w:bCs/>
          <w:color w:val="FF00FF"/>
          <w:sz w:val="36"/>
          <w:szCs w:val="36"/>
        </w:rPr>
        <w:t>Ahar Branch,Islamic Azad University,</w:t>
      </w:r>
      <w:r w:rsidR="003E4F50">
        <w:rPr>
          <w:rFonts w:asciiTheme="majorBidi" w:hAnsiTheme="majorBidi" w:cstheme="majorBidi"/>
          <w:b/>
          <w:bCs/>
          <w:color w:val="FF00FF"/>
          <w:sz w:val="36"/>
          <w:szCs w:val="36"/>
        </w:rPr>
        <w:t>Tabriz</w:t>
      </w:r>
      <w:r w:rsidRPr="00896290">
        <w:rPr>
          <w:rFonts w:asciiTheme="majorBidi" w:hAnsiTheme="majorBidi" w:cstheme="majorBidi"/>
          <w:b/>
          <w:bCs/>
          <w:color w:val="FF00FF"/>
          <w:sz w:val="36"/>
          <w:szCs w:val="36"/>
        </w:rPr>
        <w:t>,Iran.</w:t>
      </w:r>
    </w:p>
    <w:p w:rsidR="00E35087" w:rsidRDefault="00E35087" w:rsidP="00E35087">
      <w:pPr>
        <w:spacing w:after="0" w:line="240" w:lineRule="auto"/>
        <w:rPr>
          <w:rFonts w:cs="Tahoma"/>
          <w:b/>
          <w:bCs/>
          <w:sz w:val="36"/>
          <w:szCs w:val="36"/>
        </w:rPr>
      </w:pPr>
    </w:p>
    <w:p w:rsidR="003E4F50" w:rsidRPr="001B249F" w:rsidRDefault="003E4F50" w:rsidP="003E4F50">
      <w:pPr>
        <w:rPr>
          <w:rFonts w:ascii="Times New Roman" w:hAnsi="Times New Roman" w:cs="Times New Roman"/>
          <w:b/>
          <w:bCs/>
          <w:color w:val="FF0000"/>
          <w:sz w:val="32"/>
          <w:szCs w:val="32"/>
        </w:rPr>
      </w:pPr>
      <w:r w:rsidRPr="001B249F">
        <w:rPr>
          <w:rFonts w:ascii="Times New Roman" w:hAnsi="Times New Roman" w:cs="Times New Roman"/>
          <w:b/>
          <w:bCs/>
          <w:color w:val="FF0000"/>
          <w:sz w:val="32"/>
          <w:szCs w:val="32"/>
          <w:lang/>
        </w:rPr>
        <w:t>New biological Tabriz University of Medical Sciences, Department of Molecular Biology.</w:t>
      </w:r>
    </w:p>
    <w:p w:rsidR="003E4F50" w:rsidRDefault="003E4F50" w:rsidP="003E4F50">
      <w:pPr>
        <w:rPr>
          <w:rFonts w:ascii="Times New Roman" w:hAnsi="Times New Roman" w:cs="Times New Roman"/>
          <w:b/>
          <w:bCs/>
          <w:color w:val="0000FF"/>
          <w:sz w:val="36"/>
          <w:szCs w:val="36"/>
        </w:rPr>
      </w:pPr>
      <w:r>
        <w:rPr>
          <w:rFonts w:ascii="Times New Roman" w:hAnsi="Times New Roman" w:cs="Times New Roman"/>
          <w:b/>
          <w:bCs/>
          <w:noProof/>
          <w:color w:val="0000FF"/>
          <w:sz w:val="36"/>
          <w:szCs w:val="36"/>
        </w:rPr>
        <w:drawing>
          <wp:inline distT="0" distB="0" distL="0" distR="0">
            <wp:extent cx="1485900" cy="1981200"/>
            <wp:effectExtent l="19050" t="0" r="0" b="0"/>
            <wp:docPr id="10" name="Picture 1" descr="C:\Documents and Settings\s\Desktop\New Folder (2)\shahin as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Desktop\New Folder (2)\shahin asadi.jpg"/>
                    <pic:cNvPicPr>
                      <a:picLocks noChangeAspect="1" noChangeArrowheads="1"/>
                    </pic:cNvPicPr>
                  </pic:nvPicPr>
                  <pic:blipFill>
                    <a:blip r:embed="rId7"/>
                    <a:srcRect/>
                    <a:stretch>
                      <a:fillRect/>
                    </a:stretch>
                  </pic:blipFill>
                  <pic:spPr bwMode="auto">
                    <a:xfrm>
                      <a:off x="0" y="0"/>
                      <a:ext cx="1485900" cy="1981200"/>
                    </a:xfrm>
                    <a:prstGeom prst="rect">
                      <a:avLst/>
                    </a:prstGeom>
                    <a:noFill/>
                    <a:ln w="9525">
                      <a:noFill/>
                      <a:miter lim="800000"/>
                      <a:headEnd/>
                      <a:tailEnd/>
                    </a:ln>
                  </pic:spPr>
                </pic:pic>
              </a:graphicData>
            </a:graphic>
          </wp:inline>
        </w:drawing>
      </w:r>
    </w:p>
    <w:p w:rsidR="003E4F50" w:rsidRPr="003E4F50" w:rsidRDefault="003E4F50" w:rsidP="003E4F50">
      <w:pPr>
        <w:rPr>
          <w:rFonts w:ascii="Times New Roman" w:hAnsi="Times New Roman" w:cs="Times New Roman"/>
          <w:b/>
          <w:bCs/>
          <w:color w:val="0000FF"/>
          <w:sz w:val="32"/>
          <w:szCs w:val="32"/>
        </w:rPr>
      </w:pPr>
      <w:r w:rsidRPr="003E4F50">
        <w:rPr>
          <w:rFonts w:ascii="Times New Roman" w:hAnsi="Times New Roman" w:cs="Times New Roman"/>
          <w:b/>
          <w:bCs/>
          <w:color w:val="0000FF"/>
          <w:sz w:val="32"/>
          <w:szCs w:val="32"/>
        </w:rPr>
        <w:t>Authors;Shahin Asadi and Saeedeh Habibi</w:t>
      </w:r>
    </w:p>
    <w:p w:rsidR="003E4F50" w:rsidRPr="003E4F50" w:rsidRDefault="003E4F50" w:rsidP="003E4F50">
      <w:pPr>
        <w:rPr>
          <w:rFonts w:ascii="Times New Roman" w:hAnsi="Times New Roman" w:cs="Times New Roman"/>
          <w:b/>
          <w:bCs/>
          <w:color w:val="0000FF"/>
          <w:sz w:val="32"/>
          <w:szCs w:val="32"/>
        </w:rPr>
      </w:pPr>
      <w:r w:rsidRPr="003E4F50">
        <w:rPr>
          <w:rFonts w:ascii="Times New Roman" w:hAnsi="Times New Roman" w:cs="Times New Roman"/>
          <w:b/>
          <w:bCs/>
          <w:color w:val="0000FF"/>
          <w:sz w:val="32"/>
          <w:szCs w:val="32"/>
        </w:rPr>
        <w:t>Email;shahin.asadi1985@gmail.com</w:t>
      </w:r>
    </w:p>
    <w:p w:rsidR="003E4F50" w:rsidRPr="003E4F50" w:rsidRDefault="003E4F50" w:rsidP="003E4F50">
      <w:pPr>
        <w:rPr>
          <w:rFonts w:ascii="Times New Roman" w:hAnsi="Times New Roman" w:cs="Times New Roman"/>
          <w:b/>
          <w:bCs/>
          <w:color w:val="0000FF"/>
          <w:sz w:val="32"/>
          <w:szCs w:val="32"/>
        </w:rPr>
      </w:pPr>
      <w:r w:rsidRPr="003E4F50">
        <w:rPr>
          <w:rFonts w:ascii="Times New Roman" w:hAnsi="Times New Roman" w:cs="Times New Roman"/>
          <w:b/>
          <w:bCs/>
          <w:color w:val="0000FF"/>
          <w:sz w:val="32"/>
          <w:szCs w:val="32"/>
        </w:rPr>
        <w:t>Tell;+989379923364</w:t>
      </w:r>
    </w:p>
    <w:p w:rsidR="00EC30EE" w:rsidRPr="003E4F50" w:rsidRDefault="003E4F50" w:rsidP="003E4F50">
      <w:pPr>
        <w:rPr>
          <w:rFonts w:ascii="Times New Roman" w:hAnsi="Times New Roman" w:cs="Times New Roman"/>
          <w:b/>
          <w:bCs/>
          <w:color w:val="FF0000"/>
          <w:sz w:val="32"/>
          <w:szCs w:val="32"/>
        </w:rPr>
      </w:pPr>
      <w:r w:rsidRPr="003E4F50">
        <w:rPr>
          <w:rFonts w:ascii="Times New Roman" w:hAnsi="Times New Roman" w:cs="Times New Roman"/>
          <w:b/>
          <w:bCs/>
          <w:color w:val="FF0000"/>
          <w:sz w:val="32"/>
          <w:szCs w:val="32"/>
          <w:lang/>
        </w:rPr>
        <w:t>Genetic Diseases Research Center, Ministry of Health and Medical Education of Iran.</w:t>
      </w:r>
    </w:p>
    <w:p w:rsidR="001B22C5" w:rsidRPr="00A72CBB" w:rsidRDefault="001B22C5" w:rsidP="001B22C5">
      <w:pPr>
        <w:spacing w:before="100" w:beforeAutospacing="1" w:after="100" w:afterAutospacing="1" w:line="240" w:lineRule="auto"/>
        <w:outlineLvl w:val="0"/>
        <w:rPr>
          <w:rFonts w:ascii="Times New Roman" w:eastAsia="Times New Roman" w:hAnsi="Times New Roman" w:cs="Times New Roman"/>
          <w:b/>
          <w:bCs/>
          <w:color w:val="FF0000"/>
          <w:kern w:val="36"/>
          <w:sz w:val="48"/>
          <w:szCs w:val="48"/>
        </w:rPr>
      </w:pPr>
      <w:r w:rsidRPr="00A72CBB">
        <w:rPr>
          <w:rFonts w:ascii="Times New Roman" w:eastAsia="Times New Roman" w:hAnsi="Times New Roman" w:cs="Times New Roman"/>
          <w:b/>
          <w:bCs/>
          <w:color w:val="FF0000"/>
          <w:kern w:val="36"/>
          <w:sz w:val="48"/>
          <w:szCs w:val="48"/>
        </w:rPr>
        <w:lastRenderedPageBreak/>
        <w:t>Cardiovascular disease</w:t>
      </w:r>
    </w:p>
    <w:p w:rsidR="001B22C5" w:rsidRDefault="001B22C5" w:rsidP="001B22C5">
      <w:pPr>
        <w:pStyle w:val="NormalWeb"/>
      </w:pPr>
      <w:r>
        <w:rPr>
          <w:b/>
          <w:bCs/>
        </w:rPr>
        <w:t>Cardiovascular disease</w:t>
      </w:r>
      <w:r>
        <w:t xml:space="preserve"> (</w:t>
      </w:r>
      <w:r>
        <w:rPr>
          <w:b/>
          <w:bCs/>
        </w:rPr>
        <w:t>CVD</w:t>
      </w:r>
      <w:r>
        <w:t xml:space="preserve">) is a class of diseases that involve the </w:t>
      </w:r>
      <w:hyperlink r:id="rId8" w:tooltip="Heart" w:history="1">
        <w:r>
          <w:rPr>
            <w:rStyle w:val="Hyperlink"/>
          </w:rPr>
          <w:t>heart</w:t>
        </w:r>
      </w:hyperlink>
      <w:r>
        <w:t xml:space="preserve"> or </w:t>
      </w:r>
      <w:hyperlink r:id="rId9" w:tooltip="Blood vessel" w:history="1">
        <w:r>
          <w:rPr>
            <w:rStyle w:val="Hyperlink"/>
          </w:rPr>
          <w:t>blood vessels</w:t>
        </w:r>
      </w:hyperlink>
      <w:r>
        <w:t>.</w:t>
      </w:r>
      <w:hyperlink r:id="rId10" w:anchor="cite_note-WHO2011-1" w:history="1">
        <w:r>
          <w:rPr>
            <w:rStyle w:val="Hyperlink"/>
            <w:vertAlign w:val="superscript"/>
          </w:rPr>
          <w:t>[1]</w:t>
        </w:r>
      </w:hyperlink>
      <w:r>
        <w:t xml:space="preserve"> Cardiovascular disease includes </w:t>
      </w:r>
      <w:hyperlink r:id="rId11" w:tooltip="Coronary artery disease" w:history="1">
        <w:r>
          <w:rPr>
            <w:rStyle w:val="Hyperlink"/>
          </w:rPr>
          <w:t>coronary artery diseases</w:t>
        </w:r>
      </w:hyperlink>
      <w:r>
        <w:t xml:space="preserve"> (CAD) such as </w:t>
      </w:r>
      <w:hyperlink r:id="rId12" w:tooltip="Angina pectoris" w:history="1">
        <w:r>
          <w:rPr>
            <w:rStyle w:val="Hyperlink"/>
          </w:rPr>
          <w:t>angina</w:t>
        </w:r>
      </w:hyperlink>
      <w:r>
        <w:t xml:space="preserve"> and </w:t>
      </w:r>
      <w:hyperlink r:id="rId13" w:tooltip="Myocardial infarction" w:history="1">
        <w:r>
          <w:rPr>
            <w:rStyle w:val="Hyperlink"/>
          </w:rPr>
          <w:t>myocardial infarction</w:t>
        </w:r>
      </w:hyperlink>
      <w:r>
        <w:t xml:space="preserve"> (commonly known as a heart attack).</w:t>
      </w:r>
      <w:hyperlink r:id="rId14" w:anchor="cite_note-WHO2011-1" w:history="1">
        <w:r>
          <w:rPr>
            <w:rStyle w:val="Hyperlink"/>
            <w:vertAlign w:val="superscript"/>
          </w:rPr>
          <w:t>[1]</w:t>
        </w:r>
      </w:hyperlink>
      <w:r>
        <w:t xml:space="preserve"> Other CVDs are </w:t>
      </w:r>
      <w:hyperlink r:id="rId15" w:tooltip="Stroke" w:history="1">
        <w:r>
          <w:rPr>
            <w:rStyle w:val="Hyperlink"/>
          </w:rPr>
          <w:t>stroke</w:t>
        </w:r>
      </w:hyperlink>
      <w:r>
        <w:t xml:space="preserve">, </w:t>
      </w:r>
      <w:hyperlink r:id="rId16" w:tooltip="Hypertensive heart disease" w:history="1">
        <w:r>
          <w:rPr>
            <w:rStyle w:val="Hyperlink"/>
          </w:rPr>
          <w:t>hypertensive heart disease</w:t>
        </w:r>
      </w:hyperlink>
      <w:r>
        <w:t xml:space="preserve">, </w:t>
      </w:r>
      <w:hyperlink r:id="rId17" w:tooltip="Rheumatic heart disease" w:history="1">
        <w:r>
          <w:rPr>
            <w:rStyle w:val="Hyperlink"/>
          </w:rPr>
          <w:t>rheumatic heart disease</w:t>
        </w:r>
      </w:hyperlink>
      <w:r>
        <w:t xml:space="preserve">, </w:t>
      </w:r>
      <w:hyperlink r:id="rId18" w:tooltip="Cardiomyopathy" w:history="1">
        <w:r>
          <w:rPr>
            <w:rStyle w:val="Hyperlink"/>
          </w:rPr>
          <w:t>cardiomyopathy</w:t>
        </w:r>
      </w:hyperlink>
      <w:r>
        <w:t xml:space="preserve">, </w:t>
      </w:r>
      <w:hyperlink r:id="rId19" w:tooltip="Heart arrhythmia" w:history="1">
        <w:r>
          <w:rPr>
            <w:rStyle w:val="Hyperlink"/>
          </w:rPr>
          <w:t>heart arrhythmia</w:t>
        </w:r>
      </w:hyperlink>
      <w:r>
        <w:t xml:space="preserve">, </w:t>
      </w:r>
      <w:hyperlink r:id="rId20" w:tooltip="Congenital heart disease" w:history="1">
        <w:r>
          <w:rPr>
            <w:rStyle w:val="Hyperlink"/>
          </w:rPr>
          <w:t>congenital heart disease</w:t>
        </w:r>
      </w:hyperlink>
      <w:r>
        <w:t xml:space="preserve">, </w:t>
      </w:r>
      <w:hyperlink r:id="rId21" w:tooltip="Valvular heart disease" w:history="1">
        <w:r>
          <w:rPr>
            <w:rStyle w:val="Hyperlink"/>
          </w:rPr>
          <w:t>valvular heart disease</w:t>
        </w:r>
      </w:hyperlink>
      <w:r>
        <w:t xml:space="preserve">, </w:t>
      </w:r>
      <w:hyperlink r:id="rId22" w:tooltip="Carditis" w:history="1">
        <w:r>
          <w:rPr>
            <w:rStyle w:val="Hyperlink"/>
          </w:rPr>
          <w:t>carditis</w:t>
        </w:r>
      </w:hyperlink>
      <w:r>
        <w:t xml:space="preserve">, </w:t>
      </w:r>
      <w:hyperlink r:id="rId23" w:tooltip="Aortic aneurysm" w:history="1">
        <w:r>
          <w:rPr>
            <w:rStyle w:val="Hyperlink"/>
          </w:rPr>
          <w:t>aortic aneurysms</w:t>
        </w:r>
      </w:hyperlink>
      <w:r>
        <w:t xml:space="preserve">, </w:t>
      </w:r>
      <w:hyperlink r:id="rId24" w:tooltip="Peripheral artery disease" w:history="1">
        <w:r>
          <w:rPr>
            <w:rStyle w:val="Hyperlink"/>
          </w:rPr>
          <w:t>peripheral artery disease</w:t>
        </w:r>
      </w:hyperlink>
      <w:r>
        <w:t xml:space="preserve">, and </w:t>
      </w:r>
      <w:hyperlink r:id="rId25" w:tooltip="Venous thrombosis" w:history="1">
        <w:r>
          <w:rPr>
            <w:rStyle w:val="Hyperlink"/>
          </w:rPr>
          <w:t>venous thrombosis</w:t>
        </w:r>
      </w:hyperlink>
      <w:r>
        <w:t>.</w:t>
      </w:r>
      <w:hyperlink r:id="rId26" w:anchor="cite_note-WHO2011-1" w:history="1">
        <w:r>
          <w:rPr>
            <w:rStyle w:val="Hyperlink"/>
            <w:vertAlign w:val="superscript"/>
          </w:rPr>
          <w:t>[1]</w:t>
        </w:r>
      </w:hyperlink>
      <w:hyperlink r:id="rId27" w:anchor="cite_note-GDB2013-2" w:history="1">
        <w:r>
          <w:rPr>
            <w:rStyle w:val="Hyperlink"/>
            <w:vertAlign w:val="superscript"/>
          </w:rPr>
          <w:t>[2]</w:t>
        </w:r>
      </w:hyperlink>
    </w:p>
    <w:p w:rsidR="00C61E67" w:rsidRPr="00C61E67" w:rsidRDefault="00C61E67" w:rsidP="001B22C5">
      <w:pPr>
        <w:pStyle w:val="NormalWeb"/>
      </w:pPr>
      <w:r>
        <w:rPr>
          <w:noProof/>
        </w:rPr>
        <w:drawing>
          <wp:inline distT="0" distB="0" distL="0" distR="0">
            <wp:extent cx="4124325" cy="3124200"/>
            <wp:effectExtent l="19050" t="0" r="9525" b="0"/>
            <wp:docPr id="34" name="Picture 34" descr="C:\Documents and Settings\shahin\Desktop\New Folder (5)\New Folder (2)\CardiovascularDiseas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shahin\Desktop\New Folder (5)\New Folder (2)\CardiovascularDisease2.jpg"/>
                    <pic:cNvPicPr>
                      <a:picLocks noChangeAspect="1" noChangeArrowheads="1"/>
                    </pic:cNvPicPr>
                  </pic:nvPicPr>
                  <pic:blipFill>
                    <a:blip r:embed="rId28"/>
                    <a:srcRect/>
                    <a:stretch>
                      <a:fillRect/>
                    </a:stretch>
                  </pic:blipFill>
                  <pic:spPr bwMode="auto">
                    <a:xfrm>
                      <a:off x="0" y="0"/>
                      <a:ext cx="4124325" cy="3124200"/>
                    </a:xfrm>
                    <a:prstGeom prst="rect">
                      <a:avLst/>
                    </a:prstGeom>
                    <a:noFill/>
                    <a:ln w="9525">
                      <a:noFill/>
                      <a:miter lim="800000"/>
                      <a:headEnd/>
                      <a:tailEnd/>
                    </a:ln>
                  </pic:spPr>
                </pic:pic>
              </a:graphicData>
            </a:graphic>
          </wp:inline>
        </w:drawing>
      </w:r>
    </w:p>
    <w:p w:rsidR="001B22C5" w:rsidRDefault="001B22C5" w:rsidP="001B22C5">
      <w:pPr>
        <w:pStyle w:val="NormalWeb"/>
      </w:pPr>
      <w:r>
        <w:t xml:space="preserve">The underlying mechanisms vary depending on the disease in question. Coronary artery disease, stroke, and peripheral artery disease involve </w:t>
      </w:r>
      <w:hyperlink r:id="rId29" w:tooltip="Atherosclerosis" w:history="1">
        <w:r>
          <w:rPr>
            <w:rStyle w:val="Hyperlink"/>
          </w:rPr>
          <w:t>atherosclerosis</w:t>
        </w:r>
      </w:hyperlink>
      <w:r>
        <w:t xml:space="preserve">. This may be caused by </w:t>
      </w:r>
      <w:hyperlink r:id="rId30" w:tooltip="Hypertension" w:history="1">
        <w:r>
          <w:rPr>
            <w:rStyle w:val="Hyperlink"/>
          </w:rPr>
          <w:t>high blood pressure</w:t>
        </w:r>
      </w:hyperlink>
      <w:r>
        <w:t xml:space="preserve">, </w:t>
      </w:r>
      <w:hyperlink r:id="rId31" w:tooltip="Tobacco smoking" w:history="1">
        <w:r>
          <w:rPr>
            <w:rStyle w:val="Hyperlink"/>
          </w:rPr>
          <w:t>smoking</w:t>
        </w:r>
      </w:hyperlink>
      <w:r>
        <w:t xml:space="preserve">, </w:t>
      </w:r>
      <w:hyperlink r:id="rId32" w:tooltip="Diabetes mellitus" w:history="1">
        <w:r>
          <w:rPr>
            <w:rStyle w:val="Hyperlink"/>
          </w:rPr>
          <w:t>diabetes</w:t>
        </w:r>
      </w:hyperlink>
      <w:r>
        <w:t xml:space="preserve">, lack of </w:t>
      </w:r>
      <w:hyperlink r:id="rId33" w:tooltip="Physical exercise" w:history="1">
        <w:r>
          <w:rPr>
            <w:rStyle w:val="Hyperlink"/>
          </w:rPr>
          <w:t>exercise</w:t>
        </w:r>
      </w:hyperlink>
      <w:r>
        <w:t xml:space="preserve">, </w:t>
      </w:r>
      <w:hyperlink r:id="rId34" w:tooltip="Obesity" w:history="1">
        <w:r>
          <w:rPr>
            <w:rStyle w:val="Hyperlink"/>
          </w:rPr>
          <w:t>obesity</w:t>
        </w:r>
      </w:hyperlink>
      <w:r>
        <w:t xml:space="preserve">, </w:t>
      </w:r>
      <w:hyperlink r:id="rId35" w:tooltip="Hypercholesterolaemia" w:history="1">
        <w:r>
          <w:rPr>
            <w:rStyle w:val="Hyperlink"/>
          </w:rPr>
          <w:t>high blood cholesterol</w:t>
        </w:r>
      </w:hyperlink>
      <w:r>
        <w:t xml:space="preserve">, poor diet, and excessive </w:t>
      </w:r>
      <w:hyperlink r:id="rId36" w:tooltip="Alcoholic beverage" w:history="1">
        <w:r>
          <w:rPr>
            <w:rStyle w:val="Hyperlink"/>
          </w:rPr>
          <w:t>alcohol</w:t>
        </w:r>
      </w:hyperlink>
      <w:r>
        <w:t xml:space="preserve"> consumption, among others. High blood pressure results in 13% of CVD deaths, while tobacco results in 9%, diabetes 6%, lack of exercise 6% and obesity 5%. Rheumatic heart disease may follow untreated </w:t>
      </w:r>
      <w:hyperlink r:id="rId37" w:tooltip="Streptococcal pharyngitis" w:history="1">
        <w:r>
          <w:rPr>
            <w:rStyle w:val="Hyperlink"/>
          </w:rPr>
          <w:t>strep throat</w:t>
        </w:r>
      </w:hyperlink>
      <w:r>
        <w:t>.</w:t>
      </w:r>
      <w:hyperlink r:id="rId38" w:anchor="cite_note-WHO2011-1" w:history="1">
        <w:r>
          <w:rPr>
            <w:rStyle w:val="Hyperlink"/>
            <w:vertAlign w:val="superscript"/>
          </w:rPr>
          <w:t>[1]</w:t>
        </w:r>
      </w:hyperlink>
    </w:p>
    <w:p w:rsidR="001B22C5" w:rsidRDefault="001B22C5" w:rsidP="001B22C5">
      <w:pPr>
        <w:pStyle w:val="NormalWeb"/>
      </w:pPr>
      <w:r>
        <w:t>It is estimated that 90% of CVD is preventable.</w:t>
      </w:r>
      <w:hyperlink r:id="rId39" w:anchor="cite_note-McGill2008-3" w:history="1">
        <w:r>
          <w:rPr>
            <w:rStyle w:val="Hyperlink"/>
            <w:vertAlign w:val="superscript"/>
          </w:rPr>
          <w:t>[3]</w:t>
        </w:r>
      </w:hyperlink>
      <w:r>
        <w:t xml:space="preserve"> Prevention of atherosclerosis is by decreasing risk factors through: </w:t>
      </w:r>
      <w:hyperlink r:id="rId40" w:tooltip="Healthy eating" w:history="1">
        <w:r>
          <w:rPr>
            <w:rStyle w:val="Hyperlink"/>
          </w:rPr>
          <w:t>healthy eating</w:t>
        </w:r>
      </w:hyperlink>
      <w:r>
        <w:t>, exercise, avoidance of tobacco smoke and limiting alcohol intake.</w:t>
      </w:r>
      <w:hyperlink r:id="rId41" w:anchor="cite_note-WHO2011-1" w:history="1">
        <w:r>
          <w:rPr>
            <w:rStyle w:val="Hyperlink"/>
            <w:vertAlign w:val="superscript"/>
          </w:rPr>
          <w:t>[1]</w:t>
        </w:r>
      </w:hyperlink>
      <w:r>
        <w:t xml:space="preserve"> Treating high blood pressure and diabetes is also beneficial.</w:t>
      </w:r>
      <w:hyperlink r:id="rId42" w:anchor="cite_note-WHO2011-1" w:history="1">
        <w:r>
          <w:rPr>
            <w:rStyle w:val="Hyperlink"/>
            <w:vertAlign w:val="superscript"/>
          </w:rPr>
          <w:t>[1]</w:t>
        </w:r>
      </w:hyperlink>
      <w:r>
        <w:t xml:space="preserve"> Treating people who have strep throat with </w:t>
      </w:r>
      <w:hyperlink r:id="rId43" w:tooltip="Antibiotic" w:history="1">
        <w:r>
          <w:rPr>
            <w:rStyle w:val="Hyperlink"/>
          </w:rPr>
          <w:t>antibiotics</w:t>
        </w:r>
      </w:hyperlink>
      <w:r>
        <w:t xml:space="preserve"> can decrease the risk of rheumatic heart disease.</w:t>
      </w:r>
      <w:hyperlink r:id="rId44" w:anchor="cite_note-4" w:history="1">
        <w:r>
          <w:rPr>
            <w:rStyle w:val="Hyperlink"/>
            <w:vertAlign w:val="superscript"/>
          </w:rPr>
          <w:t>[4]</w:t>
        </w:r>
      </w:hyperlink>
      <w:r>
        <w:t xml:space="preserve"> The effect of the use of </w:t>
      </w:r>
      <w:hyperlink r:id="rId45" w:tooltip="Aspirin" w:history="1">
        <w:r>
          <w:rPr>
            <w:rStyle w:val="Hyperlink"/>
          </w:rPr>
          <w:t>aspirin</w:t>
        </w:r>
      </w:hyperlink>
      <w:r>
        <w:t xml:space="preserve"> in people who are otherwise healthy is of unclear benefit.</w:t>
      </w:r>
      <w:hyperlink r:id="rId46" w:anchor="cite_note-5" w:history="1">
        <w:r>
          <w:rPr>
            <w:rStyle w:val="Hyperlink"/>
            <w:vertAlign w:val="superscript"/>
          </w:rPr>
          <w:t>[5]</w:t>
        </w:r>
      </w:hyperlink>
      <w:hyperlink r:id="rId47" w:anchor="cite_note-6" w:history="1">
        <w:r>
          <w:rPr>
            <w:rStyle w:val="Hyperlink"/>
            <w:vertAlign w:val="superscript"/>
          </w:rPr>
          <w:t>[6]</w:t>
        </w:r>
      </w:hyperlink>
      <w:r>
        <w:t xml:space="preserve"> The </w:t>
      </w:r>
      <w:hyperlink r:id="rId48" w:tooltip="United States Preventive Services Task Force" w:history="1">
        <w:r>
          <w:rPr>
            <w:rStyle w:val="Hyperlink"/>
          </w:rPr>
          <w:t>United States Preventive Services Task Force</w:t>
        </w:r>
      </w:hyperlink>
      <w:r>
        <w:t xml:space="preserve"> recommends against its use for prevention in women less than 55 and men less than 45 years old; however, in those who are older it is recommends in some individuals.</w:t>
      </w:r>
      <w:hyperlink r:id="rId49" w:anchor="cite_note-7" w:history="1">
        <w:r>
          <w:rPr>
            <w:rStyle w:val="Hyperlink"/>
            <w:vertAlign w:val="superscript"/>
          </w:rPr>
          <w:t>[7]</w:t>
        </w:r>
      </w:hyperlink>
      <w:r>
        <w:t xml:space="preserve"> Treatment of those who have CVD improves outcomes.</w:t>
      </w:r>
      <w:hyperlink r:id="rId50" w:anchor="cite_note-WHO2011-1" w:history="1">
        <w:r>
          <w:rPr>
            <w:rStyle w:val="Hyperlink"/>
            <w:vertAlign w:val="superscript"/>
          </w:rPr>
          <w:t>[1]</w:t>
        </w:r>
      </w:hyperlink>
    </w:p>
    <w:p w:rsidR="001B22C5" w:rsidRDefault="001B22C5" w:rsidP="001B22C5">
      <w:pPr>
        <w:pStyle w:val="NormalWeb"/>
      </w:pPr>
      <w:r>
        <w:t>Cardiovascular diseases are the leading cause of death globally.</w:t>
      </w:r>
      <w:hyperlink r:id="rId51" w:anchor="cite_note-WHO2011-1" w:history="1">
        <w:r>
          <w:rPr>
            <w:rStyle w:val="Hyperlink"/>
            <w:vertAlign w:val="superscript"/>
          </w:rPr>
          <w:t>[1]</w:t>
        </w:r>
      </w:hyperlink>
      <w:r>
        <w:t xml:space="preserve"> This is true in all areas of the world except Africa.</w:t>
      </w:r>
      <w:hyperlink r:id="rId52" w:anchor="cite_note-WHO2011-1" w:history="1">
        <w:r>
          <w:rPr>
            <w:rStyle w:val="Hyperlink"/>
            <w:vertAlign w:val="superscript"/>
          </w:rPr>
          <w:t>[1]</w:t>
        </w:r>
      </w:hyperlink>
      <w:r>
        <w:t xml:space="preserve"> Together they resulted in 17.3 million deaths (31.5%) in 2013 up from 12.3 million (25.8%) in 1990.</w:t>
      </w:r>
      <w:hyperlink r:id="rId53" w:anchor="cite_note-GDB2013-2" w:history="1">
        <w:r>
          <w:rPr>
            <w:rStyle w:val="Hyperlink"/>
            <w:vertAlign w:val="superscript"/>
          </w:rPr>
          <w:t>[2]</w:t>
        </w:r>
      </w:hyperlink>
      <w:r>
        <w:t xml:space="preserve"> </w:t>
      </w:r>
      <w:hyperlink r:id="rId54" w:tooltip="Age standardized deaths" w:history="1">
        <w:r>
          <w:rPr>
            <w:rStyle w:val="Hyperlink"/>
          </w:rPr>
          <w:t>Deaths, at a given age</w:t>
        </w:r>
      </w:hyperlink>
      <w:r>
        <w:t xml:space="preserve">, from CVD are more common and have been increasing in much of the </w:t>
      </w:r>
      <w:hyperlink r:id="rId55" w:tooltip="Developing world" w:history="1">
        <w:r>
          <w:rPr>
            <w:rStyle w:val="Hyperlink"/>
          </w:rPr>
          <w:t>developing world</w:t>
        </w:r>
      </w:hyperlink>
      <w:r>
        <w:t xml:space="preserve">, while rates have declined in most </w:t>
      </w:r>
      <w:r>
        <w:lastRenderedPageBreak/>
        <w:t xml:space="preserve">of the </w:t>
      </w:r>
      <w:hyperlink r:id="rId56" w:tooltip="Developed world" w:history="1">
        <w:r>
          <w:rPr>
            <w:rStyle w:val="Hyperlink"/>
          </w:rPr>
          <w:t>developed world</w:t>
        </w:r>
      </w:hyperlink>
      <w:r>
        <w:t xml:space="preserve"> since the 1970s.</w:t>
      </w:r>
      <w:hyperlink r:id="rId57" w:anchor="cite_note-IOM2010-8" w:history="1">
        <w:r>
          <w:rPr>
            <w:rStyle w:val="Hyperlink"/>
            <w:vertAlign w:val="superscript"/>
          </w:rPr>
          <w:t>[8]</w:t>
        </w:r>
      </w:hyperlink>
      <w:hyperlink r:id="rId58" w:anchor="cite_note-9" w:history="1">
        <w:r>
          <w:rPr>
            <w:rStyle w:val="Hyperlink"/>
            <w:vertAlign w:val="superscript"/>
          </w:rPr>
          <w:t>[9]</w:t>
        </w:r>
      </w:hyperlink>
      <w:r>
        <w:t xml:space="preserve"> Coronary artery disease and stroke account for 80% of CVD deaths in males and 75% of CVD deaths in females.</w:t>
      </w:r>
      <w:hyperlink r:id="rId59" w:anchor="cite_note-WHO2011-1" w:history="1">
        <w:r>
          <w:rPr>
            <w:rStyle w:val="Hyperlink"/>
            <w:vertAlign w:val="superscript"/>
          </w:rPr>
          <w:t>[1]</w:t>
        </w:r>
      </w:hyperlink>
      <w:r>
        <w:t xml:space="preserve"> Most cardiovascular disease affects older adults. In the United States 11% of people between 20 and 40 have CVD, while 37% between 40 and 60, 71% of people between 60 and 80, and 85% of people over 80 have CVD.</w:t>
      </w:r>
      <w:hyperlink r:id="rId60" w:anchor="cite_note-10" w:history="1">
        <w:r>
          <w:rPr>
            <w:rStyle w:val="Hyperlink"/>
            <w:vertAlign w:val="superscript"/>
          </w:rPr>
          <w:t>[10]</w:t>
        </w:r>
      </w:hyperlink>
      <w:r>
        <w:t xml:space="preserve"> The average age of death from coronary artery disease in the developed world is around 80 while it is around 68 in the developing world.</w:t>
      </w:r>
      <w:hyperlink r:id="rId61" w:anchor="cite_note-IOM2010-8" w:history="1">
        <w:r>
          <w:rPr>
            <w:rStyle w:val="Hyperlink"/>
            <w:vertAlign w:val="superscript"/>
          </w:rPr>
          <w:t>[8]</w:t>
        </w:r>
      </w:hyperlink>
      <w:r>
        <w:t xml:space="preserve"> Disease onset is typically seven to ten years earlier in men as compared to women.</w:t>
      </w:r>
      <w:hyperlink r:id="rId62" w:anchor="cite_note-WHO2011pg48-11" w:history="1">
        <w:r>
          <w:rPr>
            <w:rStyle w:val="Hyperlink"/>
            <w:vertAlign w:val="superscript"/>
          </w:rPr>
          <w:t>[11]</w:t>
        </w:r>
      </w:hyperlink>
    </w:p>
    <w:tbl>
      <w:tblPr>
        <w:tblW w:w="5280" w:type="dxa"/>
        <w:tblCellSpacing w:w="15" w:type="dxa"/>
        <w:tblCellMar>
          <w:top w:w="15" w:type="dxa"/>
          <w:left w:w="15" w:type="dxa"/>
          <w:bottom w:w="15" w:type="dxa"/>
          <w:right w:w="15" w:type="dxa"/>
        </w:tblCellMar>
        <w:tblLook w:val="04A0"/>
      </w:tblPr>
      <w:tblGrid>
        <w:gridCol w:w="5280"/>
      </w:tblGrid>
      <w:tr w:rsidR="001B22C5" w:rsidRPr="001B22C5" w:rsidTr="001B22C5">
        <w:trPr>
          <w:tblCellSpacing w:w="15" w:type="dxa"/>
        </w:trPr>
        <w:tc>
          <w:tcPr>
            <w:tcW w:w="0" w:type="auto"/>
            <w:shd w:val="clear" w:color="auto" w:fill="D3D3D3"/>
            <w:vAlign w:val="center"/>
            <w:hideMark/>
          </w:tcPr>
          <w:p w:rsidR="001B22C5" w:rsidRPr="001B22C5" w:rsidRDefault="001B22C5" w:rsidP="001B22C5">
            <w:pPr>
              <w:spacing w:after="0" w:line="240" w:lineRule="auto"/>
              <w:jc w:val="center"/>
              <w:rPr>
                <w:rFonts w:ascii="Times New Roman" w:eastAsia="Times New Roman" w:hAnsi="Times New Roman" w:cs="Times New Roman"/>
                <w:b/>
                <w:bCs/>
                <w:sz w:val="30"/>
                <w:szCs w:val="30"/>
              </w:rPr>
            </w:pPr>
            <w:r w:rsidRPr="001B22C5">
              <w:rPr>
                <w:rFonts w:ascii="Times New Roman" w:eastAsia="Times New Roman" w:hAnsi="Times New Roman" w:cs="Times New Roman"/>
                <w:b/>
                <w:bCs/>
                <w:sz w:val="30"/>
                <w:szCs w:val="30"/>
              </w:rPr>
              <w:t>Cardiovascular disease</w:t>
            </w:r>
          </w:p>
        </w:tc>
      </w:tr>
      <w:tr w:rsidR="001B22C5" w:rsidRPr="001B22C5" w:rsidTr="001B22C5">
        <w:trPr>
          <w:tblCellSpacing w:w="15" w:type="dxa"/>
        </w:trPr>
        <w:tc>
          <w:tcPr>
            <w:tcW w:w="0" w:type="auto"/>
            <w:vAlign w:val="center"/>
            <w:hideMark/>
          </w:tcPr>
          <w:p w:rsidR="001B22C5" w:rsidRPr="001B22C5" w:rsidRDefault="001B22C5" w:rsidP="001B22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190750" cy="1457325"/>
                  <wp:effectExtent l="19050" t="0" r="0" b="0"/>
                  <wp:docPr id="1" name="Picture 1" descr="Cardiac amyloidosis very high mag movat.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iac amyloidosis very high mag movat.jpg">
                            <a:hlinkClick r:id="rId63"/>
                          </pic:cNvPr>
                          <pic:cNvPicPr>
                            <a:picLocks noChangeAspect="1" noChangeArrowheads="1"/>
                          </pic:cNvPicPr>
                        </pic:nvPicPr>
                        <pic:blipFill>
                          <a:blip r:embed="rId64"/>
                          <a:srcRect/>
                          <a:stretch>
                            <a:fillRect/>
                          </a:stretch>
                        </pic:blipFill>
                        <pic:spPr bwMode="auto">
                          <a:xfrm>
                            <a:off x="0" y="0"/>
                            <a:ext cx="2190750" cy="1457325"/>
                          </a:xfrm>
                          <a:prstGeom prst="rect">
                            <a:avLst/>
                          </a:prstGeom>
                          <a:noFill/>
                          <a:ln w="9525">
                            <a:noFill/>
                            <a:miter lim="800000"/>
                            <a:headEnd/>
                            <a:tailEnd/>
                          </a:ln>
                        </pic:spPr>
                      </pic:pic>
                    </a:graphicData>
                  </a:graphic>
                </wp:inline>
              </w:drawing>
            </w:r>
          </w:p>
          <w:p w:rsidR="001B22C5" w:rsidRPr="001B22C5" w:rsidRDefault="00415FC6" w:rsidP="001B22C5">
            <w:pPr>
              <w:spacing w:after="0" w:line="240" w:lineRule="auto"/>
              <w:jc w:val="center"/>
              <w:rPr>
                <w:rFonts w:ascii="Times New Roman" w:eastAsia="Times New Roman" w:hAnsi="Times New Roman" w:cs="Times New Roman"/>
                <w:sz w:val="24"/>
                <w:szCs w:val="24"/>
              </w:rPr>
            </w:pPr>
            <w:hyperlink r:id="rId65" w:tooltip="Micrograph" w:history="1">
              <w:r w:rsidR="001B22C5" w:rsidRPr="001B22C5">
                <w:rPr>
                  <w:rFonts w:ascii="Times New Roman" w:eastAsia="Times New Roman" w:hAnsi="Times New Roman" w:cs="Times New Roman"/>
                  <w:color w:val="0000FF"/>
                  <w:sz w:val="24"/>
                  <w:szCs w:val="24"/>
                  <w:u w:val="single"/>
                </w:rPr>
                <w:t>Micrograph</w:t>
              </w:r>
            </w:hyperlink>
            <w:r w:rsidR="001B22C5" w:rsidRPr="001B22C5">
              <w:rPr>
                <w:rFonts w:ascii="Times New Roman" w:eastAsia="Times New Roman" w:hAnsi="Times New Roman" w:cs="Times New Roman"/>
                <w:sz w:val="24"/>
                <w:szCs w:val="24"/>
              </w:rPr>
              <w:t xml:space="preserve"> of a </w:t>
            </w:r>
            <w:hyperlink r:id="rId66" w:tooltip="Heart" w:history="1">
              <w:r w:rsidR="001B22C5" w:rsidRPr="001B22C5">
                <w:rPr>
                  <w:rFonts w:ascii="Times New Roman" w:eastAsia="Times New Roman" w:hAnsi="Times New Roman" w:cs="Times New Roman"/>
                  <w:color w:val="0000FF"/>
                  <w:sz w:val="24"/>
                  <w:szCs w:val="24"/>
                  <w:u w:val="single"/>
                </w:rPr>
                <w:t>heart</w:t>
              </w:r>
            </w:hyperlink>
            <w:r w:rsidR="001B22C5" w:rsidRPr="001B22C5">
              <w:rPr>
                <w:rFonts w:ascii="Times New Roman" w:eastAsia="Times New Roman" w:hAnsi="Times New Roman" w:cs="Times New Roman"/>
                <w:sz w:val="24"/>
                <w:szCs w:val="24"/>
              </w:rPr>
              <w:t xml:space="preserve"> with </w:t>
            </w:r>
            <w:hyperlink r:id="rId67" w:tooltip="Fibrosis" w:history="1">
              <w:r w:rsidR="001B22C5" w:rsidRPr="001B22C5">
                <w:rPr>
                  <w:rFonts w:ascii="Times New Roman" w:eastAsia="Times New Roman" w:hAnsi="Times New Roman" w:cs="Times New Roman"/>
                  <w:color w:val="0000FF"/>
                  <w:sz w:val="24"/>
                  <w:szCs w:val="24"/>
                  <w:u w:val="single"/>
                </w:rPr>
                <w:t>fibrosis</w:t>
              </w:r>
            </w:hyperlink>
            <w:r w:rsidR="001B22C5" w:rsidRPr="001B22C5">
              <w:rPr>
                <w:rFonts w:ascii="Times New Roman" w:eastAsia="Times New Roman" w:hAnsi="Times New Roman" w:cs="Times New Roman"/>
                <w:sz w:val="24"/>
                <w:szCs w:val="24"/>
              </w:rPr>
              <w:t xml:space="preserve"> (yellow) and </w:t>
            </w:r>
            <w:hyperlink r:id="rId68" w:tooltip="AL amyloidosis" w:history="1">
              <w:r w:rsidR="001B22C5" w:rsidRPr="001B22C5">
                <w:rPr>
                  <w:rFonts w:ascii="Times New Roman" w:eastAsia="Times New Roman" w:hAnsi="Times New Roman" w:cs="Times New Roman"/>
                  <w:color w:val="0000FF"/>
                  <w:sz w:val="24"/>
                  <w:szCs w:val="24"/>
                  <w:u w:val="single"/>
                </w:rPr>
                <w:t>amyloidosis</w:t>
              </w:r>
            </w:hyperlink>
            <w:r w:rsidR="001B22C5" w:rsidRPr="001B22C5">
              <w:rPr>
                <w:rFonts w:ascii="Times New Roman" w:eastAsia="Times New Roman" w:hAnsi="Times New Roman" w:cs="Times New Roman"/>
                <w:sz w:val="24"/>
                <w:szCs w:val="24"/>
              </w:rPr>
              <w:t xml:space="preserve"> (brown). </w:t>
            </w:r>
            <w:hyperlink r:id="rId69" w:tooltip="Movat's stain" w:history="1">
              <w:r w:rsidR="001B22C5" w:rsidRPr="001B22C5">
                <w:rPr>
                  <w:rFonts w:ascii="Times New Roman" w:eastAsia="Times New Roman" w:hAnsi="Times New Roman" w:cs="Times New Roman"/>
                  <w:color w:val="0000FF"/>
                  <w:sz w:val="24"/>
                  <w:szCs w:val="24"/>
                  <w:u w:val="single"/>
                </w:rPr>
                <w:t>Movat's stain</w:t>
              </w:r>
            </w:hyperlink>
            <w:r w:rsidR="001B22C5" w:rsidRPr="001B22C5">
              <w:rPr>
                <w:rFonts w:ascii="Times New Roman" w:eastAsia="Times New Roman" w:hAnsi="Times New Roman" w:cs="Times New Roman"/>
                <w:sz w:val="24"/>
                <w:szCs w:val="24"/>
              </w:rPr>
              <w:t>.</w:t>
            </w:r>
          </w:p>
        </w:tc>
      </w:tr>
    </w:tbl>
    <w:p w:rsidR="00A72CBB" w:rsidRDefault="00A72CBB" w:rsidP="001B22C5">
      <w:pPr>
        <w:pStyle w:val="Heading2"/>
        <w:rPr>
          <w:rStyle w:val="mw-headline"/>
        </w:rPr>
      </w:pPr>
    </w:p>
    <w:p w:rsidR="00EC30EE" w:rsidRDefault="00EC30EE" w:rsidP="001B22C5">
      <w:pPr>
        <w:pStyle w:val="Heading2"/>
        <w:rPr>
          <w:rStyle w:val="mw-headline"/>
          <w:rFonts w:asciiTheme="majorBidi" w:hAnsiTheme="majorBidi"/>
          <w:color w:val="FF0000"/>
          <w:sz w:val="32"/>
          <w:szCs w:val="32"/>
        </w:rPr>
      </w:pPr>
    </w:p>
    <w:p w:rsidR="001B22C5" w:rsidRPr="00A72CBB" w:rsidRDefault="001B22C5" w:rsidP="001B22C5">
      <w:pPr>
        <w:pStyle w:val="Heading2"/>
        <w:rPr>
          <w:rFonts w:asciiTheme="majorBidi" w:hAnsiTheme="majorBidi"/>
          <w:color w:val="FF0000"/>
          <w:sz w:val="32"/>
          <w:szCs w:val="32"/>
        </w:rPr>
      </w:pPr>
      <w:r w:rsidRPr="00A72CBB">
        <w:rPr>
          <w:rStyle w:val="mw-headline"/>
          <w:rFonts w:asciiTheme="majorBidi" w:hAnsiTheme="majorBidi"/>
          <w:color w:val="FF0000"/>
          <w:sz w:val="32"/>
          <w:szCs w:val="32"/>
        </w:rPr>
        <w:t>Risk factors</w:t>
      </w:r>
    </w:p>
    <w:p w:rsidR="001B22C5" w:rsidRDefault="001B22C5" w:rsidP="001B22C5">
      <w:pPr>
        <w:pStyle w:val="NormalWeb"/>
      </w:pPr>
      <w:r>
        <w:t xml:space="preserve">There are several risk factors for heart diseases: age, gender, tobacco use, physical inactivity, excessive </w:t>
      </w:r>
      <w:hyperlink r:id="rId70" w:tooltip="Alcohol" w:history="1">
        <w:r>
          <w:rPr>
            <w:rStyle w:val="Hyperlink"/>
          </w:rPr>
          <w:t>alcohol</w:t>
        </w:r>
      </w:hyperlink>
      <w:r>
        <w:t xml:space="preserve"> consumption, unhealthy diet, obesity, family history of cardiovascular disease, raised blood pressure (</w:t>
      </w:r>
      <w:hyperlink r:id="rId71" w:tooltip="Hypertension" w:history="1">
        <w:r>
          <w:rPr>
            <w:rStyle w:val="Hyperlink"/>
          </w:rPr>
          <w:t>hypertension</w:t>
        </w:r>
      </w:hyperlink>
      <w:r>
        <w:t>), raised blood sugar (</w:t>
      </w:r>
      <w:hyperlink r:id="rId72" w:tooltip="Diabetes mellitus" w:history="1">
        <w:r>
          <w:rPr>
            <w:rStyle w:val="Hyperlink"/>
          </w:rPr>
          <w:t>diabetes mellitus</w:t>
        </w:r>
      </w:hyperlink>
      <w:r>
        <w:t>), raised blood cholesterol (</w:t>
      </w:r>
      <w:hyperlink r:id="rId73" w:tooltip="Hyperlipidemia" w:history="1">
        <w:r>
          <w:rPr>
            <w:rStyle w:val="Hyperlink"/>
          </w:rPr>
          <w:t>hyperlipidemia</w:t>
        </w:r>
      </w:hyperlink>
      <w:r>
        <w:t xml:space="preserve">), psychosocial factors, poverty and low educational status, and </w:t>
      </w:r>
      <w:hyperlink r:id="rId74" w:tooltip="Air pollution" w:history="1">
        <w:r>
          <w:rPr>
            <w:rStyle w:val="Hyperlink"/>
          </w:rPr>
          <w:t>air pollution</w:t>
        </w:r>
      </w:hyperlink>
      <w:r>
        <w:t>.</w:t>
      </w:r>
      <w:hyperlink r:id="rId75" w:anchor="cite_note-Fuster-13" w:history="1">
        <w:r>
          <w:rPr>
            <w:rStyle w:val="Hyperlink"/>
            <w:vertAlign w:val="superscript"/>
          </w:rPr>
          <w:t>[13]</w:t>
        </w:r>
      </w:hyperlink>
      <w:hyperlink r:id="rId76" w:anchor="cite_note-Wylie-Rosett2002-14" w:history="1">
        <w:r>
          <w:rPr>
            <w:rStyle w:val="Hyperlink"/>
            <w:vertAlign w:val="superscript"/>
          </w:rPr>
          <w:t>[14]</w:t>
        </w:r>
      </w:hyperlink>
      <w:hyperlink r:id="rId77" w:anchor="cite_note-15" w:history="1">
        <w:r>
          <w:rPr>
            <w:rStyle w:val="Hyperlink"/>
            <w:vertAlign w:val="superscript"/>
          </w:rPr>
          <w:t>[15]</w:t>
        </w:r>
      </w:hyperlink>
      <w:hyperlink r:id="rId78" w:anchor="cite_note-16" w:history="1">
        <w:r>
          <w:rPr>
            <w:rStyle w:val="Hyperlink"/>
            <w:vertAlign w:val="superscript"/>
          </w:rPr>
          <w:t>[16]</w:t>
        </w:r>
      </w:hyperlink>
      <w:hyperlink r:id="rId79" w:anchor="cite_note-MendisPuska2011-17" w:history="1">
        <w:r>
          <w:rPr>
            <w:rStyle w:val="Hyperlink"/>
            <w:vertAlign w:val="superscript"/>
          </w:rPr>
          <w:t>[17]</w:t>
        </w:r>
      </w:hyperlink>
      <w:r>
        <w:t xml:space="preserve"> While the individual contribution of each risk factor varies between different communities or ethnic groups the overall contribution of these risk factors is very consistent.</w:t>
      </w:r>
      <w:hyperlink r:id="rId80" w:anchor="cite_note-interheart-18" w:history="1">
        <w:r>
          <w:rPr>
            <w:rStyle w:val="Hyperlink"/>
            <w:vertAlign w:val="superscript"/>
          </w:rPr>
          <w:t>[18]</w:t>
        </w:r>
      </w:hyperlink>
      <w:r>
        <w:t xml:space="preserve"> Some of these risk factors, such as age, gender or family history, are immutable; however, many important cardiovascular risk factors are modifiable by lifestyle change, social change, drug treatment and prevention of hypertension, hyperlipidemia, and diabetes.</w:t>
      </w:r>
    </w:p>
    <w:p w:rsidR="001B22C5" w:rsidRDefault="001B22C5" w:rsidP="001B22C5">
      <w:r>
        <w:rPr>
          <w:noProof/>
          <w:color w:val="0000FF"/>
        </w:rPr>
        <w:drawing>
          <wp:inline distT="0" distB="0" distL="0" distR="0">
            <wp:extent cx="2095500" cy="1181100"/>
            <wp:effectExtent l="19050" t="0" r="0" b="0"/>
            <wp:docPr id="4" name="Picture 4" descr="https://upload.wikimedia.org/wikipedia/commons/thumb/3/34/Calcified_Heart.jpg/220px-Calcified_Heart.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3/34/Calcified_Heart.jpg/220px-Calcified_Heart.jpg">
                      <a:hlinkClick r:id="rId81"/>
                    </pic:cNvPr>
                    <pic:cNvPicPr>
                      <a:picLocks noChangeAspect="1" noChangeArrowheads="1"/>
                    </pic:cNvPicPr>
                  </pic:nvPicPr>
                  <pic:blipFill>
                    <a:blip r:embed="rId82"/>
                    <a:srcRect/>
                    <a:stretch>
                      <a:fillRect/>
                    </a:stretch>
                  </pic:blipFill>
                  <pic:spPr bwMode="auto">
                    <a:xfrm>
                      <a:off x="0" y="0"/>
                      <a:ext cx="2095500" cy="1181100"/>
                    </a:xfrm>
                    <a:prstGeom prst="rect">
                      <a:avLst/>
                    </a:prstGeom>
                    <a:noFill/>
                    <a:ln w="9525">
                      <a:noFill/>
                      <a:miter lim="800000"/>
                      <a:headEnd/>
                      <a:tailEnd/>
                    </a:ln>
                  </pic:spPr>
                </pic:pic>
              </a:graphicData>
            </a:graphic>
          </wp:inline>
        </w:drawing>
      </w:r>
    </w:p>
    <w:p w:rsidR="001B22C5" w:rsidRDefault="001B22C5" w:rsidP="001B22C5">
      <w:r>
        <w:t>Calcified heart of an older woman with cardiomegaly</w:t>
      </w:r>
    </w:p>
    <w:p w:rsidR="001B22C5" w:rsidRDefault="001B22C5" w:rsidP="001B22C5">
      <w:pPr>
        <w:pStyle w:val="NormalWeb"/>
      </w:pPr>
      <w:r>
        <w:t>Age is by far the most important risk factor in developing cardiovascular or heart diseases, with approximately a tripling of risk with each decade of life.</w:t>
      </w:r>
      <w:hyperlink r:id="rId83" w:anchor="cite_note-Finegold-19" w:history="1">
        <w:r>
          <w:rPr>
            <w:rStyle w:val="Hyperlink"/>
            <w:vertAlign w:val="superscript"/>
          </w:rPr>
          <w:t>[19]</w:t>
        </w:r>
      </w:hyperlink>
      <w:r>
        <w:t xml:space="preserve"> Coronary fatty streaks can </w:t>
      </w:r>
      <w:r>
        <w:lastRenderedPageBreak/>
        <w:t>begin to form in adolescence.</w:t>
      </w:r>
      <w:hyperlink r:id="rId84" w:anchor="cite_note-20" w:history="1">
        <w:r>
          <w:rPr>
            <w:rStyle w:val="Hyperlink"/>
            <w:vertAlign w:val="superscript"/>
          </w:rPr>
          <w:t>[20]</w:t>
        </w:r>
      </w:hyperlink>
      <w:r>
        <w:t xml:space="preserve"> It is estimated that 82 percent of people who die of coronary heart disease are 65 and older.</w:t>
      </w:r>
      <w:hyperlink r:id="rId85" w:anchor="cite_note-21" w:history="1">
        <w:r>
          <w:rPr>
            <w:rStyle w:val="Hyperlink"/>
            <w:vertAlign w:val="superscript"/>
          </w:rPr>
          <w:t>[21]</w:t>
        </w:r>
      </w:hyperlink>
      <w:r>
        <w:t xml:space="preserve"> At the same time, the risk of stroke doubles every decade after age 55.</w:t>
      </w:r>
      <w:hyperlink r:id="rId86" w:anchor="cite_note-22" w:history="1">
        <w:r>
          <w:rPr>
            <w:rStyle w:val="Hyperlink"/>
            <w:vertAlign w:val="superscript"/>
          </w:rPr>
          <w:t>[22]</w:t>
        </w:r>
      </w:hyperlink>
    </w:p>
    <w:p w:rsidR="001B22C5" w:rsidRDefault="001B22C5" w:rsidP="001B22C5">
      <w:pPr>
        <w:pStyle w:val="NormalWeb"/>
      </w:pPr>
      <w:r>
        <w:t>Multiple explanations have been proposed to explain why age increases the risk of cardiovascular/heart diseases. One of them is related to serum cholesterol level.</w:t>
      </w:r>
      <w:hyperlink r:id="rId87" w:anchor="cite_note-Jou99-23" w:history="1">
        <w:r>
          <w:rPr>
            <w:rStyle w:val="Hyperlink"/>
            <w:vertAlign w:val="superscript"/>
          </w:rPr>
          <w:t>[23]</w:t>
        </w:r>
      </w:hyperlink>
      <w:r>
        <w:t xml:space="preserve"> In most populations, the serum total cholesterol level increases as age increases. In men, this increase levels off around age 45 to 50 years. In women, the increase continues sharply until age 60 to 65 years.</w:t>
      </w:r>
      <w:hyperlink r:id="rId88" w:anchor="cite_note-Jou99-23" w:history="1">
        <w:r>
          <w:rPr>
            <w:rStyle w:val="Hyperlink"/>
            <w:vertAlign w:val="superscript"/>
          </w:rPr>
          <w:t>[23]</w:t>
        </w:r>
      </w:hyperlink>
    </w:p>
    <w:p w:rsidR="00A72CBB" w:rsidRPr="003E4F50" w:rsidRDefault="001B22C5" w:rsidP="003E4F50">
      <w:pPr>
        <w:pStyle w:val="NormalWeb"/>
        <w:rPr>
          <w:rStyle w:val="mw-headline"/>
        </w:rPr>
      </w:pPr>
      <w:r>
        <w:t>Aging is also associated with changes in the mechanical and structural properties of the vascular wall, which leads to the loss of arterial elasticity and reduced arterial compliance and may subsequently lead to coronary artery disease.</w:t>
      </w:r>
      <w:hyperlink r:id="rId89" w:anchor="cite_note-autogenerated357-24" w:history="1">
        <w:r>
          <w:rPr>
            <w:rStyle w:val="Hyperlink"/>
            <w:vertAlign w:val="superscript"/>
          </w:rPr>
          <w:t>[24]</w:t>
        </w:r>
      </w:hyperlink>
    </w:p>
    <w:p w:rsidR="001B22C5" w:rsidRPr="00A72CBB" w:rsidRDefault="001B22C5" w:rsidP="001B22C5">
      <w:pPr>
        <w:pStyle w:val="Heading3"/>
        <w:rPr>
          <w:rFonts w:asciiTheme="majorBidi" w:hAnsiTheme="majorBidi"/>
          <w:color w:val="FF0000"/>
          <w:sz w:val="32"/>
          <w:szCs w:val="32"/>
        </w:rPr>
      </w:pPr>
      <w:r w:rsidRPr="00A72CBB">
        <w:rPr>
          <w:rStyle w:val="mw-headline"/>
          <w:rFonts w:asciiTheme="majorBidi" w:hAnsiTheme="majorBidi"/>
          <w:color w:val="FF0000"/>
          <w:sz w:val="32"/>
          <w:szCs w:val="32"/>
        </w:rPr>
        <w:t>Sex</w:t>
      </w:r>
    </w:p>
    <w:p w:rsidR="001B22C5" w:rsidRDefault="001B22C5" w:rsidP="001B22C5">
      <w:pPr>
        <w:pStyle w:val="NormalWeb"/>
      </w:pPr>
      <w:r>
        <w:t>Men are at greater risk of heart disease than pre-menopausal women.</w:t>
      </w:r>
      <w:hyperlink r:id="rId90" w:anchor="cite_note-Finegold-19" w:history="1">
        <w:r>
          <w:rPr>
            <w:rStyle w:val="Hyperlink"/>
            <w:vertAlign w:val="superscript"/>
          </w:rPr>
          <w:t>[19]</w:t>
        </w:r>
      </w:hyperlink>
      <w:hyperlink r:id="rId91" w:anchor="cite_note-WHF-25" w:history="1">
        <w:r>
          <w:rPr>
            <w:rStyle w:val="Hyperlink"/>
            <w:vertAlign w:val="superscript"/>
          </w:rPr>
          <w:t>[25]</w:t>
        </w:r>
      </w:hyperlink>
      <w:r>
        <w:t xml:space="preserve"> Once past </w:t>
      </w:r>
      <w:hyperlink r:id="rId92" w:tooltip="Menopause" w:history="1">
        <w:r>
          <w:rPr>
            <w:rStyle w:val="Hyperlink"/>
          </w:rPr>
          <w:t>menopause</w:t>
        </w:r>
      </w:hyperlink>
      <w:r>
        <w:t>, it has been argued that a woman's risk is similar to a man's</w:t>
      </w:r>
      <w:hyperlink r:id="rId93" w:anchor="cite_note-WHF-25" w:history="1">
        <w:r>
          <w:rPr>
            <w:rStyle w:val="Hyperlink"/>
            <w:vertAlign w:val="superscript"/>
          </w:rPr>
          <w:t>[25]</w:t>
        </w:r>
      </w:hyperlink>
      <w:r>
        <w:t xml:space="preserve"> although more recent data from the WHO and UN disputes this.</w:t>
      </w:r>
      <w:hyperlink r:id="rId94" w:anchor="cite_note-Finegold-19" w:history="1">
        <w:r>
          <w:rPr>
            <w:rStyle w:val="Hyperlink"/>
            <w:vertAlign w:val="superscript"/>
          </w:rPr>
          <w:t>[19]</w:t>
        </w:r>
      </w:hyperlink>
      <w:r>
        <w:t xml:space="preserve"> If a female has diabetes, she is more likely to develop heart disease than a male with diabetes.</w:t>
      </w:r>
      <w:hyperlink r:id="rId95" w:anchor="cite_note-26" w:history="1">
        <w:r>
          <w:rPr>
            <w:rStyle w:val="Hyperlink"/>
            <w:vertAlign w:val="superscript"/>
          </w:rPr>
          <w:t>[26]</w:t>
        </w:r>
      </w:hyperlink>
    </w:p>
    <w:p w:rsidR="001B22C5" w:rsidRDefault="001B22C5" w:rsidP="001B22C5">
      <w:pPr>
        <w:pStyle w:val="NormalWeb"/>
      </w:pPr>
      <w:r>
        <w:t>Coronary heart diseases are 2 to 5 times more common among middle-aged men than women.</w:t>
      </w:r>
      <w:hyperlink r:id="rId96" w:anchor="cite_note-Jou99-23" w:history="1">
        <w:r>
          <w:rPr>
            <w:rStyle w:val="Hyperlink"/>
            <w:vertAlign w:val="superscript"/>
          </w:rPr>
          <w:t>[23]</w:t>
        </w:r>
      </w:hyperlink>
      <w:r>
        <w:t xml:space="preserve"> In a study done by the </w:t>
      </w:r>
      <w:hyperlink r:id="rId97" w:tooltip="World Health Organization" w:history="1">
        <w:r>
          <w:rPr>
            <w:rStyle w:val="Hyperlink"/>
          </w:rPr>
          <w:t>World Health Organization</w:t>
        </w:r>
      </w:hyperlink>
      <w:r>
        <w:t>, sex contributes to approximately 40% of the variation in sex ratios of coronary heart disease mortality.</w:t>
      </w:r>
      <w:hyperlink r:id="rId98" w:anchor="cite_note-27" w:history="1">
        <w:r>
          <w:rPr>
            <w:rStyle w:val="Hyperlink"/>
            <w:vertAlign w:val="superscript"/>
          </w:rPr>
          <w:t>[27]</w:t>
        </w:r>
      </w:hyperlink>
      <w:r>
        <w:t xml:space="preserve"> Another study reports similar results finding that gender differences explains nearly half the risk associated with cardiovascular diseases</w:t>
      </w:r>
      <w:hyperlink r:id="rId99" w:anchor="cite_note-Jou99-23" w:history="1">
        <w:r>
          <w:rPr>
            <w:rStyle w:val="Hyperlink"/>
            <w:vertAlign w:val="superscript"/>
          </w:rPr>
          <w:t>[23]</w:t>
        </w:r>
      </w:hyperlink>
      <w:r>
        <w:t xml:space="preserve"> One of the proposed explanations for gender differences in cardiovascular diseases is hormonal difference.</w:t>
      </w:r>
      <w:hyperlink r:id="rId100" w:anchor="cite_note-Jou99-23" w:history="1">
        <w:r>
          <w:rPr>
            <w:rStyle w:val="Hyperlink"/>
            <w:vertAlign w:val="superscript"/>
          </w:rPr>
          <w:t>[23]</w:t>
        </w:r>
      </w:hyperlink>
      <w:r>
        <w:t xml:space="preserve"> Among women, estrogen is the predominant sex hormone. </w:t>
      </w:r>
      <w:hyperlink r:id="rId101" w:tooltip="Estrogen" w:history="1">
        <w:r>
          <w:rPr>
            <w:rStyle w:val="Hyperlink"/>
          </w:rPr>
          <w:t>Estrogen</w:t>
        </w:r>
      </w:hyperlink>
      <w:r>
        <w:t xml:space="preserve"> may have protective effects through glucose metabolism and hemostatic system, and may have direct effect in improving </w:t>
      </w:r>
      <w:hyperlink r:id="rId102" w:tooltip="Endothelial" w:history="1">
        <w:r>
          <w:rPr>
            <w:rStyle w:val="Hyperlink"/>
          </w:rPr>
          <w:t>endothelial</w:t>
        </w:r>
      </w:hyperlink>
      <w:r>
        <w:t xml:space="preserve"> cell function.</w:t>
      </w:r>
      <w:hyperlink r:id="rId103" w:anchor="cite_note-Jou99-23" w:history="1">
        <w:r>
          <w:rPr>
            <w:rStyle w:val="Hyperlink"/>
            <w:vertAlign w:val="superscript"/>
          </w:rPr>
          <w:t>[23]</w:t>
        </w:r>
      </w:hyperlink>
      <w:r>
        <w:t xml:space="preserve"> The production of estrogen decreases after menopause, and this may change the female lipid metabolism toward a more atherogenic form by decreasing the </w:t>
      </w:r>
      <w:hyperlink r:id="rId104" w:tooltip="High-density lipoprotein" w:history="1">
        <w:r>
          <w:rPr>
            <w:rStyle w:val="Hyperlink"/>
          </w:rPr>
          <w:t>HDL</w:t>
        </w:r>
      </w:hyperlink>
      <w:r>
        <w:t xml:space="preserve"> cholesterol level while increasing LDL and total cholesterol levels.</w:t>
      </w:r>
      <w:hyperlink r:id="rId105" w:anchor="cite_note-Jou99-23" w:history="1">
        <w:r>
          <w:rPr>
            <w:rStyle w:val="Hyperlink"/>
            <w:vertAlign w:val="superscript"/>
          </w:rPr>
          <w:t>[23]</w:t>
        </w:r>
      </w:hyperlink>
    </w:p>
    <w:p w:rsidR="001B22C5" w:rsidRDefault="001B22C5" w:rsidP="001B22C5">
      <w:pPr>
        <w:pStyle w:val="NormalWeb"/>
      </w:pPr>
      <w:r>
        <w:t>Among men and women, there are notable differences in body weight, height, body fat distribution, heart rate, stroke volume, and arterial compliance.</w:t>
      </w:r>
      <w:hyperlink r:id="rId106" w:anchor="cite_note-autogenerated357-24" w:history="1">
        <w:r>
          <w:rPr>
            <w:rStyle w:val="Hyperlink"/>
            <w:vertAlign w:val="superscript"/>
          </w:rPr>
          <w:t>[24]</w:t>
        </w:r>
      </w:hyperlink>
      <w:r>
        <w:t xml:space="preserve"> In the very elderly, age-related large artery pulsatility and stiffness is more pronounced among women than men.</w:t>
      </w:r>
      <w:hyperlink r:id="rId107" w:anchor="cite_note-autogenerated357-24" w:history="1">
        <w:r>
          <w:rPr>
            <w:rStyle w:val="Hyperlink"/>
            <w:vertAlign w:val="superscript"/>
          </w:rPr>
          <w:t>[24]</w:t>
        </w:r>
      </w:hyperlink>
      <w:r>
        <w:t xml:space="preserve"> This may be caused by the women's smaller body size and arterial dimensions which are independent of menopause.</w:t>
      </w:r>
      <w:hyperlink r:id="rId108" w:anchor="cite_note-autogenerated357-24" w:history="1">
        <w:r>
          <w:rPr>
            <w:rStyle w:val="Hyperlink"/>
            <w:vertAlign w:val="superscript"/>
          </w:rPr>
          <w:t>[24]</w:t>
        </w:r>
      </w:hyperlink>
    </w:p>
    <w:p w:rsidR="00896290" w:rsidRPr="00896290" w:rsidRDefault="00896290" w:rsidP="001B22C5">
      <w:pPr>
        <w:pStyle w:val="NormalWeb"/>
      </w:pPr>
      <w:r>
        <w:rPr>
          <w:noProof/>
        </w:rPr>
        <w:lastRenderedPageBreak/>
        <w:drawing>
          <wp:inline distT="0" distB="0" distL="0" distR="0">
            <wp:extent cx="4524375" cy="3543300"/>
            <wp:effectExtent l="19050" t="0" r="9525" b="0"/>
            <wp:docPr id="7" name="Picture 35" descr="C:\Documents and Settings\shahin\Desktop\New Folder (5)\New Folder (2)\images_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shahin\Desktop\New Folder (5)\New Folder (2)\images_349.jpeg"/>
                    <pic:cNvPicPr>
                      <a:picLocks noChangeAspect="1" noChangeArrowheads="1"/>
                    </pic:cNvPicPr>
                  </pic:nvPicPr>
                  <pic:blipFill>
                    <a:blip r:embed="rId109"/>
                    <a:srcRect/>
                    <a:stretch>
                      <a:fillRect/>
                    </a:stretch>
                  </pic:blipFill>
                  <pic:spPr bwMode="auto">
                    <a:xfrm>
                      <a:off x="0" y="0"/>
                      <a:ext cx="4524375" cy="3543300"/>
                    </a:xfrm>
                    <a:prstGeom prst="rect">
                      <a:avLst/>
                    </a:prstGeom>
                    <a:noFill/>
                    <a:ln w="9525">
                      <a:noFill/>
                      <a:miter lim="800000"/>
                      <a:headEnd/>
                      <a:tailEnd/>
                    </a:ln>
                  </pic:spPr>
                </pic:pic>
              </a:graphicData>
            </a:graphic>
          </wp:inline>
        </w:drawing>
      </w:r>
    </w:p>
    <w:p w:rsidR="001B22C5" w:rsidRPr="00A72CBB" w:rsidRDefault="001B22C5" w:rsidP="001B22C5">
      <w:pPr>
        <w:pStyle w:val="Heading3"/>
        <w:rPr>
          <w:rFonts w:asciiTheme="majorBidi" w:hAnsiTheme="majorBidi"/>
          <w:color w:val="FF0000"/>
          <w:sz w:val="32"/>
          <w:szCs w:val="32"/>
        </w:rPr>
      </w:pPr>
      <w:r w:rsidRPr="00A72CBB">
        <w:rPr>
          <w:rStyle w:val="mw-headline"/>
          <w:rFonts w:asciiTheme="majorBidi" w:hAnsiTheme="majorBidi"/>
          <w:color w:val="FF0000"/>
          <w:sz w:val="32"/>
          <w:szCs w:val="32"/>
        </w:rPr>
        <w:t>Tobacco</w:t>
      </w:r>
    </w:p>
    <w:p w:rsidR="001B22C5" w:rsidRDefault="001B22C5" w:rsidP="001B22C5">
      <w:pPr>
        <w:pStyle w:val="NormalWeb"/>
      </w:pPr>
      <w:r>
        <w:t>Cigarettes are the major form of smoked tobacco.</w:t>
      </w:r>
      <w:hyperlink r:id="rId110" w:anchor="cite_note-WHO2011-1" w:history="1">
        <w:r>
          <w:rPr>
            <w:rStyle w:val="Hyperlink"/>
            <w:vertAlign w:val="superscript"/>
          </w:rPr>
          <w:t>[1]</w:t>
        </w:r>
      </w:hyperlink>
      <w:r>
        <w:t xml:space="preserve"> Risks to health from tobacco use result not only from direct consumption of tobacco, but also from exposure to second-hand smoke.</w:t>
      </w:r>
      <w:hyperlink r:id="rId111" w:anchor="cite_note-WHO2011-1" w:history="1">
        <w:r>
          <w:rPr>
            <w:rStyle w:val="Hyperlink"/>
            <w:vertAlign w:val="superscript"/>
          </w:rPr>
          <w:t>[1]</w:t>
        </w:r>
      </w:hyperlink>
      <w:r>
        <w:t xml:space="preserve"> Approximately 10% of cardiovascular disease is attributed to smoking;</w:t>
      </w:r>
      <w:hyperlink r:id="rId112" w:anchor="cite_note-WHO2011-1" w:history="1">
        <w:r>
          <w:rPr>
            <w:rStyle w:val="Hyperlink"/>
            <w:vertAlign w:val="superscript"/>
          </w:rPr>
          <w:t>[1]</w:t>
        </w:r>
      </w:hyperlink>
      <w:r>
        <w:t xml:space="preserve"> however, people who quit smoking by age 30 have almost as low a risk of death as never smokers.</w:t>
      </w:r>
      <w:hyperlink r:id="rId113" w:anchor="cite_note-28" w:history="1">
        <w:r>
          <w:rPr>
            <w:rStyle w:val="Hyperlink"/>
            <w:vertAlign w:val="superscript"/>
          </w:rPr>
          <w:t>[28]</w:t>
        </w:r>
      </w:hyperlink>
    </w:p>
    <w:p w:rsidR="001B22C5" w:rsidRDefault="001B22C5" w:rsidP="001B22C5">
      <w:pPr>
        <w:pStyle w:val="NormalWeb"/>
      </w:pPr>
      <w:r>
        <w:t>Insufficient physical activity (defined as less than 5 x 30 minutes of moderate activity per week, or less than 3 x 20 minutes of vigorous activity per week) is currently the fourth leading risk factor for mortality worldwide.</w:t>
      </w:r>
      <w:hyperlink r:id="rId114" w:anchor="cite_note-WHO2011-1" w:history="1">
        <w:r>
          <w:rPr>
            <w:rStyle w:val="Hyperlink"/>
            <w:vertAlign w:val="superscript"/>
          </w:rPr>
          <w:t>[1]</w:t>
        </w:r>
      </w:hyperlink>
      <w:r>
        <w:t xml:space="preserve"> In 2008, 31.3% of adults aged 15 or older (28.2% men and 34.4% women) were insufficiently physically active.</w:t>
      </w:r>
      <w:hyperlink r:id="rId115" w:anchor="cite_note-WHO2011-1" w:history="1">
        <w:r>
          <w:rPr>
            <w:rStyle w:val="Hyperlink"/>
            <w:vertAlign w:val="superscript"/>
          </w:rPr>
          <w:t>[1]</w:t>
        </w:r>
      </w:hyperlink>
      <w:r>
        <w:t xml:space="preserve"> The risk of ischemic heart disease and diabetes mellitus is reduced by almost a third in adults who participate in 150 minutes of moderate physical activity each week (or equivalent).</w:t>
      </w:r>
      <w:hyperlink r:id="rId116" w:anchor="cite_note-OrganizationUNAIDS2007-29" w:history="1">
        <w:r>
          <w:rPr>
            <w:rStyle w:val="Hyperlink"/>
            <w:vertAlign w:val="superscript"/>
          </w:rPr>
          <w:t>[29]</w:t>
        </w:r>
      </w:hyperlink>
      <w:r>
        <w:t xml:space="preserve"> In addition, physical activity assists weight loss and improves blood glucose control, blood pressure, lipid profile and insulin sensitivity. These effects may, at least in part, explain its cardiovascular benefits.</w:t>
      </w:r>
      <w:hyperlink r:id="rId117" w:anchor="cite_note-WHO2011-1" w:history="1">
        <w:r>
          <w:rPr>
            <w:rStyle w:val="Hyperlink"/>
            <w:vertAlign w:val="superscript"/>
          </w:rPr>
          <w:t>[1]</w:t>
        </w:r>
      </w:hyperlink>
    </w:p>
    <w:p w:rsidR="001B22C5" w:rsidRDefault="001B22C5" w:rsidP="001B22C5">
      <w:pPr>
        <w:pStyle w:val="NormalWeb"/>
      </w:pPr>
      <w:r>
        <w:t>High dietary intakes of saturated fat, trans-fats and salt, and low intake of fruits, vegetables and fish are linked to cardiovascular risk, although whether all these associations are a cause is disputed. The World Health Organization attributes approximately 1.7 million deaths worldwide to low fruit and vegetable consumption.</w:t>
      </w:r>
      <w:hyperlink r:id="rId118" w:anchor="cite_note-WHO2011-1" w:history="1">
        <w:r>
          <w:rPr>
            <w:rStyle w:val="Hyperlink"/>
            <w:vertAlign w:val="superscript"/>
          </w:rPr>
          <w:t>[1]</w:t>
        </w:r>
      </w:hyperlink>
      <w:r>
        <w:t xml:space="preserve"> The amount of dietary salt consumed is also an important determinant of blood pressure levels and overall cardiovascular risk.</w:t>
      </w:r>
      <w:hyperlink r:id="rId119" w:anchor="cite_note-WHO2011-1" w:history="1">
        <w:r>
          <w:rPr>
            <w:rStyle w:val="Hyperlink"/>
            <w:vertAlign w:val="superscript"/>
          </w:rPr>
          <w:t>[1]</w:t>
        </w:r>
      </w:hyperlink>
      <w:r>
        <w:t xml:space="preserve"> Frequent consumption of high-energy foods, such as processed foods that are high in fats and sugars, promotes obesity and may increase cardiovascular risk.</w:t>
      </w:r>
      <w:hyperlink r:id="rId120" w:anchor="cite_note-WHO2011-1" w:history="1">
        <w:r>
          <w:rPr>
            <w:rStyle w:val="Hyperlink"/>
            <w:vertAlign w:val="superscript"/>
          </w:rPr>
          <w:t>[1]</w:t>
        </w:r>
      </w:hyperlink>
      <w:r>
        <w:t xml:space="preserve"> High </w:t>
      </w:r>
      <w:hyperlink r:id="rId121" w:tooltip="Trans-fat" w:history="1">
        <w:r>
          <w:rPr>
            <w:rStyle w:val="Hyperlink"/>
          </w:rPr>
          <w:t>trans-fat</w:t>
        </w:r>
      </w:hyperlink>
      <w:r>
        <w:t xml:space="preserve"> intake has adverse effects on blood lipids and circulating inflammatory markers,</w:t>
      </w:r>
      <w:hyperlink r:id="rId122" w:anchor="cite_note-BookerMann2008-30" w:history="1">
        <w:r>
          <w:rPr>
            <w:rStyle w:val="Hyperlink"/>
            <w:vertAlign w:val="superscript"/>
          </w:rPr>
          <w:t>[30]</w:t>
        </w:r>
      </w:hyperlink>
      <w:r>
        <w:t xml:space="preserve"> and elimination of trans-fat from diets has been widely advocated.</w:t>
      </w:r>
      <w:hyperlink r:id="rId123" w:anchor="cite_note-RemigFranklin2010-31" w:history="1">
        <w:r>
          <w:rPr>
            <w:rStyle w:val="Hyperlink"/>
            <w:vertAlign w:val="superscript"/>
          </w:rPr>
          <w:t>[31]</w:t>
        </w:r>
      </w:hyperlink>
      <w:r>
        <w:t xml:space="preserve"> There is evidence that higher consumption of sugar is associated with higher blood pressure and unfavorable blood lipids,</w:t>
      </w:r>
      <w:hyperlink r:id="rId124" w:anchor="cite_note-Te_MorengaHowatson2014-32" w:history="1">
        <w:r>
          <w:rPr>
            <w:rStyle w:val="Hyperlink"/>
            <w:vertAlign w:val="superscript"/>
          </w:rPr>
          <w:t>[32]</w:t>
        </w:r>
      </w:hyperlink>
      <w:r>
        <w:t xml:space="preserve"> and sugar intake also increases the risk of diabetes mellitus.</w:t>
      </w:r>
      <w:hyperlink r:id="rId125" w:anchor="cite_note-33" w:history="1">
        <w:r>
          <w:rPr>
            <w:rStyle w:val="Hyperlink"/>
            <w:vertAlign w:val="superscript"/>
          </w:rPr>
          <w:t>[33]</w:t>
        </w:r>
      </w:hyperlink>
      <w:r>
        <w:t xml:space="preserve"> High consumption of processed meats is </w:t>
      </w:r>
      <w:r>
        <w:lastRenderedPageBreak/>
        <w:t>associated with an increased risk of cardiovascular disease, possibly in part due to increased dietary salt intake.</w:t>
      </w:r>
      <w:hyperlink r:id="rId126" w:anchor="cite_note-MichaMichas2012-34" w:history="1">
        <w:r>
          <w:rPr>
            <w:rStyle w:val="Hyperlink"/>
            <w:vertAlign w:val="superscript"/>
          </w:rPr>
          <w:t>[34]</w:t>
        </w:r>
      </w:hyperlink>
    </w:p>
    <w:p w:rsidR="00896290" w:rsidRPr="00896290" w:rsidRDefault="00896290" w:rsidP="001B22C5">
      <w:pPr>
        <w:pStyle w:val="NormalWeb"/>
      </w:pPr>
      <w:r>
        <w:rPr>
          <w:noProof/>
        </w:rPr>
        <w:drawing>
          <wp:inline distT="0" distB="0" distL="0" distR="0">
            <wp:extent cx="2657475" cy="2958094"/>
            <wp:effectExtent l="19050" t="0" r="9525" b="0"/>
            <wp:docPr id="36" name="Picture 36" descr="C:\Documents and Settings\shahin\Desktop\New Folder (5)\New Folder (2)\273597_1_En_46_Fig1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shahin\Desktop\New Folder (5)\New Folder (2)\273597_1_En_46_Fig1_HTML.jpg"/>
                    <pic:cNvPicPr>
                      <a:picLocks noChangeAspect="1" noChangeArrowheads="1"/>
                    </pic:cNvPicPr>
                  </pic:nvPicPr>
                  <pic:blipFill>
                    <a:blip r:embed="rId127"/>
                    <a:srcRect/>
                    <a:stretch>
                      <a:fillRect/>
                    </a:stretch>
                  </pic:blipFill>
                  <pic:spPr bwMode="auto">
                    <a:xfrm>
                      <a:off x="0" y="0"/>
                      <a:ext cx="2660720" cy="2961706"/>
                    </a:xfrm>
                    <a:prstGeom prst="rect">
                      <a:avLst/>
                    </a:prstGeom>
                    <a:noFill/>
                    <a:ln w="9525">
                      <a:noFill/>
                      <a:miter lim="800000"/>
                      <a:headEnd/>
                      <a:tailEnd/>
                    </a:ln>
                  </pic:spPr>
                </pic:pic>
              </a:graphicData>
            </a:graphic>
          </wp:inline>
        </w:drawing>
      </w:r>
    </w:p>
    <w:p w:rsidR="001B22C5" w:rsidRDefault="001B22C5" w:rsidP="001B22C5">
      <w:pPr>
        <w:pStyle w:val="NormalWeb"/>
      </w:pPr>
      <w:r>
        <w:t>The relationship between alcohol consumption and cardiovascular disease is complex, and may depend on the amount of alcohol consumed. There is a direct relationship between high levels of alcohol consumption and risk of cardiovascular disease.</w:t>
      </w:r>
      <w:hyperlink r:id="rId128" w:anchor="cite_note-WHO2011-1" w:history="1">
        <w:r>
          <w:rPr>
            <w:rStyle w:val="Hyperlink"/>
            <w:vertAlign w:val="superscript"/>
          </w:rPr>
          <w:t>[1]</w:t>
        </w:r>
      </w:hyperlink>
      <w:r>
        <w:t xml:space="preserve"> Drinking at low levels without episodes of heavy drinking may be associated with a reduced risk of cardiovascular disease.</w:t>
      </w:r>
      <w:hyperlink r:id="rId129" w:anchor="cite_note-MukamalChen2010-35" w:history="1">
        <w:r>
          <w:rPr>
            <w:rStyle w:val="Hyperlink"/>
            <w:vertAlign w:val="superscript"/>
          </w:rPr>
          <w:t>[35]</w:t>
        </w:r>
      </w:hyperlink>
      <w:r>
        <w:t xml:space="preserve"> Overall alcohol consumption at the population level is associated with multiple health risks that exceed any potential benefits.</w:t>
      </w:r>
      <w:hyperlink r:id="rId130" w:anchor="cite_note-WHO2011-1" w:history="1">
        <w:r>
          <w:rPr>
            <w:rStyle w:val="Hyperlink"/>
            <w:vertAlign w:val="superscript"/>
          </w:rPr>
          <w:t>[1]</w:t>
        </w:r>
      </w:hyperlink>
      <w:hyperlink r:id="rId131" w:anchor="cite_note-Organization2011-36" w:history="1">
        <w:r>
          <w:rPr>
            <w:rStyle w:val="Hyperlink"/>
            <w:vertAlign w:val="superscript"/>
          </w:rPr>
          <w:t>[36]</w:t>
        </w:r>
      </w:hyperlink>
    </w:p>
    <w:p w:rsidR="001B22C5" w:rsidRDefault="001B22C5" w:rsidP="001B22C5">
      <w:pPr>
        <w:pStyle w:val="NormalWeb"/>
      </w:pPr>
      <w:r>
        <w:t>Cardiovascular disease affects low- and middle-income countries even more than high-income countries.</w:t>
      </w:r>
      <w:hyperlink r:id="rId132" w:anchor="cite_note-Di_Cesare_2013-37" w:history="1">
        <w:r>
          <w:rPr>
            <w:rStyle w:val="Hyperlink"/>
            <w:vertAlign w:val="superscript"/>
          </w:rPr>
          <w:t>[37]</w:t>
        </w:r>
      </w:hyperlink>
      <w:r>
        <w:t xml:space="preserve"> There is relatively little information regarding social patterns of cardiovascular disease within low- and middle-income countries,</w:t>
      </w:r>
      <w:hyperlink r:id="rId133" w:anchor="cite_note-Di_Cesare_2013-37" w:history="1">
        <w:r>
          <w:rPr>
            <w:rStyle w:val="Hyperlink"/>
            <w:vertAlign w:val="superscript"/>
          </w:rPr>
          <w:t>[37]</w:t>
        </w:r>
      </w:hyperlink>
      <w:r>
        <w:t xml:space="preserve"> but within high-income countries low income and low educational status are consistently associated with greater risk of cardiovascular disease.</w:t>
      </w:r>
      <w:hyperlink r:id="rId134" w:anchor="cite_note-38" w:history="1">
        <w:r>
          <w:rPr>
            <w:rStyle w:val="Hyperlink"/>
            <w:vertAlign w:val="superscript"/>
          </w:rPr>
          <w:t>[38]</w:t>
        </w:r>
      </w:hyperlink>
      <w:r>
        <w:t xml:space="preserve"> Policies that have resulted in increased socio-economic inequalities have been associated with greater subsequent socio-economic differences in cardiovascular disease</w:t>
      </w:r>
      <w:hyperlink r:id="rId135" w:anchor="cite_note-Di_Cesare_2013-37" w:history="1">
        <w:r>
          <w:rPr>
            <w:rStyle w:val="Hyperlink"/>
            <w:vertAlign w:val="superscript"/>
          </w:rPr>
          <w:t>[37]</w:t>
        </w:r>
      </w:hyperlink>
      <w:r>
        <w:t xml:space="preserve"> implying a cause and effect relationship. Psychosocial factors, environmental exposures, health behaviours, and health-care access and quality contribute to socio-economic differentials in cardiovascular disease. </w:t>
      </w:r>
      <w:hyperlink r:id="rId136" w:anchor="cite_note-Alexander_2009-39" w:history="1">
        <w:r>
          <w:rPr>
            <w:rStyle w:val="Hyperlink"/>
            <w:vertAlign w:val="superscript"/>
          </w:rPr>
          <w:t>[39]</w:t>
        </w:r>
      </w:hyperlink>
      <w:r>
        <w:t xml:space="preserve"> The Commission on Social Determinants of Health recommended that more equal distributions of power, wealth, education, housing, environmental factors, nutrition, and health care were needed to address inequalities in cardiovascular disease and non-communicable diseases.</w:t>
      </w:r>
      <w:hyperlink r:id="rId137" w:anchor="cite_note-CSDoH2008-40" w:history="1">
        <w:r>
          <w:rPr>
            <w:rStyle w:val="Hyperlink"/>
            <w:vertAlign w:val="superscript"/>
          </w:rPr>
          <w:t>[40]</w:t>
        </w:r>
      </w:hyperlink>
    </w:p>
    <w:p w:rsidR="00896290" w:rsidRPr="00896290" w:rsidRDefault="00896290" w:rsidP="001B22C5">
      <w:pPr>
        <w:pStyle w:val="NormalWeb"/>
      </w:pPr>
      <w:r>
        <w:rPr>
          <w:noProof/>
        </w:rPr>
        <w:lastRenderedPageBreak/>
        <w:drawing>
          <wp:inline distT="0" distB="0" distL="0" distR="0">
            <wp:extent cx="5133975" cy="4592573"/>
            <wp:effectExtent l="19050" t="0" r="9525" b="0"/>
            <wp:docPr id="37" name="Picture 37" descr="C:\Documents and Settings\shahin\Desktop\New Folder (5)\New Folder (2)\Android-gynoid-fat-rati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shahin\Desktop\New Folder (5)\New Folder (2)\Android-gynoid-fat-ratio1.png"/>
                    <pic:cNvPicPr>
                      <a:picLocks noChangeAspect="1" noChangeArrowheads="1"/>
                    </pic:cNvPicPr>
                  </pic:nvPicPr>
                  <pic:blipFill>
                    <a:blip r:embed="rId138"/>
                    <a:srcRect/>
                    <a:stretch>
                      <a:fillRect/>
                    </a:stretch>
                  </pic:blipFill>
                  <pic:spPr bwMode="auto">
                    <a:xfrm>
                      <a:off x="0" y="0"/>
                      <a:ext cx="5135562" cy="4593993"/>
                    </a:xfrm>
                    <a:prstGeom prst="rect">
                      <a:avLst/>
                    </a:prstGeom>
                    <a:noFill/>
                    <a:ln w="9525">
                      <a:noFill/>
                      <a:miter lim="800000"/>
                      <a:headEnd/>
                      <a:tailEnd/>
                    </a:ln>
                  </pic:spPr>
                </pic:pic>
              </a:graphicData>
            </a:graphic>
          </wp:inline>
        </w:drawing>
      </w:r>
    </w:p>
    <w:p w:rsidR="001B22C5" w:rsidRPr="00A72CBB" w:rsidRDefault="001B22C5" w:rsidP="001B22C5">
      <w:pPr>
        <w:pStyle w:val="Heading3"/>
        <w:rPr>
          <w:rFonts w:asciiTheme="majorBidi" w:hAnsiTheme="majorBidi"/>
          <w:color w:val="FF0000"/>
          <w:sz w:val="32"/>
          <w:szCs w:val="32"/>
        </w:rPr>
      </w:pPr>
      <w:r w:rsidRPr="00A72CBB">
        <w:rPr>
          <w:rStyle w:val="mw-headline"/>
          <w:rFonts w:asciiTheme="majorBidi" w:hAnsiTheme="majorBidi"/>
          <w:color w:val="FF0000"/>
          <w:sz w:val="32"/>
          <w:szCs w:val="32"/>
        </w:rPr>
        <w:t>Air pollution</w:t>
      </w:r>
    </w:p>
    <w:p w:rsidR="001B22C5" w:rsidRDefault="00415FC6" w:rsidP="001B22C5">
      <w:pPr>
        <w:pStyle w:val="NormalWeb"/>
      </w:pPr>
      <w:hyperlink r:id="rId139" w:tooltip="Particulate matter" w:history="1">
        <w:r w:rsidR="001B22C5">
          <w:rPr>
            <w:rStyle w:val="Hyperlink"/>
          </w:rPr>
          <w:t>Particulate matter</w:t>
        </w:r>
      </w:hyperlink>
      <w:r w:rsidR="001B22C5">
        <w:t xml:space="preserve"> has been studied for its short- and long-term exposure </w:t>
      </w:r>
      <w:hyperlink r:id="rId140" w:anchor="Health_effects" w:tooltip="Particulate matter" w:history="1">
        <w:r w:rsidR="001B22C5">
          <w:rPr>
            <w:rStyle w:val="Hyperlink"/>
          </w:rPr>
          <w:t>effects on cardiovascular disease</w:t>
        </w:r>
      </w:hyperlink>
      <w:r w:rsidR="001B22C5">
        <w:t>. Currently, PM</w:t>
      </w:r>
      <w:r w:rsidR="001B22C5">
        <w:rPr>
          <w:vertAlign w:val="subscript"/>
        </w:rPr>
        <w:t>2.5</w:t>
      </w:r>
      <w:r w:rsidR="001B22C5">
        <w:t xml:space="preserve"> is the major focus, in which gradients are used to determine CVD risk. For every 10 μg/m</w:t>
      </w:r>
      <w:r w:rsidR="001B22C5">
        <w:rPr>
          <w:vertAlign w:val="superscript"/>
        </w:rPr>
        <w:t>3</w:t>
      </w:r>
      <w:r w:rsidR="001B22C5">
        <w:t xml:space="preserve"> of PM</w:t>
      </w:r>
      <w:r w:rsidR="001B22C5">
        <w:rPr>
          <w:vertAlign w:val="subscript"/>
        </w:rPr>
        <w:t>2.5</w:t>
      </w:r>
      <w:r w:rsidR="001B22C5">
        <w:t xml:space="preserve"> long-term exposure, there was an estimated 8–18% CVD mortality risk.</w:t>
      </w:r>
      <w:hyperlink r:id="rId141" w:anchor="cite_note-Kha11-41" w:history="1">
        <w:r w:rsidR="001B22C5">
          <w:rPr>
            <w:rStyle w:val="Hyperlink"/>
            <w:vertAlign w:val="superscript"/>
          </w:rPr>
          <w:t>[41]</w:t>
        </w:r>
      </w:hyperlink>
      <w:r w:rsidR="001B22C5">
        <w:t xml:space="preserve"> Women had a higher relative risk (RR) (1.42) for PM</w:t>
      </w:r>
      <w:r w:rsidR="001B22C5">
        <w:rPr>
          <w:vertAlign w:val="subscript"/>
        </w:rPr>
        <w:t>2.5</w:t>
      </w:r>
      <w:r w:rsidR="001B22C5">
        <w:t xml:space="preserve"> induced coronary artery disease than men (0.90) did.</w:t>
      </w:r>
      <w:hyperlink r:id="rId142" w:anchor="cite_note-Kha11-41" w:history="1">
        <w:r w:rsidR="001B22C5">
          <w:rPr>
            <w:rStyle w:val="Hyperlink"/>
            <w:vertAlign w:val="superscript"/>
          </w:rPr>
          <w:t>[41]</w:t>
        </w:r>
      </w:hyperlink>
      <w:r w:rsidR="001B22C5">
        <w:t xml:space="preserve"> Overall, long-term PM exposure increased rate of atherosclerosis and inflammation. In regards to short-term exposure (2 hours), every 25 μg/m</w:t>
      </w:r>
      <w:r w:rsidR="001B22C5">
        <w:rPr>
          <w:vertAlign w:val="superscript"/>
        </w:rPr>
        <w:t>3</w:t>
      </w:r>
      <w:r w:rsidR="001B22C5">
        <w:t xml:space="preserve"> of PM</w:t>
      </w:r>
      <w:r w:rsidR="001B22C5">
        <w:rPr>
          <w:vertAlign w:val="subscript"/>
        </w:rPr>
        <w:t>2.5</w:t>
      </w:r>
      <w:r w:rsidR="001B22C5">
        <w:t xml:space="preserve"> resulted in a 48% increase of CVD mortality risk.</w:t>
      </w:r>
      <w:hyperlink r:id="rId143" w:anchor="cite_note-DOIthromres-42" w:history="1">
        <w:r w:rsidR="001B22C5">
          <w:rPr>
            <w:rStyle w:val="Hyperlink"/>
            <w:vertAlign w:val="superscript"/>
          </w:rPr>
          <w:t>[42]</w:t>
        </w:r>
      </w:hyperlink>
      <w:r w:rsidR="001B22C5">
        <w:t xml:space="preserve"> In addition, after only 5 days of exposure, a rise in systolic (2.8 mmHg) and diastolic (2.7 mmHg) blood pressure occurred for every 10.5 μg/m</w:t>
      </w:r>
      <w:r w:rsidR="001B22C5">
        <w:rPr>
          <w:vertAlign w:val="superscript"/>
        </w:rPr>
        <w:t>3</w:t>
      </w:r>
      <w:r w:rsidR="001B22C5">
        <w:t xml:space="preserve"> of PM</w:t>
      </w:r>
      <w:r w:rsidR="001B22C5">
        <w:rPr>
          <w:vertAlign w:val="subscript"/>
        </w:rPr>
        <w:t>2.5</w:t>
      </w:r>
      <w:r w:rsidR="001B22C5">
        <w:t>.</w:t>
      </w:r>
      <w:hyperlink r:id="rId144" w:anchor="cite_note-DOIthromres-42" w:history="1">
        <w:r w:rsidR="001B22C5">
          <w:rPr>
            <w:rStyle w:val="Hyperlink"/>
            <w:vertAlign w:val="superscript"/>
          </w:rPr>
          <w:t>[42]</w:t>
        </w:r>
      </w:hyperlink>
      <w:r w:rsidR="001B22C5">
        <w:t xml:space="preserve"> Other research has implicated PM</w:t>
      </w:r>
      <w:r w:rsidR="001B22C5">
        <w:rPr>
          <w:vertAlign w:val="subscript"/>
        </w:rPr>
        <w:t>2.5</w:t>
      </w:r>
      <w:r w:rsidR="001B22C5">
        <w:t xml:space="preserve"> in irregular heart rhythm, reduced heart rate variability (decreased vagal tone), and most notably heart failure.</w:t>
      </w:r>
      <w:hyperlink r:id="rId145" w:anchor="cite_note-DOIthromres-42" w:history="1">
        <w:r w:rsidR="001B22C5">
          <w:rPr>
            <w:rStyle w:val="Hyperlink"/>
            <w:vertAlign w:val="superscript"/>
          </w:rPr>
          <w:t>[42]</w:t>
        </w:r>
      </w:hyperlink>
      <w:hyperlink r:id="rId146" w:anchor="cite_note-Doicirculationaha-43" w:history="1">
        <w:r w:rsidR="001B22C5">
          <w:rPr>
            <w:rStyle w:val="Hyperlink"/>
            <w:vertAlign w:val="superscript"/>
          </w:rPr>
          <w:t>[43]</w:t>
        </w:r>
      </w:hyperlink>
      <w:r w:rsidR="001B22C5">
        <w:t xml:space="preserve"> PM</w:t>
      </w:r>
      <w:r w:rsidR="001B22C5">
        <w:rPr>
          <w:vertAlign w:val="subscript"/>
        </w:rPr>
        <w:t>2.5</w:t>
      </w:r>
      <w:r w:rsidR="001B22C5">
        <w:t xml:space="preserve"> is also linked to </w:t>
      </w:r>
      <w:hyperlink r:id="rId147" w:tooltip="Carotid artery" w:history="1">
        <w:r w:rsidR="001B22C5">
          <w:rPr>
            <w:rStyle w:val="Hyperlink"/>
          </w:rPr>
          <w:t>carotid artery</w:t>
        </w:r>
      </w:hyperlink>
      <w:r w:rsidR="001B22C5">
        <w:t xml:space="preserve"> thickening and increased risk of acute myocardial infarction.</w:t>
      </w:r>
      <w:hyperlink r:id="rId148" w:anchor="cite_note-DOIthromres-42" w:history="1">
        <w:r w:rsidR="001B22C5">
          <w:rPr>
            <w:rStyle w:val="Hyperlink"/>
            <w:vertAlign w:val="superscript"/>
          </w:rPr>
          <w:t>[42]</w:t>
        </w:r>
      </w:hyperlink>
      <w:hyperlink r:id="rId149" w:anchor="cite_note-Doicirculationaha-43" w:history="1">
        <w:r w:rsidR="001B22C5">
          <w:rPr>
            <w:rStyle w:val="Hyperlink"/>
            <w:vertAlign w:val="superscript"/>
          </w:rPr>
          <w:t>[43]</w:t>
        </w:r>
      </w:hyperlink>
    </w:p>
    <w:p w:rsidR="001B22C5" w:rsidRDefault="001B22C5" w:rsidP="001B22C5">
      <w:r>
        <w:rPr>
          <w:noProof/>
          <w:color w:val="0000FF"/>
        </w:rPr>
        <w:drawing>
          <wp:inline distT="0" distB="0" distL="0" distR="0">
            <wp:extent cx="2095500" cy="1362075"/>
            <wp:effectExtent l="19050" t="0" r="0" b="0"/>
            <wp:docPr id="5" name="Picture 5" descr="https://upload.wikimedia.org/wikipedia/commons/thumb/c/c9/Cardiovascular_calcification_-_Sergio_Bertazzo.tif/lossy-page1-220px-Cardiovascular_calcification_-_Sergio_Bertazzo.tif.jpg">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c/c9/Cardiovascular_calcification_-_Sergio_Bertazzo.tif/lossy-page1-220px-Cardiovascular_calcification_-_Sergio_Bertazzo.tif.jpg">
                      <a:hlinkClick r:id="rId150"/>
                    </pic:cNvPr>
                    <pic:cNvPicPr>
                      <a:picLocks noChangeAspect="1" noChangeArrowheads="1"/>
                    </pic:cNvPicPr>
                  </pic:nvPicPr>
                  <pic:blipFill>
                    <a:blip r:embed="rId151"/>
                    <a:srcRect/>
                    <a:stretch>
                      <a:fillRect/>
                    </a:stretch>
                  </pic:blipFill>
                  <pic:spPr bwMode="auto">
                    <a:xfrm>
                      <a:off x="0" y="0"/>
                      <a:ext cx="2095500" cy="1362075"/>
                    </a:xfrm>
                    <a:prstGeom prst="rect">
                      <a:avLst/>
                    </a:prstGeom>
                    <a:noFill/>
                    <a:ln w="9525">
                      <a:noFill/>
                      <a:miter lim="800000"/>
                      <a:headEnd/>
                      <a:tailEnd/>
                    </a:ln>
                  </pic:spPr>
                </pic:pic>
              </a:graphicData>
            </a:graphic>
          </wp:inline>
        </w:drawing>
      </w:r>
    </w:p>
    <w:p w:rsidR="001B22C5" w:rsidRDefault="001B22C5" w:rsidP="001B22C5">
      <w:r>
        <w:lastRenderedPageBreak/>
        <w:t>Density-Dependent Colour Scanning Electron Micrograph SEM (DDC-SEM) of cardiovascular calcification, showing in orange calcium phosphate spherical particles (denser material) and, in green, the extracellular matrix (less dense material)</w:t>
      </w:r>
      <w:hyperlink r:id="rId152" w:anchor="cite_note-:0-49" w:history="1">
        <w:r>
          <w:rPr>
            <w:rStyle w:val="Hyperlink"/>
            <w:vertAlign w:val="superscript"/>
          </w:rPr>
          <w:t>[49]</w:t>
        </w:r>
      </w:hyperlink>
    </w:p>
    <w:p w:rsidR="001B22C5" w:rsidRDefault="001B22C5" w:rsidP="001B22C5">
      <w:pPr>
        <w:pStyle w:val="NormalWeb"/>
      </w:pPr>
      <w:r>
        <w:t>Population-based studies show that atherosclerosis, the major precursor of cardiovascular disease, begins in childhood. The Pathobiological Determinants of Atherosclerosis in Youth Study demonstrated that intimal lesions appear in all the aortas and more than half of the right coronary arteries of youths aged 7–9 years.</w:t>
      </w:r>
      <w:hyperlink r:id="rId153" w:anchor="cite_note-50" w:history="1">
        <w:r>
          <w:rPr>
            <w:rStyle w:val="Hyperlink"/>
            <w:vertAlign w:val="superscript"/>
          </w:rPr>
          <w:t>[50]</w:t>
        </w:r>
      </w:hyperlink>
    </w:p>
    <w:p w:rsidR="001B22C5" w:rsidRDefault="001B22C5" w:rsidP="001B22C5">
      <w:pPr>
        <w:pStyle w:val="NormalWeb"/>
      </w:pPr>
      <w:r>
        <w:t>This is extremely important considering that 1 in 3 people die from complications attributable to atherosclerosis. In order to stem the tide, education and awareness that cardiovascular disease poses the greatest threat, and measures to prevent or reverse this disease must be taken.</w:t>
      </w:r>
    </w:p>
    <w:p w:rsidR="00896290" w:rsidRDefault="00896290" w:rsidP="001B22C5">
      <w:pPr>
        <w:pStyle w:val="NormalWeb"/>
      </w:pPr>
      <w:r>
        <w:rPr>
          <w:noProof/>
        </w:rPr>
        <w:drawing>
          <wp:inline distT="0" distB="0" distL="0" distR="0">
            <wp:extent cx="5715000" cy="3952875"/>
            <wp:effectExtent l="19050" t="0" r="0" b="0"/>
            <wp:docPr id="9" name="Picture 38" descr="C:\Documents and Settings\shahin\Desktop\New Folder (25)\New Folder (2)\Bryce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shahin\Desktop\New Folder (25)\New Folder (2)\BryceIMG.gif"/>
                    <pic:cNvPicPr>
                      <a:picLocks noChangeAspect="1" noChangeArrowheads="1"/>
                    </pic:cNvPicPr>
                  </pic:nvPicPr>
                  <pic:blipFill>
                    <a:blip r:embed="rId154"/>
                    <a:srcRect/>
                    <a:stretch>
                      <a:fillRect/>
                    </a:stretch>
                  </pic:blipFill>
                  <pic:spPr bwMode="auto">
                    <a:xfrm>
                      <a:off x="0" y="0"/>
                      <a:ext cx="5715000" cy="3952875"/>
                    </a:xfrm>
                    <a:prstGeom prst="rect">
                      <a:avLst/>
                    </a:prstGeom>
                    <a:noFill/>
                    <a:ln w="9525">
                      <a:noFill/>
                      <a:miter lim="800000"/>
                      <a:headEnd/>
                      <a:tailEnd/>
                    </a:ln>
                  </pic:spPr>
                </pic:pic>
              </a:graphicData>
            </a:graphic>
          </wp:inline>
        </w:drawing>
      </w:r>
    </w:p>
    <w:p w:rsidR="001B22C5" w:rsidRDefault="001B22C5" w:rsidP="001B22C5">
      <w:pPr>
        <w:pStyle w:val="NormalWeb"/>
      </w:pPr>
      <w:r>
        <w:t xml:space="preserve">Obesity and </w:t>
      </w:r>
      <w:hyperlink r:id="rId155" w:tooltip="Diabetes mellitus" w:history="1">
        <w:r>
          <w:rPr>
            <w:rStyle w:val="Hyperlink"/>
          </w:rPr>
          <w:t>diabetes mellitus</w:t>
        </w:r>
      </w:hyperlink>
      <w:r>
        <w:t xml:space="preserve"> are often linked to cardiovascular disease,</w:t>
      </w:r>
      <w:hyperlink r:id="rId156" w:anchor="cite_note-51" w:history="1">
        <w:r>
          <w:rPr>
            <w:rStyle w:val="Hyperlink"/>
            <w:vertAlign w:val="superscript"/>
          </w:rPr>
          <w:t>[51]</w:t>
        </w:r>
      </w:hyperlink>
      <w:r>
        <w:t xml:space="preserve"> as are a history of chronic </w:t>
      </w:r>
      <w:hyperlink r:id="rId157" w:tooltip="Kidney disease" w:history="1">
        <w:r>
          <w:rPr>
            <w:rStyle w:val="Hyperlink"/>
          </w:rPr>
          <w:t>kidney disease</w:t>
        </w:r>
      </w:hyperlink>
      <w:r>
        <w:t xml:space="preserve"> and </w:t>
      </w:r>
      <w:hyperlink r:id="rId158" w:tooltip="Hypercholesterolaemia" w:history="1">
        <w:r>
          <w:rPr>
            <w:rStyle w:val="Hyperlink"/>
          </w:rPr>
          <w:t>hypercholesterolaemia</w:t>
        </w:r>
      </w:hyperlink>
      <w:r>
        <w:t>.</w:t>
      </w:r>
      <w:hyperlink r:id="rId159" w:anchor="cite_note-nps01-52" w:history="1">
        <w:r>
          <w:rPr>
            <w:rStyle w:val="Hyperlink"/>
            <w:vertAlign w:val="superscript"/>
          </w:rPr>
          <w:t>[52]</w:t>
        </w:r>
      </w:hyperlink>
      <w:r>
        <w:t xml:space="preserve"> In fact, cardiovascular disease is the most life-threatening of the diabetic complications and diabetics are two- to four-fold more likely to die of cardiovascular-related causes than nondiabetics.</w:t>
      </w:r>
      <w:hyperlink r:id="rId160" w:anchor="cite_note-53" w:history="1">
        <w:r>
          <w:rPr>
            <w:rStyle w:val="Hyperlink"/>
            <w:vertAlign w:val="superscript"/>
          </w:rPr>
          <w:t>[53]</w:t>
        </w:r>
      </w:hyperlink>
      <w:hyperlink r:id="rId161" w:anchor="cite_note-54" w:history="1">
        <w:r>
          <w:rPr>
            <w:rStyle w:val="Hyperlink"/>
            <w:vertAlign w:val="superscript"/>
          </w:rPr>
          <w:t>[54]</w:t>
        </w:r>
      </w:hyperlink>
      <w:hyperlink r:id="rId162" w:anchor="cite_note-55" w:history="1">
        <w:r>
          <w:rPr>
            <w:rStyle w:val="Hyperlink"/>
            <w:vertAlign w:val="superscript"/>
          </w:rPr>
          <w:t>[55]</w:t>
        </w:r>
      </w:hyperlink>
    </w:p>
    <w:p w:rsidR="001B22C5" w:rsidRDefault="001B22C5" w:rsidP="001B22C5">
      <w:pPr>
        <w:pStyle w:val="NormalWeb"/>
      </w:pPr>
      <w:r>
        <w:t xml:space="preserve">Screening </w:t>
      </w:r>
      <w:hyperlink r:id="rId163" w:tooltip="ECG" w:history="1">
        <w:r>
          <w:rPr>
            <w:rStyle w:val="Hyperlink"/>
          </w:rPr>
          <w:t>ECGs</w:t>
        </w:r>
      </w:hyperlink>
      <w:r>
        <w:t xml:space="preserve"> (either at rest or with exercise) are not recommended in those without symptoms who are at low risk.</w:t>
      </w:r>
      <w:hyperlink r:id="rId164" w:anchor="cite_note-Annals2012-56" w:history="1">
        <w:r>
          <w:rPr>
            <w:rStyle w:val="Hyperlink"/>
            <w:vertAlign w:val="superscript"/>
          </w:rPr>
          <w:t>[56]</w:t>
        </w:r>
      </w:hyperlink>
      <w:r>
        <w:t xml:space="preserve"> This includes those who are young without risk factors.</w:t>
      </w:r>
      <w:hyperlink r:id="rId165" w:anchor="cite_note-57" w:history="1">
        <w:r>
          <w:rPr>
            <w:rStyle w:val="Hyperlink"/>
            <w:vertAlign w:val="superscript"/>
          </w:rPr>
          <w:t>[57]</w:t>
        </w:r>
      </w:hyperlink>
      <w:r>
        <w:t xml:space="preserve"> In those at higher risk the evidence for screening with ECGs is inconclusive.</w:t>
      </w:r>
      <w:hyperlink r:id="rId166" w:anchor="cite_note-Annals2012-56" w:history="1">
        <w:r>
          <w:rPr>
            <w:rStyle w:val="Hyperlink"/>
            <w:vertAlign w:val="superscript"/>
          </w:rPr>
          <w:t>[56]</w:t>
        </w:r>
      </w:hyperlink>
    </w:p>
    <w:p w:rsidR="001B22C5" w:rsidRDefault="001B22C5" w:rsidP="001B22C5">
      <w:pPr>
        <w:pStyle w:val="NormalWeb"/>
      </w:pPr>
      <w:r>
        <w:t xml:space="preserve">Additionally </w:t>
      </w:r>
      <w:hyperlink r:id="rId167" w:tooltip="Echocardiography" w:history="1">
        <w:r>
          <w:rPr>
            <w:rStyle w:val="Hyperlink"/>
          </w:rPr>
          <w:t>echocardiography</w:t>
        </w:r>
      </w:hyperlink>
      <w:r>
        <w:t xml:space="preserve">, </w:t>
      </w:r>
      <w:hyperlink r:id="rId168" w:tooltip="Myocardial perfusion imaging" w:history="1">
        <w:r>
          <w:rPr>
            <w:rStyle w:val="Hyperlink"/>
          </w:rPr>
          <w:t>myocardial perfusion imaging</w:t>
        </w:r>
      </w:hyperlink>
      <w:r>
        <w:t xml:space="preserve">, and </w:t>
      </w:r>
      <w:hyperlink r:id="rId169" w:tooltip="Cardiac stress test" w:history="1">
        <w:r>
          <w:rPr>
            <w:rStyle w:val="Hyperlink"/>
          </w:rPr>
          <w:t>cardiac stress testing</w:t>
        </w:r>
      </w:hyperlink>
      <w:r>
        <w:t xml:space="preserve"> is not recommended in those at low risk who do not have symptoms.</w:t>
      </w:r>
      <w:hyperlink r:id="rId170" w:anchor="cite_note-58" w:history="1">
        <w:r>
          <w:rPr>
            <w:rStyle w:val="Hyperlink"/>
            <w:vertAlign w:val="superscript"/>
          </w:rPr>
          <w:t>[58]</w:t>
        </w:r>
      </w:hyperlink>
    </w:p>
    <w:p w:rsidR="00896290" w:rsidRPr="00896290" w:rsidRDefault="00896290" w:rsidP="001B22C5">
      <w:pPr>
        <w:pStyle w:val="NormalWeb"/>
      </w:pPr>
      <w:r>
        <w:rPr>
          <w:noProof/>
        </w:rPr>
        <w:lastRenderedPageBreak/>
        <w:drawing>
          <wp:inline distT="0" distB="0" distL="0" distR="0">
            <wp:extent cx="4905375" cy="3911881"/>
            <wp:effectExtent l="19050" t="0" r="9525" b="0"/>
            <wp:docPr id="39" name="Picture 39" descr="C:\Documents and Settings\shahin\Desktop\New Folder (5)\New Folder (2)\c4tb01769b-f2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shahin\Desktop\New Folder (5)\New Folder (2)\c4tb01769b-f2_hi-res.gif"/>
                    <pic:cNvPicPr>
                      <a:picLocks noChangeAspect="1" noChangeArrowheads="1"/>
                    </pic:cNvPicPr>
                  </pic:nvPicPr>
                  <pic:blipFill>
                    <a:blip r:embed="rId171"/>
                    <a:srcRect/>
                    <a:stretch>
                      <a:fillRect/>
                    </a:stretch>
                  </pic:blipFill>
                  <pic:spPr bwMode="auto">
                    <a:xfrm>
                      <a:off x="0" y="0"/>
                      <a:ext cx="4905375" cy="3911881"/>
                    </a:xfrm>
                    <a:prstGeom prst="rect">
                      <a:avLst/>
                    </a:prstGeom>
                    <a:noFill/>
                    <a:ln w="9525">
                      <a:noFill/>
                      <a:miter lim="800000"/>
                      <a:headEnd/>
                      <a:tailEnd/>
                    </a:ln>
                  </pic:spPr>
                </pic:pic>
              </a:graphicData>
            </a:graphic>
          </wp:inline>
        </w:drawing>
      </w:r>
    </w:p>
    <w:p w:rsidR="001B22C5" w:rsidRDefault="001B22C5" w:rsidP="001B22C5">
      <w:r>
        <w:t xml:space="preserve">See also: </w:t>
      </w:r>
      <w:hyperlink r:id="rId172" w:tooltip="Saturated fat and cardiovascular disease controversy" w:history="1">
        <w:r>
          <w:rPr>
            <w:rStyle w:val="Hyperlink"/>
          </w:rPr>
          <w:t>Saturated fat and cardiovascular disease controversy</w:t>
        </w:r>
      </w:hyperlink>
      <w:r>
        <w:t xml:space="preserve"> and </w:t>
      </w:r>
      <w:hyperlink r:id="rId173" w:tooltip="Salt and cardiovascular disease" w:history="1">
        <w:r>
          <w:rPr>
            <w:rStyle w:val="Hyperlink"/>
          </w:rPr>
          <w:t>Salt and cardiovascular disease</w:t>
        </w:r>
      </w:hyperlink>
    </w:p>
    <w:p w:rsidR="001B22C5" w:rsidRDefault="001B22C5" w:rsidP="001B22C5">
      <w:pPr>
        <w:pStyle w:val="NormalWeb"/>
      </w:pPr>
      <w:r>
        <w:t xml:space="preserve">A diet high in fruits and vegetables decreases the risk of cardiovascular disease and </w:t>
      </w:r>
      <w:hyperlink r:id="rId174" w:tooltip="Death" w:history="1">
        <w:r>
          <w:rPr>
            <w:rStyle w:val="Hyperlink"/>
          </w:rPr>
          <w:t>death</w:t>
        </w:r>
      </w:hyperlink>
      <w:r>
        <w:t>.</w:t>
      </w:r>
      <w:hyperlink r:id="rId175" w:anchor="cite_note-ReferenceB-63" w:history="1">
        <w:r>
          <w:rPr>
            <w:rStyle w:val="Hyperlink"/>
            <w:vertAlign w:val="superscript"/>
          </w:rPr>
          <w:t>[63]</w:t>
        </w:r>
      </w:hyperlink>
      <w:r>
        <w:t xml:space="preserve"> Evidence suggests that the </w:t>
      </w:r>
      <w:hyperlink r:id="rId176" w:tooltip="Mediterranean diet" w:history="1">
        <w:r>
          <w:rPr>
            <w:rStyle w:val="Hyperlink"/>
          </w:rPr>
          <w:t>Mediterranean diet</w:t>
        </w:r>
      </w:hyperlink>
      <w:r>
        <w:t xml:space="preserve"> may improve cardiovascular outcomes.</w:t>
      </w:r>
      <w:hyperlink r:id="rId177" w:anchor="cite_note-80" w:history="1">
        <w:r>
          <w:rPr>
            <w:rStyle w:val="Hyperlink"/>
            <w:vertAlign w:val="superscript"/>
          </w:rPr>
          <w:t>[80]</w:t>
        </w:r>
      </w:hyperlink>
      <w:r>
        <w:t xml:space="preserve"> There is also evidence that a Mediterranean diet may be more effective than a </w:t>
      </w:r>
      <w:hyperlink r:id="rId178" w:tooltip="Low-fat diet" w:history="1">
        <w:r>
          <w:rPr>
            <w:rStyle w:val="Hyperlink"/>
          </w:rPr>
          <w:t>low-fat diet</w:t>
        </w:r>
      </w:hyperlink>
      <w:r>
        <w:t xml:space="preserve"> in bringing about long-term changes to cardiovascular risk factors (e.g., lower </w:t>
      </w:r>
      <w:hyperlink r:id="rId179" w:tooltip="Cholesterol level" w:history="1">
        <w:r>
          <w:rPr>
            <w:rStyle w:val="Hyperlink"/>
          </w:rPr>
          <w:t>cholesterol level</w:t>
        </w:r>
      </w:hyperlink>
      <w:r>
        <w:t xml:space="preserve"> and </w:t>
      </w:r>
      <w:hyperlink r:id="rId180" w:tooltip="Blood pressure" w:history="1">
        <w:r>
          <w:rPr>
            <w:rStyle w:val="Hyperlink"/>
          </w:rPr>
          <w:t>blood pressure</w:t>
        </w:r>
      </w:hyperlink>
      <w:r>
        <w:t>).</w:t>
      </w:r>
      <w:hyperlink r:id="rId181" w:anchor="cite_note-81" w:history="1">
        <w:r>
          <w:rPr>
            <w:rStyle w:val="Hyperlink"/>
            <w:vertAlign w:val="superscript"/>
          </w:rPr>
          <w:t>[81]</w:t>
        </w:r>
      </w:hyperlink>
      <w:r>
        <w:t xml:space="preserve"> The </w:t>
      </w:r>
      <w:hyperlink r:id="rId182" w:tooltip="DASH diet" w:history="1">
        <w:r>
          <w:rPr>
            <w:rStyle w:val="Hyperlink"/>
          </w:rPr>
          <w:t>DASH diet</w:t>
        </w:r>
      </w:hyperlink>
      <w:r>
        <w:t xml:space="preserve"> (high in nuts, fish, fruits and vegetables, and low in sweets, red meat and fat) has been shown to reduce blood pressure,</w:t>
      </w:r>
      <w:hyperlink r:id="rId183" w:anchor="cite_note-82" w:history="1">
        <w:r>
          <w:rPr>
            <w:rStyle w:val="Hyperlink"/>
            <w:vertAlign w:val="superscript"/>
          </w:rPr>
          <w:t>[82]</w:t>
        </w:r>
      </w:hyperlink>
      <w:r>
        <w:t xml:space="preserve"> lower total and low density lipoprotein cholesterol</w:t>
      </w:r>
      <w:hyperlink r:id="rId184" w:anchor="cite_note-83" w:history="1">
        <w:r>
          <w:rPr>
            <w:rStyle w:val="Hyperlink"/>
            <w:vertAlign w:val="superscript"/>
          </w:rPr>
          <w:t>[83]</w:t>
        </w:r>
      </w:hyperlink>
      <w:r>
        <w:t xml:space="preserve"> and improve </w:t>
      </w:r>
      <w:hyperlink r:id="rId185" w:tooltip="Metabolic syndrome" w:history="1">
        <w:r>
          <w:rPr>
            <w:rStyle w:val="Hyperlink"/>
          </w:rPr>
          <w:t>metabolic syndrome</w:t>
        </w:r>
      </w:hyperlink>
      <w:r>
        <w:t>;</w:t>
      </w:r>
      <w:hyperlink r:id="rId186" w:anchor="cite_note-84" w:history="1">
        <w:r>
          <w:rPr>
            <w:rStyle w:val="Hyperlink"/>
            <w:vertAlign w:val="superscript"/>
          </w:rPr>
          <w:t>[84]</w:t>
        </w:r>
      </w:hyperlink>
      <w:r>
        <w:t xml:space="preserve"> but the long-term benefits outside the context of a clinical trial have been questioned.</w:t>
      </w:r>
      <w:hyperlink r:id="rId187" w:anchor="cite_note-85" w:history="1">
        <w:r>
          <w:rPr>
            <w:rStyle w:val="Hyperlink"/>
            <w:vertAlign w:val="superscript"/>
          </w:rPr>
          <w:t>[85]</w:t>
        </w:r>
      </w:hyperlink>
      <w:r>
        <w:t xml:space="preserve"> A </w:t>
      </w:r>
      <w:hyperlink r:id="rId188" w:tooltip="High fiber diet" w:history="1">
        <w:r>
          <w:rPr>
            <w:rStyle w:val="Hyperlink"/>
          </w:rPr>
          <w:t>high fiber diet</w:t>
        </w:r>
      </w:hyperlink>
      <w:r>
        <w:t xml:space="preserve"> appears to lower the risk.</w:t>
      </w:r>
      <w:hyperlink r:id="rId189" w:anchor="cite_note-86" w:history="1">
        <w:r>
          <w:rPr>
            <w:rStyle w:val="Hyperlink"/>
            <w:vertAlign w:val="superscript"/>
          </w:rPr>
          <w:t>[86]</w:t>
        </w:r>
      </w:hyperlink>
    </w:p>
    <w:p w:rsidR="00A72CBB" w:rsidRDefault="00C61E67" w:rsidP="003E4F50">
      <w:pPr>
        <w:pStyle w:val="NormalWeb"/>
      </w:pPr>
      <w:r>
        <w:rPr>
          <w:noProof/>
        </w:rPr>
        <w:lastRenderedPageBreak/>
        <w:drawing>
          <wp:inline distT="0" distB="0" distL="0" distR="0">
            <wp:extent cx="5732145" cy="4433321"/>
            <wp:effectExtent l="19050" t="0" r="1905" b="0"/>
            <wp:docPr id="33" name="Picture 33" descr="C:\Documents and Settings\shahin\Desktop\New Folder (5)\New Folder (2)\tmp4B58_thum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shahin\Desktop\New Folder (5)\New Folder (2)\tmp4B58_thumb1.jpg"/>
                    <pic:cNvPicPr>
                      <a:picLocks noChangeAspect="1" noChangeArrowheads="1"/>
                    </pic:cNvPicPr>
                  </pic:nvPicPr>
                  <pic:blipFill>
                    <a:blip r:embed="rId190"/>
                    <a:srcRect/>
                    <a:stretch>
                      <a:fillRect/>
                    </a:stretch>
                  </pic:blipFill>
                  <pic:spPr bwMode="auto">
                    <a:xfrm>
                      <a:off x="0" y="0"/>
                      <a:ext cx="5732145" cy="4433321"/>
                    </a:xfrm>
                    <a:prstGeom prst="rect">
                      <a:avLst/>
                    </a:prstGeom>
                    <a:noFill/>
                    <a:ln w="9525">
                      <a:noFill/>
                      <a:miter lim="800000"/>
                      <a:headEnd/>
                      <a:tailEnd/>
                    </a:ln>
                  </pic:spPr>
                </pic:pic>
              </a:graphicData>
            </a:graphic>
          </wp:inline>
        </w:drawing>
      </w:r>
    </w:p>
    <w:p w:rsidR="001B22C5" w:rsidRPr="00A72CBB" w:rsidRDefault="001B22C5" w:rsidP="001B22C5">
      <w:pPr>
        <w:pStyle w:val="Heading1"/>
        <w:rPr>
          <w:color w:val="FF0000"/>
        </w:rPr>
      </w:pPr>
      <w:r w:rsidRPr="00A72CBB">
        <w:rPr>
          <w:color w:val="FF0000"/>
        </w:rPr>
        <w:t>Factor V Leiden</w:t>
      </w:r>
    </w:p>
    <w:p w:rsidR="001B22C5" w:rsidRDefault="001B22C5" w:rsidP="001B22C5">
      <w:pPr>
        <w:pStyle w:val="NormalWeb"/>
      </w:pPr>
      <w:r>
        <w:rPr>
          <w:b/>
          <w:bCs/>
        </w:rPr>
        <w:t>Factor V Leiden thrombophilia</w:t>
      </w:r>
      <w:hyperlink r:id="rId191" w:anchor="cite_note-1" w:history="1">
        <w:r>
          <w:rPr>
            <w:rStyle w:val="Hyperlink"/>
            <w:vertAlign w:val="superscript"/>
          </w:rPr>
          <w:t>[1]</w:t>
        </w:r>
      </w:hyperlink>
      <w:r>
        <w:t xml:space="preserve"> is a </w:t>
      </w:r>
      <w:hyperlink r:id="rId192" w:tooltip="Genetic disorder" w:history="1">
        <w:r>
          <w:rPr>
            <w:rStyle w:val="Hyperlink"/>
          </w:rPr>
          <w:t>genetic disorder</w:t>
        </w:r>
      </w:hyperlink>
      <w:r>
        <w:t xml:space="preserve"> of blood clotting. Factor V Leiden is a variant (mutated form) of human </w:t>
      </w:r>
      <w:hyperlink r:id="rId193" w:tooltip="Factor V" w:history="1">
        <w:r>
          <w:rPr>
            <w:rStyle w:val="Hyperlink"/>
          </w:rPr>
          <w:t>factor V</w:t>
        </w:r>
      </w:hyperlink>
      <w:r>
        <w:t xml:space="preserve"> (one of several substances that helps blood clot) that causes an increase in blood clotting (</w:t>
      </w:r>
      <w:hyperlink r:id="rId194" w:tooltip="Hypercoagulability" w:history="1">
        <w:r>
          <w:rPr>
            <w:rStyle w:val="Hyperlink"/>
          </w:rPr>
          <w:t>hypercoagulability</w:t>
        </w:r>
      </w:hyperlink>
      <w:r>
        <w:t>). With this mutation, the protein secreted that helps blood not clot is unable to do so, and therefore clotting is more likely.</w:t>
      </w:r>
      <w:hyperlink r:id="rId195" w:anchor="cite_note-pmid7590506-2" w:history="1">
        <w:r>
          <w:rPr>
            <w:rStyle w:val="Hyperlink"/>
            <w:vertAlign w:val="superscript"/>
          </w:rPr>
          <w:t>[2]</w:t>
        </w:r>
      </w:hyperlink>
      <w:r>
        <w:t xml:space="preserve"> Factor V Leiden is the most common </w:t>
      </w:r>
      <w:hyperlink r:id="rId196" w:tooltip="Hereditary" w:history="1">
        <w:r>
          <w:rPr>
            <w:rStyle w:val="Hyperlink"/>
          </w:rPr>
          <w:t>hereditary</w:t>
        </w:r>
      </w:hyperlink>
      <w:r>
        <w:t xml:space="preserve"> hypercoagulability (prone to clotting) </w:t>
      </w:r>
      <w:hyperlink r:id="rId197" w:tooltip="Disease" w:history="1">
        <w:r>
          <w:rPr>
            <w:rStyle w:val="Hyperlink"/>
          </w:rPr>
          <w:t>disorder</w:t>
        </w:r>
      </w:hyperlink>
      <w:r>
        <w:t xml:space="preserve"> amongst ethnic Europeans.</w:t>
      </w:r>
      <w:hyperlink r:id="rId198" w:anchor="cite_note-pmid9109469-3" w:history="1">
        <w:r>
          <w:rPr>
            <w:rStyle w:val="Hyperlink"/>
            <w:vertAlign w:val="superscript"/>
          </w:rPr>
          <w:t>[3]</w:t>
        </w:r>
      </w:hyperlink>
      <w:hyperlink r:id="rId199" w:anchor="cite_note-pmid9415695-4" w:history="1">
        <w:r>
          <w:rPr>
            <w:rStyle w:val="Hyperlink"/>
            <w:vertAlign w:val="superscript"/>
          </w:rPr>
          <w:t>[4]</w:t>
        </w:r>
      </w:hyperlink>
      <w:hyperlink r:id="rId200" w:anchor="cite_note-pmid9763354-5" w:history="1">
        <w:r>
          <w:rPr>
            <w:rStyle w:val="Hyperlink"/>
            <w:vertAlign w:val="superscript"/>
          </w:rPr>
          <w:t>[5]</w:t>
        </w:r>
      </w:hyperlink>
      <w:r>
        <w:t xml:space="preserve"> It is named after the Dutch city </w:t>
      </w:r>
      <w:hyperlink r:id="rId201" w:tooltip="Leiden" w:history="1">
        <w:r>
          <w:rPr>
            <w:rStyle w:val="Hyperlink"/>
          </w:rPr>
          <w:t>Leiden</w:t>
        </w:r>
      </w:hyperlink>
      <w:r>
        <w:t xml:space="preserve">, where it was first identified in 1994 by Prof R. Bertina </w:t>
      </w:r>
      <w:r>
        <w:rPr>
          <w:i/>
          <w:iCs/>
        </w:rPr>
        <w:t>et al.</w:t>
      </w:r>
      <w:hyperlink r:id="rId202" w:anchor="cite_note-pmid8164741-6" w:history="1">
        <w:r>
          <w:rPr>
            <w:rStyle w:val="Hyperlink"/>
            <w:vertAlign w:val="superscript"/>
          </w:rPr>
          <w:t>[6]</w:t>
        </w:r>
      </w:hyperlink>
    </w:p>
    <w:p w:rsidR="001B22C5" w:rsidRDefault="001B22C5" w:rsidP="001B22C5">
      <w:pPr>
        <w:pStyle w:val="NormalWeb"/>
      </w:pPr>
      <w:r>
        <w:t xml:space="preserve">In the normal person, factor V functions as a </w:t>
      </w:r>
      <w:hyperlink r:id="rId203" w:tooltip="Cofactor (biochemistry)" w:history="1">
        <w:r>
          <w:rPr>
            <w:rStyle w:val="Hyperlink"/>
          </w:rPr>
          <w:t>cofactor</w:t>
        </w:r>
      </w:hyperlink>
      <w:r>
        <w:t xml:space="preserve"> to allow </w:t>
      </w:r>
      <w:hyperlink r:id="rId204" w:tooltip="Factor Xa" w:history="1">
        <w:r>
          <w:rPr>
            <w:rStyle w:val="Hyperlink"/>
          </w:rPr>
          <w:t>factor Xa</w:t>
        </w:r>
      </w:hyperlink>
      <w:r>
        <w:t xml:space="preserve"> to activate the </w:t>
      </w:r>
      <w:hyperlink r:id="rId205" w:tooltip="Enzyme" w:history="1">
        <w:r>
          <w:rPr>
            <w:rStyle w:val="Hyperlink"/>
          </w:rPr>
          <w:t>enzyme</w:t>
        </w:r>
      </w:hyperlink>
      <w:r>
        <w:t xml:space="preserve"> </w:t>
      </w:r>
      <w:hyperlink r:id="rId206" w:tooltip="Thrombin" w:history="1">
        <w:r>
          <w:rPr>
            <w:rStyle w:val="Hyperlink"/>
          </w:rPr>
          <w:t>thrombin</w:t>
        </w:r>
      </w:hyperlink>
      <w:r>
        <w:t xml:space="preserve">. Thrombin in turn cleaves </w:t>
      </w:r>
      <w:hyperlink r:id="rId207" w:tooltip="Fibrinogen" w:history="1">
        <w:r>
          <w:rPr>
            <w:rStyle w:val="Hyperlink"/>
          </w:rPr>
          <w:t>fibrinogen</w:t>
        </w:r>
      </w:hyperlink>
      <w:r>
        <w:t xml:space="preserve"> to form </w:t>
      </w:r>
      <w:hyperlink r:id="rId208" w:tooltip="Fibrin" w:history="1">
        <w:r>
          <w:rPr>
            <w:rStyle w:val="Hyperlink"/>
          </w:rPr>
          <w:t>fibrin</w:t>
        </w:r>
      </w:hyperlink>
      <w:r>
        <w:t xml:space="preserve">, which polymerizes to form the dense meshwork that makes up the majority of a </w:t>
      </w:r>
      <w:hyperlink r:id="rId209" w:tooltip="Clot" w:history="1">
        <w:r>
          <w:rPr>
            <w:rStyle w:val="Hyperlink"/>
          </w:rPr>
          <w:t>clot</w:t>
        </w:r>
      </w:hyperlink>
      <w:r>
        <w:t xml:space="preserve">. Activated </w:t>
      </w:r>
      <w:hyperlink r:id="rId210" w:tooltip="Protein C" w:history="1">
        <w:r>
          <w:rPr>
            <w:rStyle w:val="Hyperlink"/>
          </w:rPr>
          <w:t>protein C</w:t>
        </w:r>
      </w:hyperlink>
      <w:r>
        <w:t xml:space="preserve"> (aPC) is a natural </w:t>
      </w:r>
      <w:hyperlink r:id="rId211" w:tooltip="Anticoagulant" w:history="1">
        <w:r>
          <w:rPr>
            <w:rStyle w:val="Hyperlink"/>
          </w:rPr>
          <w:t>anticoagulant</w:t>
        </w:r>
      </w:hyperlink>
      <w:r>
        <w:t xml:space="preserve"> that acts to limit the extent of clotting by cleaving and degrading factor V.</w:t>
      </w:r>
    </w:p>
    <w:p w:rsidR="001B22C5" w:rsidRDefault="001B22C5" w:rsidP="001B22C5">
      <w:pPr>
        <w:pStyle w:val="NormalWeb"/>
      </w:pPr>
      <w:r>
        <w:t>Layman's terms: Normally, Factor V works with other proteins and enzymes to create the substances the body needs to regulate clotting. Factor V works along with factor Xa (another protein related to clotting) to activate thrombin, which is an enzyme that lays dormant until activated, or "turned on". When Thrombin is activated, it creates fibrinogen, which is the enzyme that creates fibrin, which is the enzyme responsible for helping clots to form. This is how factor V functions in a healthy person without this genetic mutation.</w:t>
      </w:r>
    </w:p>
    <w:tbl>
      <w:tblPr>
        <w:tblW w:w="6000" w:type="dxa"/>
        <w:tblCellSpacing w:w="15" w:type="dxa"/>
        <w:tblCellMar>
          <w:top w:w="15" w:type="dxa"/>
          <w:left w:w="15" w:type="dxa"/>
          <w:bottom w:w="15" w:type="dxa"/>
          <w:right w:w="15" w:type="dxa"/>
        </w:tblCellMar>
        <w:tblLook w:val="04A0"/>
      </w:tblPr>
      <w:tblGrid>
        <w:gridCol w:w="1480"/>
        <w:gridCol w:w="4520"/>
      </w:tblGrid>
      <w:tr w:rsidR="001B22C5" w:rsidTr="001B22C5">
        <w:trPr>
          <w:tblCellSpacing w:w="15" w:type="dxa"/>
        </w:trPr>
        <w:tc>
          <w:tcPr>
            <w:tcW w:w="0" w:type="auto"/>
            <w:gridSpan w:val="2"/>
            <w:shd w:val="clear" w:color="auto" w:fill="FFFF00"/>
            <w:vAlign w:val="center"/>
            <w:hideMark/>
          </w:tcPr>
          <w:p w:rsidR="001B22C5" w:rsidRDefault="001B22C5">
            <w:pPr>
              <w:jc w:val="center"/>
              <w:rPr>
                <w:b/>
                <w:bCs/>
                <w:sz w:val="24"/>
                <w:szCs w:val="24"/>
              </w:rPr>
            </w:pPr>
            <w:r>
              <w:rPr>
                <w:b/>
                <w:bCs/>
                <w:i/>
                <w:iCs/>
              </w:rPr>
              <w:lastRenderedPageBreak/>
              <w:t>SNP: Factor V Leiden</w:t>
            </w:r>
          </w:p>
        </w:tc>
      </w:tr>
      <w:tr w:rsidR="001B22C5" w:rsidTr="001B22C5">
        <w:trPr>
          <w:tblCellSpacing w:w="15" w:type="dxa"/>
        </w:trPr>
        <w:tc>
          <w:tcPr>
            <w:tcW w:w="0" w:type="auto"/>
            <w:shd w:val="clear" w:color="auto" w:fill="C3FDB8"/>
            <w:vAlign w:val="center"/>
            <w:hideMark/>
          </w:tcPr>
          <w:p w:rsidR="001B22C5" w:rsidRDefault="001B22C5">
            <w:pPr>
              <w:rPr>
                <w:sz w:val="24"/>
                <w:szCs w:val="24"/>
              </w:rPr>
            </w:pPr>
            <w:r>
              <w:t>Name(s)</w:t>
            </w:r>
          </w:p>
        </w:tc>
        <w:tc>
          <w:tcPr>
            <w:tcW w:w="0" w:type="auto"/>
            <w:tcBorders>
              <w:top w:val="single" w:sz="12" w:space="0" w:color="DDDDDD"/>
              <w:right w:val="single" w:sz="12" w:space="0" w:color="DDDDDD"/>
            </w:tcBorders>
            <w:shd w:val="clear" w:color="auto" w:fill="EEEEEE"/>
            <w:vAlign w:val="center"/>
            <w:hideMark/>
          </w:tcPr>
          <w:p w:rsidR="001B22C5" w:rsidRDefault="001B22C5">
            <w:pPr>
              <w:jc w:val="center"/>
              <w:rPr>
                <w:sz w:val="24"/>
                <w:szCs w:val="24"/>
              </w:rPr>
            </w:pPr>
            <w:r>
              <w:t>Factor V Leiden, Arg506Gln, R506Q, G1691A</w:t>
            </w:r>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12" w:tooltip="Human Genome Organisation" w:history="1">
              <w:r w:rsidR="001B22C5">
                <w:rPr>
                  <w:rStyle w:val="Hyperlink"/>
                </w:rPr>
                <w:t>Gene</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13" w:tooltip="Factor V" w:history="1">
              <w:r w:rsidR="001B22C5">
                <w:rPr>
                  <w:rStyle w:val="Hyperlink"/>
                </w:rPr>
                <w:t>Factor V</w:t>
              </w:r>
            </w:hyperlink>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14" w:tooltip="Chromosome" w:history="1">
              <w:r w:rsidR="001B22C5">
                <w:rPr>
                  <w:rStyle w:val="Hyperlink"/>
                </w:rPr>
                <w:t>Chromosome</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15" w:tooltip="Chromosome 1" w:history="1">
              <w:r w:rsidR="001B22C5">
                <w:rPr>
                  <w:rStyle w:val="Hyperlink"/>
                </w:rPr>
                <w:t>1</w:t>
              </w:r>
            </w:hyperlink>
          </w:p>
        </w:tc>
      </w:tr>
      <w:tr w:rsidR="001B22C5" w:rsidTr="001B22C5">
        <w:trPr>
          <w:tblCellSpacing w:w="15" w:type="dxa"/>
        </w:trPr>
        <w:tc>
          <w:tcPr>
            <w:tcW w:w="0" w:type="auto"/>
            <w:gridSpan w:val="2"/>
            <w:vAlign w:val="center"/>
            <w:hideMark/>
          </w:tcPr>
          <w:p w:rsidR="001B22C5" w:rsidRDefault="001B22C5">
            <w:pPr>
              <w:jc w:val="center"/>
              <w:rPr>
                <w:sz w:val="24"/>
                <w:szCs w:val="24"/>
              </w:rPr>
            </w:pPr>
            <w:r>
              <w:rPr>
                <w:b/>
                <w:bCs/>
                <w:i/>
                <w:iCs/>
              </w:rPr>
              <w:t>External databases</w:t>
            </w:r>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16" w:tooltip="Ensembl" w:history="1">
              <w:r w:rsidR="001B22C5">
                <w:rPr>
                  <w:rStyle w:val="Hyperlink"/>
                </w:rPr>
                <w:t>Ensembl</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17" w:history="1">
              <w:r w:rsidR="001B22C5">
                <w:rPr>
                  <w:rStyle w:val="Hyperlink"/>
                </w:rPr>
                <w:t>Human SNPView</w:t>
              </w:r>
            </w:hyperlink>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18" w:tooltip="DbSNP" w:history="1">
              <w:r w:rsidR="001B22C5">
                <w:rPr>
                  <w:rStyle w:val="Hyperlink"/>
                </w:rPr>
                <w:t>dbSNP</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19" w:history="1">
              <w:r w:rsidR="001B22C5">
                <w:rPr>
                  <w:rStyle w:val="Hyperlink"/>
                </w:rPr>
                <w:t>6025</w:t>
              </w:r>
            </w:hyperlink>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20" w:tooltip="HapMap" w:history="1">
              <w:r w:rsidR="001B22C5">
                <w:rPr>
                  <w:rStyle w:val="Hyperlink"/>
                </w:rPr>
                <w:t>HapMap</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21" w:history="1">
              <w:r w:rsidR="001B22C5">
                <w:rPr>
                  <w:rStyle w:val="Hyperlink"/>
                </w:rPr>
                <w:t>6025</w:t>
              </w:r>
            </w:hyperlink>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22" w:tooltip="SNPedia" w:history="1">
              <w:r w:rsidR="001B22C5">
                <w:rPr>
                  <w:rStyle w:val="Hyperlink"/>
                </w:rPr>
                <w:t>SNPedia</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23" w:history="1">
              <w:r w:rsidR="001B22C5">
                <w:rPr>
                  <w:rStyle w:val="Hyperlink"/>
                </w:rPr>
                <w:t>6025</w:t>
              </w:r>
            </w:hyperlink>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24" w:tooltip="HgenetInfoDB (page does not exist)" w:history="1">
              <w:r w:rsidR="001B22C5">
                <w:rPr>
                  <w:rStyle w:val="Hyperlink"/>
                </w:rPr>
                <w:t>HgenetInfoDB</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25" w:history="1">
              <w:r w:rsidR="001B22C5">
                <w:rPr>
                  <w:rStyle w:val="Hyperlink"/>
                </w:rPr>
                <w:t>6025</w:t>
              </w:r>
            </w:hyperlink>
          </w:p>
        </w:tc>
      </w:tr>
      <w:tr w:rsidR="001B22C5" w:rsidTr="001B22C5">
        <w:trPr>
          <w:tblCellSpacing w:w="15" w:type="dxa"/>
        </w:trPr>
        <w:tc>
          <w:tcPr>
            <w:tcW w:w="0" w:type="auto"/>
            <w:shd w:val="clear" w:color="auto" w:fill="C3FDB8"/>
            <w:vAlign w:val="center"/>
            <w:hideMark/>
          </w:tcPr>
          <w:p w:rsidR="001B22C5" w:rsidRDefault="00415FC6">
            <w:pPr>
              <w:rPr>
                <w:sz w:val="24"/>
                <w:szCs w:val="24"/>
              </w:rPr>
            </w:pPr>
            <w:hyperlink r:id="rId226" w:tooltip="ALFRED (page does not exist)" w:history="1">
              <w:r w:rsidR="001B22C5">
                <w:rPr>
                  <w:rStyle w:val="Hyperlink"/>
                </w:rPr>
                <w:t>ALFRED</w:t>
              </w:r>
            </w:hyperlink>
          </w:p>
        </w:tc>
        <w:tc>
          <w:tcPr>
            <w:tcW w:w="0" w:type="auto"/>
            <w:tcBorders>
              <w:top w:val="single" w:sz="12" w:space="0" w:color="DDDDDD"/>
              <w:right w:val="single" w:sz="12" w:space="0" w:color="DDDDDD"/>
            </w:tcBorders>
            <w:shd w:val="clear" w:color="auto" w:fill="EEEEEE"/>
            <w:vAlign w:val="center"/>
            <w:hideMark/>
          </w:tcPr>
          <w:p w:rsidR="001B22C5" w:rsidRDefault="00415FC6">
            <w:pPr>
              <w:jc w:val="center"/>
              <w:rPr>
                <w:sz w:val="24"/>
                <w:szCs w:val="24"/>
              </w:rPr>
            </w:pPr>
            <w:hyperlink r:id="rId227" w:history="1">
              <w:r w:rsidR="001B22C5">
                <w:rPr>
                  <w:rStyle w:val="Hyperlink"/>
                </w:rPr>
                <w:t>SI001216K</w:t>
              </w:r>
            </w:hyperlink>
          </w:p>
        </w:tc>
      </w:tr>
    </w:tbl>
    <w:p w:rsidR="001B22C5" w:rsidRDefault="001B22C5" w:rsidP="001B22C5">
      <w:pPr>
        <w:pStyle w:val="NormalWeb"/>
      </w:pPr>
      <w:r>
        <w:t xml:space="preserve">Factor V Leiden is an </w:t>
      </w:r>
      <w:hyperlink r:id="rId228" w:tooltip="Autosomal dominant" w:history="1">
        <w:r>
          <w:rPr>
            <w:rStyle w:val="Hyperlink"/>
          </w:rPr>
          <w:t>autosomal dominant</w:t>
        </w:r>
      </w:hyperlink>
      <w:r>
        <w:t xml:space="preserve"> genetic condition that exhibits incomplete </w:t>
      </w:r>
      <w:hyperlink r:id="rId229" w:tooltip="Penetrance" w:history="1">
        <w:r>
          <w:rPr>
            <w:rStyle w:val="Hyperlink"/>
          </w:rPr>
          <w:t>penetrance</w:t>
        </w:r>
      </w:hyperlink>
      <w:r>
        <w:t xml:space="preserve">, i.e. not every person who has the mutation develops the disease. The condition results in a factor V variant that cannot be as easily degraded by aPC (activated </w:t>
      </w:r>
      <w:hyperlink r:id="rId230" w:tooltip="Protein C" w:history="1">
        <w:r>
          <w:rPr>
            <w:rStyle w:val="Hyperlink"/>
          </w:rPr>
          <w:t>Protein C</w:t>
        </w:r>
      </w:hyperlink>
      <w:r>
        <w:t xml:space="preserve">). The </w:t>
      </w:r>
      <w:hyperlink r:id="rId231" w:tooltip="Gene" w:history="1">
        <w:r>
          <w:rPr>
            <w:rStyle w:val="Hyperlink"/>
          </w:rPr>
          <w:t>gene</w:t>
        </w:r>
      </w:hyperlink>
      <w:r>
        <w:t xml:space="preserve"> that codes the protein is referred to as </w:t>
      </w:r>
      <w:r>
        <w:rPr>
          <w:i/>
          <w:iCs/>
        </w:rPr>
        <w:t>F5</w:t>
      </w:r>
      <w:r>
        <w:t xml:space="preserve">. </w:t>
      </w:r>
      <w:hyperlink r:id="rId232" w:tooltip="Mutation" w:history="1">
        <w:r>
          <w:rPr>
            <w:rStyle w:val="Hyperlink"/>
          </w:rPr>
          <w:t>Mutation</w:t>
        </w:r>
      </w:hyperlink>
      <w:r>
        <w:t xml:space="preserve"> of this </w:t>
      </w:r>
      <w:hyperlink r:id="rId233" w:tooltip="Gene" w:history="1">
        <w:r>
          <w:rPr>
            <w:rStyle w:val="Hyperlink"/>
          </w:rPr>
          <w:t>gene</w:t>
        </w:r>
      </w:hyperlink>
      <w:r>
        <w:t xml:space="preserve">—a </w:t>
      </w:r>
      <w:hyperlink r:id="rId234" w:tooltip="Single nucleotide polymorphism" w:history="1">
        <w:r>
          <w:rPr>
            <w:rStyle w:val="Hyperlink"/>
          </w:rPr>
          <w:t>single nucleotide polymorphism</w:t>
        </w:r>
      </w:hyperlink>
      <w:r>
        <w:t xml:space="preserve"> (SNP) is located in </w:t>
      </w:r>
      <w:hyperlink r:id="rId235" w:tooltip="Exon" w:history="1">
        <w:r>
          <w:rPr>
            <w:rStyle w:val="Hyperlink"/>
          </w:rPr>
          <w:t>exon</w:t>
        </w:r>
      </w:hyperlink>
      <w:r>
        <w:t xml:space="preserve"> 10.</w:t>
      </w:r>
      <w:hyperlink r:id="rId236" w:anchor="cite_note-7" w:history="1">
        <w:r>
          <w:rPr>
            <w:rStyle w:val="Hyperlink"/>
            <w:vertAlign w:val="superscript"/>
          </w:rPr>
          <w:t>[7]</w:t>
        </w:r>
      </w:hyperlink>
      <w:r>
        <w:t xml:space="preserve"> As a </w:t>
      </w:r>
      <w:hyperlink r:id="rId237" w:tooltip="Missense substitution" w:history="1">
        <w:r>
          <w:rPr>
            <w:rStyle w:val="Hyperlink"/>
          </w:rPr>
          <w:t>missense substitution</w:t>
        </w:r>
      </w:hyperlink>
      <w:r>
        <w:t xml:space="preserve"> of base G to base A, it changes the </w:t>
      </w:r>
      <w:hyperlink r:id="rId238" w:tooltip="Protein" w:history="1">
        <w:r>
          <w:rPr>
            <w:rStyle w:val="Hyperlink"/>
          </w:rPr>
          <w:t>protein</w:t>
        </w:r>
      </w:hyperlink>
      <w:r>
        <w:t xml:space="preserve">'s </w:t>
      </w:r>
      <w:hyperlink r:id="rId239" w:tooltip="Amino acid" w:history="1">
        <w:r>
          <w:rPr>
            <w:rStyle w:val="Hyperlink"/>
          </w:rPr>
          <w:t>amino acid</w:t>
        </w:r>
      </w:hyperlink>
      <w:r>
        <w:t xml:space="preserve"> from </w:t>
      </w:r>
      <w:hyperlink r:id="rId240" w:tooltip="Arginine" w:history="1">
        <w:r>
          <w:rPr>
            <w:rStyle w:val="Hyperlink"/>
          </w:rPr>
          <w:t>arginine</w:t>
        </w:r>
      </w:hyperlink>
      <w:r>
        <w:t xml:space="preserve"> to </w:t>
      </w:r>
      <w:hyperlink r:id="rId241" w:tooltip="Glutamine" w:history="1">
        <w:r>
          <w:rPr>
            <w:rStyle w:val="Hyperlink"/>
          </w:rPr>
          <w:t>glutamine</w:t>
        </w:r>
      </w:hyperlink>
      <w:r>
        <w:t>. Depending on the chosen start the position of the nucleotide variant is either at position 1691 or 1746.</w:t>
      </w:r>
      <w:hyperlink r:id="rId242" w:anchor="cite_note-8" w:history="1">
        <w:r>
          <w:rPr>
            <w:rStyle w:val="Hyperlink"/>
            <w:vertAlign w:val="superscript"/>
          </w:rPr>
          <w:t>[8]</w:t>
        </w:r>
      </w:hyperlink>
      <w:r>
        <w:t xml:space="preserve"> It also affects the amino acid position for the variant, which is either 506 or 534. (Together with the general lack of nomenclature standard, this variance means that the SNP can be referred to in several ways, such as G1691A, c.1691G&gt;A, 1691G&gt;A, c.1746G&gt;A, p.Arg534Gln, Arg506Gln, R506Q or rs6025.) Since this amino acid is normally the cleavage site for aPC, the mutation prevents efficient inactivation of factor V. When factor V remains active, it facilitates overproduction of thrombin leading to generation of excess fibrin and excess clotting.</w:t>
      </w:r>
    </w:p>
    <w:p w:rsidR="001B22C5" w:rsidRDefault="001B22C5" w:rsidP="001B22C5">
      <w:pPr>
        <w:pStyle w:val="NormalWeb"/>
      </w:pPr>
      <w:r>
        <w:t xml:space="preserve">The excessive clotting that occurs in this disorder is almost always restricted to the </w:t>
      </w:r>
      <w:hyperlink r:id="rId243" w:tooltip="Veins" w:history="1">
        <w:r>
          <w:rPr>
            <w:rStyle w:val="Hyperlink"/>
          </w:rPr>
          <w:t>veins</w:t>
        </w:r>
      </w:hyperlink>
      <w:r>
        <w:t xml:space="preserve">, where the clotting may cause a </w:t>
      </w:r>
      <w:hyperlink r:id="rId244" w:tooltip="Deep vein thrombosis" w:history="1">
        <w:r>
          <w:rPr>
            <w:rStyle w:val="Hyperlink"/>
          </w:rPr>
          <w:t>deep vein thrombosis</w:t>
        </w:r>
      </w:hyperlink>
      <w:r>
        <w:t xml:space="preserve"> (DVT). If the venous clots break off, these clots can travel through the right side of the </w:t>
      </w:r>
      <w:hyperlink r:id="rId245" w:tooltip="Heart" w:history="1">
        <w:r>
          <w:rPr>
            <w:rStyle w:val="Hyperlink"/>
          </w:rPr>
          <w:t>heart</w:t>
        </w:r>
      </w:hyperlink>
      <w:r>
        <w:t xml:space="preserve"> to the </w:t>
      </w:r>
      <w:hyperlink r:id="rId246" w:tooltip="Lung" w:history="1">
        <w:r>
          <w:rPr>
            <w:rStyle w:val="Hyperlink"/>
          </w:rPr>
          <w:t>lung</w:t>
        </w:r>
      </w:hyperlink>
      <w:r>
        <w:t xml:space="preserve"> where they block a </w:t>
      </w:r>
      <w:hyperlink r:id="rId247" w:tooltip="Pulmonary blood vessel" w:history="1">
        <w:r>
          <w:rPr>
            <w:rStyle w:val="Hyperlink"/>
          </w:rPr>
          <w:t>pulmonary blood vessel</w:t>
        </w:r>
      </w:hyperlink>
      <w:r>
        <w:t xml:space="preserve"> and cause a </w:t>
      </w:r>
      <w:hyperlink r:id="rId248" w:tooltip="Pulmonary embolism" w:history="1">
        <w:r>
          <w:rPr>
            <w:rStyle w:val="Hyperlink"/>
          </w:rPr>
          <w:t>pulmonary embolism</w:t>
        </w:r>
      </w:hyperlink>
      <w:r>
        <w:t xml:space="preserve">. It is extremely rare for this disorder to cause the formation of clots in arteries that can lead to </w:t>
      </w:r>
      <w:hyperlink r:id="rId249" w:tooltip="Stroke" w:history="1">
        <w:r>
          <w:rPr>
            <w:rStyle w:val="Hyperlink"/>
          </w:rPr>
          <w:t>stroke</w:t>
        </w:r>
      </w:hyperlink>
      <w:r>
        <w:t xml:space="preserve"> or </w:t>
      </w:r>
      <w:hyperlink r:id="rId250" w:tooltip="Myocardial infarction" w:history="1">
        <w:r>
          <w:rPr>
            <w:rStyle w:val="Hyperlink"/>
          </w:rPr>
          <w:t>heart attack</w:t>
        </w:r>
      </w:hyperlink>
      <w:r>
        <w:t xml:space="preserve">, though a "mini-stroke", known as a </w:t>
      </w:r>
      <w:hyperlink r:id="rId251" w:tooltip="Transient ischemic attack" w:history="1">
        <w:r>
          <w:rPr>
            <w:rStyle w:val="Hyperlink"/>
          </w:rPr>
          <w:t>transient ischemic attack</w:t>
        </w:r>
      </w:hyperlink>
      <w:r>
        <w:t xml:space="preserve">, is more common. Given that this disease displays </w:t>
      </w:r>
      <w:hyperlink r:id="rId252" w:tooltip="Incomplete dominance" w:history="1">
        <w:r>
          <w:rPr>
            <w:rStyle w:val="Hyperlink"/>
          </w:rPr>
          <w:t>incomplete dominance</w:t>
        </w:r>
      </w:hyperlink>
      <w:r>
        <w:t xml:space="preserve">, those who are </w:t>
      </w:r>
      <w:hyperlink r:id="rId253" w:tooltip="Homozygous" w:history="1">
        <w:r>
          <w:rPr>
            <w:rStyle w:val="Hyperlink"/>
          </w:rPr>
          <w:t>homozygous</w:t>
        </w:r>
      </w:hyperlink>
      <w:r>
        <w:t xml:space="preserve"> for the mutated </w:t>
      </w:r>
      <w:hyperlink r:id="rId254" w:tooltip="Allele" w:history="1">
        <w:r>
          <w:rPr>
            <w:rStyle w:val="Hyperlink"/>
          </w:rPr>
          <w:t>allele</w:t>
        </w:r>
      </w:hyperlink>
      <w:r>
        <w:t xml:space="preserve"> are at a heightened risk for the events detailed above versus those that are </w:t>
      </w:r>
      <w:hyperlink r:id="rId255" w:tooltip="Heterozygous" w:history="1">
        <w:r>
          <w:rPr>
            <w:rStyle w:val="Hyperlink"/>
          </w:rPr>
          <w:t>heterozygous</w:t>
        </w:r>
      </w:hyperlink>
      <w:r>
        <w:t xml:space="preserve"> for the mutation.</w:t>
      </w:r>
    </w:p>
    <w:p w:rsidR="001B22C5" w:rsidRDefault="001B22C5" w:rsidP="001B22C5">
      <w:pPr>
        <w:pStyle w:val="NormalWeb"/>
      </w:pPr>
      <w:r>
        <w:lastRenderedPageBreak/>
        <w:t>Suspicion of factor V Leiden being the cause for any thrombotic event should be considered in any Caucasian patient below the age of 45, or in any person with a family history of venous thrombosis.</w:t>
      </w:r>
    </w:p>
    <w:p w:rsidR="001B22C5" w:rsidRDefault="001B22C5" w:rsidP="001B22C5">
      <w:pPr>
        <w:pStyle w:val="NormalWeb"/>
      </w:pPr>
      <w:r>
        <w:t xml:space="preserve">There are a few different methods by which this condition can be diagnosed. Most laboratories screen 'at risk' patients with either a snake venom (e.g. </w:t>
      </w:r>
      <w:hyperlink r:id="rId256" w:tooltip="Dilute Russell's viper venom time" w:history="1">
        <w:r>
          <w:rPr>
            <w:rStyle w:val="Hyperlink"/>
          </w:rPr>
          <w:t>dilute Russell's viper venom time</w:t>
        </w:r>
      </w:hyperlink>
      <w:r>
        <w:t xml:space="preserve">) based test or an </w:t>
      </w:r>
      <w:hyperlink r:id="rId257" w:tooltip="APTT" w:history="1">
        <w:r>
          <w:rPr>
            <w:rStyle w:val="Hyperlink"/>
          </w:rPr>
          <w:t>aPTT</w:t>
        </w:r>
      </w:hyperlink>
      <w:r>
        <w:t xml:space="preserve"> based test. In both methods, the time it takes for blood to clot is decreased in the presence of the factor V Leiden mutation. This is done by running two tests simultaneously; one test is run in the presence of activated </w:t>
      </w:r>
      <w:hyperlink r:id="rId258" w:tooltip="Protein C" w:history="1">
        <w:r>
          <w:rPr>
            <w:rStyle w:val="Hyperlink"/>
          </w:rPr>
          <w:t>protein C</w:t>
        </w:r>
      </w:hyperlink>
      <w:r>
        <w:t xml:space="preserve"> (APC) and the other, in the absence. A ratio is determined based on the two tests and the results signify to the laboratory whether APC is working or not. These are quick, three-minute, automated tests that most hospital laboratories can easily perform.</w:t>
      </w:r>
    </w:p>
    <w:p w:rsidR="00A72CBB" w:rsidRDefault="001B22C5" w:rsidP="003E4F50">
      <w:pPr>
        <w:pStyle w:val="NormalWeb"/>
        <w:rPr>
          <w:rStyle w:val="mw-headline"/>
        </w:rPr>
      </w:pPr>
      <w:r>
        <w:t xml:space="preserve">There is also a genetic test that can be done for this disorder. The mutation (a 1691G→A substitution) removes a cleavage site of the </w:t>
      </w:r>
      <w:hyperlink r:id="rId259" w:tooltip="Restriction endonuclease" w:history="1">
        <w:r>
          <w:rPr>
            <w:rStyle w:val="Hyperlink"/>
          </w:rPr>
          <w:t>restriction endonuclease</w:t>
        </w:r>
      </w:hyperlink>
      <w:r>
        <w:t xml:space="preserve"> </w:t>
      </w:r>
      <w:r>
        <w:rPr>
          <w:i/>
          <w:iCs/>
        </w:rPr>
        <w:t>MnlI</w:t>
      </w:r>
      <w:r>
        <w:t xml:space="preserve">, so </w:t>
      </w:r>
      <w:hyperlink r:id="rId260" w:tooltip="PCR" w:history="1">
        <w:r>
          <w:rPr>
            <w:rStyle w:val="Hyperlink"/>
          </w:rPr>
          <w:t>PCR</w:t>
        </w:r>
      </w:hyperlink>
      <w:r>
        <w:t xml:space="preserve">, treatment with </w:t>
      </w:r>
      <w:r>
        <w:rPr>
          <w:i/>
          <w:iCs/>
        </w:rPr>
        <w:t>MnlI</w:t>
      </w:r>
      <w:r>
        <w:t xml:space="preserve">, and then </w:t>
      </w:r>
      <w:hyperlink r:id="rId261" w:tooltip="DNA electrophoresis" w:history="1">
        <w:r>
          <w:rPr>
            <w:rStyle w:val="Hyperlink"/>
          </w:rPr>
          <w:t>DNA electrophoresis</w:t>
        </w:r>
      </w:hyperlink>
      <w:r>
        <w:t xml:space="preserve"> will give a diagnosis.</w:t>
      </w:r>
    </w:p>
    <w:p w:rsidR="001B22C5" w:rsidRPr="00A72CBB" w:rsidRDefault="001B22C5" w:rsidP="001B22C5">
      <w:pPr>
        <w:pStyle w:val="Heading2"/>
        <w:rPr>
          <w:rFonts w:asciiTheme="majorBidi" w:hAnsiTheme="majorBidi"/>
          <w:color w:val="FF0000"/>
          <w:sz w:val="32"/>
          <w:szCs w:val="32"/>
        </w:rPr>
      </w:pPr>
      <w:r w:rsidRPr="00A72CBB">
        <w:rPr>
          <w:rStyle w:val="mw-headline"/>
          <w:rFonts w:asciiTheme="majorBidi" w:hAnsiTheme="majorBidi"/>
          <w:color w:val="FF0000"/>
          <w:sz w:val="32"/>
          <w:szCs w:val="32"/>
        </w:rPr>
        <w:t>Epidemiology</w:t>
      </w:r>
    </w:p>
    <w:p w:rsidR="001B22C5" w:rsidRDefault="001B22C5" w:rsidP="001B22C5">
      <w:pPr>
        <w:pStyle w:val="NormalWeb"/>
      </w:pPr>
      <w:r>
        <w:t xml:space="preserve">Studies have found that about 5 percent of Caucasians in North America have factor V Leiden. The condition is less common in </w:t>
      </w:r>
      <w:hyperlink r:id="rId262" w:tooltip="Latin Americans" w:history="1">
        <w:r>
          <w:rPr>
            <w:rStyle w:val="Hyperlink"/>
          </w:rPr>
          <w:t>Latin Americans</w:t>
        </w:r>
      </w:hyperlink>
      <w:r>
        <w:t xml:space="preserve"> and African-Americans and is extremely rare in people of Asian descent.</w:t>
      </w:r>
    </w:p>
    <w:p w:rsidR="001B22C5" w:rsidRDefault="001B22C5" w:rsidP="001B22C5">
      <w:pPr>
        <w:pStyle w:val="NormalWeb"/>
      </w:pPr>
      <w:r>
        <w:t xml:space="preserve">Up to 30 percent of patients who present with </w:t>
      </w:r>
      <w:hyperlink r:id="rId263" w:tooltip="Deep vein thrombosis" w:history="1">
        <w:r>
          <w:rPr>
            <w:rStyle w:val="Hyperlink"/>
          </w:rPr>
          <w:t>deep vein thrombosis</w:t>
        </w:r>
      </w:hyperlink>
      <w:r>
        <w:t xml:space="preserve"> (DVT) or </w:t>
      </w:r>
      <w:hyperlink r:id="rId264" w:tooltip="Pulmonary embolism" w:history="1">
        <w:r>
          <w:rPr>
            <w:rStyle w:val="Hyperlink"/>
          </w:rPr>
          <w:t>pulmonary embolism</w:t>
        </w:r>
      </w:hyperlink>
      <w:r>
        <w:t xml:space="preserve"> have this condition. The risk of developing a clot in a blood vessel depends on whether a person inherits one or two copies of the factor V Leiden mutation. Inheriting one copy of the mutation from a parent (</w:t>
      </w:r>
      <w:hyperlink r:id="rId265" w:tooltip="Heterozygous" w:history="1">
        <w:r>
          <w:rPr>
            <w:rStyle w:val="Hyperlink"/>
          </w:rPr>
          <w:t>heterozygous</w:t>
        </w:r>
      </w:hyperlink>
      <w:r>
        <w:t>) increases by fourfold to eightfold the chance of developing a clot. People who inherit two copies of the mutation (</w:t>
      </w:r>
      <w:hyperlink r:id="rId266" w:tooltip="Homozygous" w:history="1">
        <w:r>
          <w:rPr>
            <w:rStyle w:val="Hyperlink"/>
          </w:rPr>
          <w:t>homozygous</w:t>
        </w:r>
      </w:hyperlink>
      <w:r>
        <w:t>), one from each parent, may have up to 80 times the usual risk of developing this type of blood clot.</w:t>
      </w:r>
      <w:hyperlink r:id="rId267" w:anchor="cite_note-9" w:history="1">
        <w:r>
          <w:rPr>
            <w:rStyle w:val="Hyperlink"/>
            <w:vertAlign w:val="superscript"/>
          </w:rPr>
          <w:t>[9]</w:t>
        </w:r>
      </w:hyperlink>
      <w:r>
        <w:t xml:space="preserve"> Considering that the risk of developing an abnormal blood clot averages about 1 in 1,000 per year in the general population, the presence of one copy of the factor V Leiden mutation increases that risk to between 4 in 1,000 to 8 in 1,000. Having two copies of the mutation may raise the risk as high as 80 in 1,000. It is unclear whether these individuals are at increased risk for </w:t>
      </w:r>
      <w:r>
        <w:rPr>
          <w:i/>
          <w:iCs/>
        </w:rPr>
        <w:t>recurrent</w:t>
      </w:r>
      <w:r>
        <w:t xml:space="preserve"> venous thrombosis. While only 1 percent of people with factor V Leiden have two copies of the defective gene, these </w:t>
      </w:r>
      <w:hyperlink r:id="rId268" w:tooltip="Homozygous" w:history="1">
        <w:r>
          <w:rPr>
            <w:rStyle w:val="Hyperlink"/>
          </w:rPr>
          <w:t>homozygous</w:t>
        </w:r>
      </w:hyperlink>
      <w:r>
        <w:t xml:space="preserve"> individuals have a more severe clinical condition. The presence of acquired risk factors for venous thrombosis—including </w:t>
      </w:r>
      <w:hyperlink r:id="rId269" w:tooltip="Tobacco smoking" w:history="1">
        <w:r>
          <w:rPr>
            <w:rStyle w:val="Hyperlink"/>
          </w:rPr>
          <w:t>smoking</w:t>
        </w:r>
      </w:hyperlink>
      <w:r>
        <w:t xml:space="preserve">, use of estrogen-containing (combined) forms of </w:t>
      </w:r>
      <w:hyperlink r:id="rId270" w:tooltip="Hormonal contraception" w:history="1">
        <w:r>
          <w:rPr>
            <w:rStyle w:val="Hyperlink"/>
          </w:rPr>
          <w:t>hormonal contraception</w:t>
        </w:r>
      </w:hyperlink>
      <w:r>
        <w:t xml:space="preserve">, and recent </w:t>
      </w:r>
      <w:hyperlink r:id="rId271" w:tooltip="Surgery" w:history="1">
        <w:r>
          <w:rPr>
            <w:rStyle w:val="Hyperlink"/>
          </w:rPr>
          <w:t>surgery</w:t>
        </w:r>
      </w:hyperlink>
      <w:r>
        <w:t>—further increase the chance that an individual with the factor V Leiden mutation will develop DVT.</w:t>
      </w:r>
    </w:p>
    <w:p w:rsidR="001B22C5" w:rsidRDefault="001B22C5" w:rsidP="001B22C5">
      <w:pPr>
        <w:pStyle w:val="NormalWeb"/>
      </w:pPr>
      <w:r>
        <w:t xml:space="preserve">Women with factor V Leiden have a substantially increased risk of clotting in </w:t>
      </w:r>
      <w:hyperlink r:id="rId272" w:tooltip="Pregnancy" w:history="1">
        <w:r>
          <w:rPr>
            <w:rStyle w:val="Hyperlink"/>
          </w:rPr>
          <w:t>pregnancy</w:t>
        </w:r>
      </w:hyperlink>
      <w:r>
        <w:t xml:space="preserve"> (and on </w:t>
      </w:r>
      <w:hyperlink r:id="rId273" w:tooltip="Estrogen" w:history="1">
        <w:r>
          <w:rPr>
            <w:rStyle w:val="Hyperlink"/>
          </w:rPr>
          <w:t>estrogen</w:t>
        </w:r>
      </w:hyperlink>
      <w:r>
        <w:t xml:space="preserve">-containing birth control pills or hormone replacement) in the form of deep vein thrombosis and pulmonary embolism. They also may have a small increased risk of </w:t>
      </w:r>
      <w:hyperlink r:id="rId274" w:tooltip="Preeclampsia" w:history="1">
        <w:r>
          <w:rPr>
            <w:rStyle w:val="Hyperlink"/>
          </w:rPr>
          <w:t>preeclampsia</w:t>
        </w:r>
      </w:hyperlink>
      <w:r>
        <w:t xml:space="preserve">, may have a small increased risk of low birth weight babies, may have a small increased risk of </w:t>
      </w:r>
      <w:hyperlink r:id="rId275" w:tooltip="Miscarriage" w:history="1">
        <w:r>
          <w:rPr>
            <w:rStyle w:val="Hyperlink"/>
          </w:rPr>
          <w:t>miscarriage</w:t>
        </w:r>
      </w:hyperlink>
      <w:r>
        <w:t xml:space="preserve"> and </w:t>
      </w:r>
      <w:hyperlink r:id="rId276" w:tooltip="Stillbirth" w:history="1">
        <w:r>
          <w:rPr>
            <w:rStyle w:val="Hyperlink"/>
          </w:rPr>
          <w:t>stillbirth</w:t>
        </w:r>
      </w:hyperlink>
      <w:r>
        <w:t xml:space="preserve"> due to either clotting in the placenta, umbilical cord, or the fetus (fetal clotting may depend on whether the baby has inherited the gene) or influences the clotting system may have on placental development.</w:t>
      </w:r>
      <w:hyperlink r:id="rId277" w:anchor="cite_note-Rodger-10" w:history="1">
        <w:r>
          <w:rPr>
            <w:rStyle w:val="Hyperlink"/>
            <w:vertAlign w:val="superscript"/>
          </w:rPr>
          <w:t>[10]</w:t>
        </w:r>
      </w:hyperlink>
      <w:r>
        <w:t xml:space="preserve"> Note that many of these women go through one or more pregnancies with no difficulties, while others may </w:t>
      </w:r>
      <w:r>
        <w:lastRenderedPageBreak/>
        <w:t>repeatedly have pregnancy complications, and still others may develop clots within weeks of becoming pregnant.</w:t>
      </w:r>
    </w:p>
    <w:p w:rsidR="00685D44" w:rsidRDefault="00685D44" w:rsidP="001B22C5">
      <w:pPr>
        <w:pStyle w:val="NormalWeb"/>
      </w:pPr>
      <w:r>
        <w:rPr>
          <w:noProof/>
        </w:rPr>
        <w:drawing>
          <wp:inline distT="0" distB="0" distL="0" distR="0">
            <wp:extent cx="2990850" cy="2240532"/>
            <wp:effectExtent l="19050" t="0" r="0" b="0"/>
            <wp:docPr id="43" name="Picture 43" descr="C:\Documents and Settings\shahin\Desktop\New Folder (5)\New Folder (2)\anticoagulation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shahin\Desktop\New Folder (5)\New Folder (2)\anticoagulation_lg.jpg"/>
                    <pic:cNvPicPr>
                      <a:picLocks noChangeAspect="1" noChangeArrowheads="1"/>
                    </pic:cNvPicPr>
                  </pic:nvPicPr>
                  <pic:blipFill>
                    <a:blip r:embed="rId278"/>
                    <a:srcRect/>
                    <a:stretch>
                      <a:fillRect/>
                    </a:stretch>
                  </pic:blipFill>
                  <pic:spPr bwMode="auto">
                    <a:xfrm>
                      <a:off x="0" y="0"/>
                      <a:ext cx="2990850" cy="2240532"/>
                    </a:xfrm>
                    <a:prstGeom prst="rect">
                      <a:avLst/>
                    </a:prstGeom>
                    <a:noFill/>
                    <a:ln w="9525">
                      <a:noFill/>
                      <a:miter lim="800000"/>
                      <a:headEnd/>
                      <a:tailEnd/>
                    </a:ln>
                  </pic:spPr>
                </pic:pic>
              </a:graphicData>
            </a:graphic>
          </wp:inline>
        </w:drawing>
      </w:r>
    </w:p>
    <w:p w:rsidR="00A72CBB" w:rsidRDefault="00A72CBB" w:rsidP="001B22C5">
      <w:pPr>
        <w:pStyle w:val="Heading1"/>
      </w:pPr>
    </w:p>
    <w:p w:rsidR="001B22C5" w:rsidRPr="00A72CBB" w:rsidRDefault="001B22C5" w:rsidP="001B22C5">
      <w:pPr>
        <w:pStyle w:val="Heading1"/>
        <w:rPr>
          <w:color w:val="FF0000"/>
        </w:rPr>
      </w:pPr>
      <w:r w:rsidRPr="00A72CBB">
        <w:rPr>
          <w:color w:val="FF0000"/>
        </w:rPr>
        <w:t>Prothrombin G20210A</w:t>
      </w:r>
    </w:p>
    <w:p w:rsidR="001B22C5" w:rsidRDefault="001B22C5" w:rsidP="001B22C5">
      <w:pPr>
        <w:pStyle w:val="NormalWeb"/>
      </w:pPr>
      <w:r>
        <w:rPr>
          <w:b/>
          <w:bCs/>
        </w:rPr>
        <w:t>Prothrombin G20210A</w:t>
      </w:r>
      <w:r>
        <w:t xml:space="preserve"> (also the </w:t>
      </w:r>
      <w:r>
        <w:rPr>
          <w:b/>
          <w:bCs/>
        </w:rPr>
        <w:t>prothrombin 20210 mutation</w:t>
      </w:r>
      <w:r>
        <w:t xml:space="preserve">, the </w:t>
      </w:r>
      <w:r>
        <w:rPr>
          <w:b/>
          <w:bCs/>
        </w:rPr>
        <w:t>factor II mutation</w:t>
      </w:r>
      <w:r>
        <w:t xml:space="preserve">, or the </w:t>
      </w:r>
      <w:r>
        <w:rPr>
          <w:b/>
          <w:bCs/>
        </w:rPr>
        <w:t>prothrombin mutation</w:t>
      </w:r>
      <w:r>
        <w:t xml:space="preserve">) is a </w:t>
      </w:r>
      <w:hyperlink r:id="rId279" w:tooltip="Single-nucleotide polymorphism" w:history="1">
        <w:r>
          <w:rPr>
            <w:rStyle w:val="Hyperlink"/>
          </w:rPr>
          <w:t>genetic variant</w:t>
        </w:r>
      </w:hyperlink>
      <w:r>
        <w:t xml:space="preserve"> that approximately doubles or triples the risk of forming blood clots in the </w:t>
      </w:r>
      <w:hyperlink r:id="rId280" w:tooltip="Vein" w:history="1">
        <w:r>
          <w:rPr>
            <w:rStyle w:val="Hyperlink"/>
          </w:rPr>
          <w:t>veins</w:t>
        </w:r>
      </w:hyperlink>
      <w:r>
        <w:t xml:space="preserve">. The variant is commonly associated with the disease </w:t>
      </w:r>
      <w:hyperlink r:id="rId281" w:tooltip="Venous thromboembolism" w:history="1">
        <w:r>
          <w:rPr>
            <w:rStyle w:val="Hyperlink"/>
          </w:rPr>
          <w:t>venous thromboembolism</w:t>
        </w:r>
      </w:hyperlink>
      <w:r>
        <w:t xml:space="preserve"> (VTE), which includes both </w:t>
      </w:r>
      <w:hyperlink r:id="rId282" w:tooltip="Deep vein thrombosis" w:history="1">
        <w:r>
          <w:rPr>
            <w:rStyle w:val="Hyperlink"/>
          </w:rPr>
          <w:t>deep vein thrombosis</w:t>
        </w:r>
      </w:hyperlink>
      <w:r>
        <w:t xml:space="preserve"> and </w:t>
      </w:r>
      <w:hyperlink r:id="rId283" w:tooltip="Pulmonary embolism" w:history="1">
        <w:r>
          <w:rPr>
            <w:rStyle w:val="Hyperlink"/>
          </w:rPr>
          <w:t>pulmonary embolism</w:t>
        </w:r>
      </w:hyperlink>
      <w:r>
        <w:t>. Most carriers, though, never develop VTE in their lifetime.</w:t>
      </w:r>
      <w:hyperlink r:id="rId284" w:anchor="cite_note-RosendaalReitsma-1" w:history="1">
        <w:r>
          <w:rPr>
            <w:rStyle w:val="Hyperlink"/>
            <w:vertAlign w:val="superscript"/>
          </w:rPr>
          <w:t>[1]</w:t>
        </w:r>
      </w:hyperlink>
    </w:p>
    <w:p w:rsidR="001B22C5" w:rsidRDefault="001B22C5" w:rsidP="001B22C5">
      <w:pPr>
        <w:pStyle w:val="NormalWeb"/>
      </w:pPr>
      <w:r>
        <w:t xml:space="preserve">Prothrombin G20210A was identified in the 1990s, is almost exclusively present in </w:t>
      </w:r>
      <w:hyperlink r:id="rId285" w:tooltip="Caucasian race" w:history="1">
        <w:r>
          <w:rPr>
            <w:rStyle w:val="Hyperlink"/>
          </w:rPr>
          <w:t>Caucasians</w:t>
        </w:r>
      </w:hyperlink>
      <w:r>
        <w:t>,</w:t>
      </w:r>
      <w:hyperlink r:id="rId286" w:anchor="cite_note-RosendaalReitsma-1" w:history="1">
        <w:r>
          <w:rPr>
            <w:rStyle w:val="Hyperlink"/>
            <w:vertAlign w:val="superscript"/>
          </w:rPr>
          <w:t>[1]</w:t>
        </w:r>
      </w:hyperlink>
      <w:r>
        <w:t xml:space="preserve"> and is estimated to have originated in that population slightly over 20,000 years ago.</w:t>
      </w:r>
      <w:hyperlink r:id="rId287" w:anchor="cite_note-2" w:history="1">
        <w:r>
          <w:rPr>
            <w:rStyle w:val="Hyperlink"/>
            <w:vertAlign w:val="superscript"/>
          </w:rPr>
          <w:t>[2]</w:t>
        </w:r>
      </w:hyperlink>
      <w:r>
        <w:t xml:space="preserve"> About 2 to 3% of Caucasians carry the variant,</w:t>
      </w:r>
      <w:hyperlink r:id="rId288" w:anchor="cite_note-Rosendaal2005-3" w:history="1">
        <w:r>
          <w:rPr>
            <w:rStyle w:val="Hyperlink"/>
            <w:vertAlign w:val="superscript"/>
          </w:rPr>
          <w:t>[3]</w:t>
        </w:r>
      </w:hyperlink>
      <w:r>
        <w:t xml:space="preserve"> and it confers a 2- to 3-fold higher risk of VTE. Deficiencies in the anticoagulants </w:t>
      </w:r>
      <w:hyperlink r:id="rId289" w:tooltip="Protein C" w:history="1">
        <w:r>
          <w:rPr>
            <w:rStyle w:val="Hyperlink"/>
          </w:rPr>
          <w:t>Protein C</w:t>
        </w:r>
      </w:hyperlink>
      <w:r>
        <w:t xml:space="preserve"> and </w:t>
      </w:r>
      <w:hyperlink r:id="rId290" w:tooltip="Protein S" w:history="1">
        <w:r>
          <w:rPr>
            <w:rStyle w:val="Hyperlink"/>
          </w:rPr>
          <w:t>Protein S</w:t>
        </w:r>
      </w:hyperlink>
      <w:r>
        <w:t xml:space="preserve"> give a higher risk (5- to 10-fold).</w:t>
      </w:r>
      <w:hyperlink r:id="rId291" w:anchor="cite_note-RosendaalReitsma-1" w:history="1">
        <w:r>
          <w:rPr>
            <w:rStyle w:val="Hyperlink"/>
            <w:vertAlign w:val="superscript"/>
          </w:rPr>
          <w:t>[1]</w:t>
        </w:r>
      </w:hyperlink>
      <w:r>
        <w:t xml:space="preserve"> Behind non-O </w:t>
      </w:r>
      <w:hyperlink r:id="rId292" w:tooltip="Blood type" w:history="1">
        <w:r>
          <w:rPr>
            <w:rStyle w:val="Hyperlink"/>
          </w:rPr>
          <w:t>blood type</w:t>
        </w:r>
      </w:hyperlink>
      <w:hyperlink r:id="rId293" w:anchor="cite_note-ReitsmaMV-4" w:history="1">
        <w:r>
          <w:rPr>
            <w:rStyle w:val="Hyperlink"/>
            <w:vertAlign w:val="superscript"/>
          </w:rPr>
          <w:t>[4]</w:t>
        </w:r>
      </w:hyperlink>
      <w:r>
        <w:t xml:space="preserve"> and </w:t>
      </w:r>
      <w:hyperlink r:id="rId294" w:tooltip="Factor V Leiden" w:history="1">
        <w:r>
          <w:rPr>
            <w:rStyle w:val="Hyperlink"/>
          </w:rPr>
          <w:t>factor V Leiden</w:t>
        </w:r>
      </w:hyperlink>
      <w:r>
        <w:t>, prothrombin G20210A is one of the most common genetic risk factors for VTE.</w:t>
      </w:r>
      <w:hyperlink r:id="rId295" w:anchor="cite_note-Basic_patho-5" w:history="1">
        <w:r>
          <w:rPr>
            <w:rStyle w:val="Hyperlink"/>
            <w:vertAlign w:val="superscript"/>
          </w:rPr>
          <w:t>[5]</w:t>
        </w:r>
      </w:hyperlink>
    </w:p>
    <w:p w:rsidR="001B22C5" w:rsidRDefault="001B22C5" w:rsidP="001B22C5">
      <w:pPr>
        <w:pStyle w:val="NormalWeb"/>
      </w:pPr>
      <w:r>
        <w:t xml:space="preserve">The polymorphism is located in a </w:t>
      </w:r>
      <w:hyperlink r:id="rId296" w:tooltip="Noncoding DNA" w:history="1">
        <w:r>
          <w:rPr>
            <w:rStyle w:val="Hyperlink"/>
          </w:rPr>
          <w:t>noncoding</w:t>
        </w:r>
      </w:hyperlink>
      <w:r>
        <w:t xml:space="preserve"> region of the </w:t>
      </w:r>
      <w:hyperlink r:id="rId297" w:tooltip="Prothrombin" w:history="1">
        <w:r>
          <w:rPr>
            <w:rStyle w:val="Hyperlink"/>
          </w:rPr>
          <w:t>prothrombin</w:t>
        </w:r>
      </w:hyperlink>
      <w:r>
        <w:t xml:space="preserve"> gene (</w:t>
      </w:r>
      <w:hyperlink r:id="rId298" w:tooltip="3' untranslated region" w:history="1">
        <w:r>
          <w:rPr>
            <w:rStyle w:val="Hyperlink"/>
          </w:rPr>
          <w:t>3' untranslated region</w:t>
        </w:r>
      </w:hyperlink>
      <w:r>
        <w:t xml:space="preserve"> nucleotide 20210</w:t>
      </w:r>
      <w:hyperlink r:id="rId299" w:anchor="cite_note-7" w:history="1">
        <w:r>
          <w:rPr>
            <w:rStyle w:val="Hyperlink"/>
            <w:vertAlign w:val="superscript"/>
          </w:rPr>
          <w:t>[a]</w:t>
        </w:r>
      </w:hyperlink>
      <w:r>
        <w:t xml:space="preserve">), replacing </w:t>
      </w:r>
      <w:hyperlink r:id="rId300" w:tooltip="Guanine" w:history="1">
        <w:r>
          <w:rPr>
            <w:rStyle w:val="Hyperlink"/>
          </w:rPr>
          <w:t>guanine</w:t>
        </w:r>
      </w:hyperlink>
      <w:r>
        <w:t xml:space="preserve"> with </w:t>
      </w:r>
      <w:hyperlink r:id="rId301" w:tooltip="Adenine" w:history="1">
        <w:r>
          <w:rPr>
            <w:rStyle w:val="Hyperlink"/>
          </w:rPr>
          <w:t>adenine</w:t>
        </w:r>
      </w:hyperlink>
      <w:r>
        <w:t>.</w:t>
      </w:r>
      <w:hyperlink r:id="rId302" w:anchor="cite_note-Basic_patho-5" w:history="1">
        <w:r>
          <w:rPr>
            <w:rStyle w:val="Hyperlink"/>
            <w:vertAlign w:val="superscript"/>
          </w:rPr>
          <w:t>[5]</w:t>
        </w:r>
      </w:hyperlink>
      <w:hyperlink r:id="rId303" w:anchor="cite_note-Poort-8" w:history="1">
        <w:r>
          <w:rPr>
            <w:rStyle w:val="Hyperlink"/>
            <w:vertAlign w:val="superscript"/>
          </w:rPr>
          <w:t>[7]</w:t>
        </w:r>
      </w:hyperlink>
      <w:r>
        <w:t xml:space="preserve"> The position is at or near where the pre-mRNA will have the </w:t>
      </w:r>
      <w:hyperlink r:id="rId304" w:tooltip="Poly-A tail" w:history="1">
        <w:r>
          <w:rPr>
            <w:rStyle w:val="Hyperlink"/>
          </w:rPr>
          <w:t>poly-A tail</w:t>
        </w:r>
      </w:hyperlink>
      <w:r>
        <w:t xml:space="preserve"> attached.</w:t>
      </w:r>
      <w:hyperlink r:id="rId305" w:anchor="cite_note-Poort-8" w:history="1">
        <w:r>
          <w:rPr>
            <w:rStyle w:val="Hyperlink"/>
            <w:vertAlign w:val="superscript"/>
          </w:rPr>
          <w:t>[7]</w:t>
        </w:r>
      </w:hyperlink>
      <w:r>
        <w:t xml:space="preserve"> The variant causes elevated plasma </w:t>
      </w:r>
      <w:hyperlink r:id="rId306" w:tooltip="Prothrombin" w:history="1">
        <w:r>
          <w:rPr>
            <w:rStyle w:val="Hyperlink"/>
          </w:rPr>
          <w:t>prothrombin</w:t>
        </w:r>
      </w:hyperlink>
      <w:r>
        <w:t xml:space="preserve"> levels (</w:t>
      </w:r>
      <w:hyperlink r:id="rId307" w:tooltip="Hyperprothrombinemia" w:history="1">
        <w:r>
          <w:rPr>
            <w:rStyle w:val="Hyperlink"/>
          </w:rPr>
          <w:t>hyperprothrombinemia</w:t>
        </w:r>
      </w:hyperlink>
      <w:r>
        <w:t>),</w:t>
      </w:r>
      <w:hyperlink r:id="rId308" w:anchor="cite_note-Basic_patho-5" w:history="1">
        <w:r>
          <w:rPr>
            <w:rStyle w:val="Hyperlink"/>
            <w:vertAlign w:val="superscript"/>
          </w:rPr>
          <w:t>[5]</w:t>
        </w:r>
      </w:hyperlink>
      <w:r>
        <w:t xml:space="preserve"> possibly due to increased pre-mRNA stability.</w:t>
      </w:r>
      <w:hyperlink r:id="rId309" w:anchor="cite_note-Poort-8" w:history="1">
        <w:r>
          <w:rPr>
            <w:rStyle w:val="Hyperlink"/>
            <w:vertAlign w:val="superscript"/>
          </w:rPr>
          <w:t>[7]</w:t>
        </w:r>
      </w:hyperlink>
      <w:r>
        <w:t xml:space="preserve"> Prothrombin is the precursor to </w:t>
      </w:r>
      <w:hyperlink r:id="rId310" w:tooltip="Thrombin" w:history="1">
        <w:r>
          <w:rPr>
            <w:rStyle w:val="Hyperlink"/>
          </w:rPr>
          <w:t>thrombin</w:t>
        </w:r>
      </w:hyperlink>
      <w:r>
        <w:t>, which plays a key role in causing blood to clot (</w:t>
      </w:r>
      <w:hyperlink r:id="rId311" w:tooltip="Blood coagulation" w:history="1">
        <w:r>
          <w:rPr>
            <w:rStyle w:val="Hyperlink"/>
          </w:rPr>
          <w:t>blood coagulation</w:t>
        </w:r>
      </w:hyperlink>
      <w:r>
        <w:t xml:space="preserve">). G20210A can thus contribute to a state of </w:t>
      </w:r>
      <w:hyperlink r:id="rId312" w:tooltip="Hypercoagulability" w:history="1">
        <w:r>
          <w:rPr>
            <w:rStyle w:val="Hyperlink"/>
          </w:rPr>
          <w:t>hypercoagulability</w:t>
        </w:r>
      </w:hyperlink>
      <w:r>
        <w:t xml:space="preserve">, but not particularly with </w:t>
      </w:r>
      <w:hyperlink r:id="rId313" w:tooltip="Arterial thrombosis" w:history="1">
        <w:r>
          <w:rPr>
            <w:rStyle w:val="Hyperlink"/>
          </w:rPr>
          <w:t>arterial thrombosis</w:t>
        </w:r>
      </w:hyperlink>
      <w:r>
        <w:t>.</w:t>
      </w:r>
      <w:hyperlink r:id="rId314" w:anchor="cite_note-Basic_patho-5" w:history="1">
        <w:r>
          <w:rPr>
            <w:rStyle w:val="Hyperlink"/>
            <w:vertAlign w:val="superscript"/>
          </w:rPr>
          <w:t>[5]</w:t>
        </w:r>
      </w:hyperlink>
      <w:r>
        <w:t xml:space="preserve"> A 2006 </w:t>
      </w:r>
      <w:hyperlink r:id="rId315" w:tooltip="Meta-analysis" w:history="1">
        <w:r>
          <w:rPr>
            <w:rStyle w:val="Hyperlink"/>
          </w:rPr>
          <w:t>meta-analysis</w:t>
        </w:r>
      </w:hyperlink>
      <w:r>
        <w:t xml:space="preserve"> showed only a 1.3-fold increased risk for </w:t>
      </w:r>
      <w:hyperlink r:id="rId316" w:tooltip="Coronary disease" w:history="1">
        <w:r>
          <w:rPr>
            <w:rStyle w:val="Hyperlink"/>
          </w:rPr>
          <w:t>coronary disease</w:t>
        </w:r>
      </w:hyperlink>
      <w:r>
        <w:t>.</w:t>
      </w:r>
      <w:hyperlink r:id="rId317" w:anchor="cite_note-Ye-9" w:history="1">
        <w:r>
          <w:rPr>
            <w:rStyle w:val="Hyperlink"/>
            <w:vertAlign w:val="superscript"/>
          </w:rPr>
          <w:t>[8]</w:t>
        </w:r>
      </w:hyperlink>
    </w:p>
    <w:p w:rsidR="001B22C5" w:rsidRDefault="001B22C5" w:rsidP="001B22C5">
      <w:pPr>
        <w:pStyle w:val="NormalWeb"/>
      </w:pPr>
      <w:r>
        <w:t xml:space="preserve">Heterozygous carriers who take </w:t>
      </w:r>
      <w:hyperlink r:id="rId318" w:tooltip="Oral contraceptives" w:history="1">
        <w:r>
          <w:rPr>
            <w:rStyle w:val="Hyperlink"/>
          </w:rPr>
          <w:t>oral contraceptives</w:t>
        </w:r>
      </w:hyperlink>
      <w:r>
        <w:t xml:space="preserve"> are at a 15-fold increased risk of VTE,</w:t>
      </w:r>
      <w:hyperlink r:id="rId319" w:anchor="cite_note-Rosendaal2005-3" w:history="1">
        <w:r>
          <w:rPr>
            <w:rStyle w:val="Hyperlink"/>
            <w:vertAlign w:val="superscript"/>
          </w:rPr>
          <w:t>[3]</w:t>
        </w:r>
      </w:hyperlink>
      <w:r>
        <w:t xml:space="preserve"> while carriers also </w:t>
      </w:r>
      <w:hyperlink r:id="rId320" w:tooltip="Heterozygous" w:history="1">
        <w:r>
          <w:rPr>
            <w:rStyle w:val="Hyperlink"/>
          </w:rPr>
          <w:t>heterozygous</w:t>
        </w:r>
      </w:hyperlink>
      <w:r>
        <w:t xml:space="preserve"> with factor V Leiden have an approximate 20-fold higher risk.</w:t>
      </w:r>
      <w:hyperlink r:id="rId321" w:anchor="cite_note-RosendaalReitsma-1" w:history="1">
        <w:r>
          <w:rPr>
            <w:rStyle w:val="Hyperlink"/>
            <w:vertAlign w:val="superscript"/>
          </w:rPr>
          <w:t>[1]</w:t>
        </w:r>
      </w:hyperlink>
      <w:r>
        <w:t xml:space="preserve"> In a recommendation statement on VTE, </w:t>
      </w:r>
      <w:hyperlink r:id="rId322" w:tooltip="Genetic testing" w:history="1">
        <w:r>
          <w:rPr>
            <w:rStyle w:val="Hyperlink"/>
          </w:rPr>
          <w:t>genetic testing</w:t>
        </w:r>
      </w:hyperlink>
      <w:r>
        <w:t xml:space="preserve"> for G20210A in adults that developed unprovoked VTE</w:t>
      </w:r>
      <w:hyperlink r:id="rId323" w:anchor="cite_note-10" w:history="1">
        <w:r>
          <w:rPr>
            <w:rStyle w:val="Hyperlink"/>
            <w:vertAlign w:val="superscript"/>
          </w:rPr>
          <w:t>[b]</w:t>
        </w:r>
      </w:hyperlink>
      <w:r>
        <w:t xml:space="preserve"> was disadvised, as was testing in asymptomatic family members related to G20210A carriers who developed VTE.</w:t>
      </w:r>
      <w:hyperlink r:id="rId324" w:anchor="cite_note-EGAPP-11" w:history="1">
        <w:r>
          <w:rPr>
            <w:rStyle w:val="Hyperlink"/>
            <w:vertAlign w:val="superscript"/>
          </w:rPr>
          <w:t>[9]</w:t>
        </w:r>
      </w:hyperlink>
      <w:r>
        <w:t xml:space="preserve"> In those who develop VTE, the </w:t>
      </w:r>
      <w:r>
        <w:lastRenderedPageBreak/>
        <w:t>results of thrombophilia tests (wherein the variant can be detected) rarely play a role in the length of treatment.</w:t>
      </w:r>
      <w:hyperlink r:id="rId325" w:anchor="cite_note-Baglin-12" w:history="1">
        <w:r>
          <w:rPr>
            <w:rStyle w:val="Hyperlink"/>
            <w:vertAlign w:val="superscript"/>
          </w:rPr>
          <w:t>[10]</w:t>
        </w:r>
      </w:hyperlink>
    </w:p>
    <w:p w:rsidR="00A72CBB" w:rsidRPr="00685D44" w:rsidRDefault="00685D44" w:rsidP="00685D44">
      <w:pPr>
        <w:pStyle w:val="NormalWeb"/>
      </w:pPr>
      <w:r>
        <w:rPr>
          <w:noProof/>
        </w:rPr>
        <w:drawing>
          <wp:inline distT="0" distB="0" distL="0" distR="0">
            <wp:extent cx="2828925" cy="2402376"/>
            <wp:effectExtent l="19050" t="0" r="9525" b="0"/>
            <wp:docPr id="44" name="Picture 44" descr="C:\Documents and Settings\shahin\Desktop\New Folder (5)\New Folder (2)\F10.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shahin\Desktop\New Folder (5)\New Folder (2)\F10.large.jpg"/>
                    <pic:cNvPicPr>
                      <a:picLocks noChangeAspect="1" noChangeArrowheads="1"/>
                    </pic:cNvPicPr>
                  </pic:nvPicPr>
                  <pic:blipFill>
                    <a:blip r:embed="rId326" cstate="print"/>
                    <a:srcRect/>
                    <a:stretch>
                      <a:fillRect/>
                    </a:stretch>
                  </pic:blipFill>
                  <pic:spPr bwMode="auto">
                    <a:xfrm>
                      <a:off x="0" y="0"/>
                      <a:ext cx="2832272" cy="2405218"/>
                    </a:xfrm>
                    <a:prstGeom prst="rect">
                      <a:avLst/>
                    </a:prstGeom>
                    <a:noFill/>
                    <a:ln w="9525">
                      <a:noFill/>
                      <a:miter lim="800000"/>
                      <a:headEnd/>
                      <a:tailEnd/>
                    </a:ln>
                  </pic:spPr>
                </pic:pic>
              </a:graphicData>
            </a:graphic>
          </wp:inline>
        </w:drawing>
      </w:r>
    </w:p>
    <w:p w:rsidR="00685D44" w:rsidRPr="00685D44" w:rsidRDefault="00685D44" w:rsidP="00685D44"/>
    <w:p w:rsidR="001B22C5" w:rsidRDefault="001B22C5" w:rsidP="001B22C5">
      <w:pPr>
        <w:pStyle w:val="NormalWeb"/>
      </w:pPr>
      <w:r>
        <w:t xml:space="preserve">The overall absolute risk of venous thrombosis per 100.000 woman years in current use of </w:t>
      </w:r>
      <w:hyperlink r:id="rId327" w:tooltip="Combined oral contraceptive" w:history="1">
        <w:r>
          <w:rPr>
            <w:rStyle w:val="Hyperlink"/>
          </w:rPr>
          <w:t>combined oral contraceptives</w:t>
        </w:r>
      </w:hyperlink>
      <w:r>
        <w:t xml:space="preserve"> is approximately 60, compared to 30 in non-users.</w:t>
      </w:r>
      <w:hyperlink r:id="rId328" w:anchor="cite_note-eshre2013-18" w:history="1">
        <w:r>
          <w:rPr>
            <w:rStyle w:val="Hyperlink"/>
            <w:vertAlign w:val="superscript"/>
          </w:rPr>
          <w:t>[18]</w:t>
        </w:r>
      </w:hyperlink>
      <w:r>
        <w:t xml:space="preserve"> The risk of thromboembolism varies with different types of birth control pills; Compared with combined oral contraceptives containing levonorgestrel (LNG), and with the same dose of estrogen and duration of use, the rate ratio of deep venous thrombosis for combined oral contraceptives with </w:t>
      </w:r>
      <w:hyperlink r:id="rId329" w:tooltip="Norethisterone" w:history="1">
        <w:r>
          <w:rPr>
            <w:rStyle w:val="Hyperlink"/>
          </w:rPr>
          <w:t>norethisterone</w:t>
        </w:r>
      </w:hyperlink>
      <w:r>
        <w:t xml:space="preserve"> is 0.98, with </w:t>
      </w:r>
      <w:hyperlink r:id="rId330" w:tooltip="Norgestimate" w:history="1">
        <w:r>
          <w:rPr>
            <w:rStyle w:val="Hyperlink"/>
          </w:rPr>
          <w:t>norgestimate</w:t>
        </w:r>
      </w:hyperlink>
      <w:r>
        <w:t xml:space="preserve"> 1.19, with </w:t>
      </w:r>
      <w:hyperlink r:id="rId331" w:tooltip="Desogestrel" w:history="1">
        <w:r>
          <w:rPr>
            <w:rStyle w:val="Hyperlink"/>
          </w:rPr>
          <w:t>desogestrel</w:t>
        </w:r>
      </w:hyperlink>
      <w:r>
        <w:t xml:space="preserve"> (DSG) 1.82, with </w:t>
      </w:r>
      <w:hyperlink r:id="rId332" w:tooltip="Gestodene" w:history="1">
        <w:r>
          <w:rPr>
            <w:rStyle w:val="Hyperlink"/>
          </w:rPr>
          <w:t>gestodene</w:t>
        </w:r>
      </w:hyperlink>
      <w:r>
        <w:t xml:space="preserve"> 1.86, with </w:t>
      </w:r>
      <w:hyperlink r:id="rId333" w:tooltip="Drospirenone" w:history="1">
        <w:r>
          <w:rPr>
            <w:rStyle w:val="Hyperlink"/>
          </w:rPr>
          <w:t>drospirenone</w:t>
        </w:r>
      </w:hyperlink>
      <w:r>
        <w:t xml:space="preserve"> (DRSP) 1.64, and with </w:t>
      </w:r>
      <w:hyperlink r:id="rId334" w:tooltip="Cyproterone acetate" w:history="1">
        <w:r>
          <w:rPr>
            <w:rStyle w:val="Hyperlink"/>
          </w:rPr>
          <w:t>cyproterone acetate</w:t>
        </w:r>
      </w:hyperlink>
      <w:r>
        <w:t xml:space="preserve"> 1.88.</w:t>
      </w:r>
      <w:hyperlink r:id="rId335" w:anchor="cite_note-eshre2013-18" w:history="1">
        <w:r>
          <w:rPr>
            <w:rStyle w:val="Hyperlink"/>
            <w:vertAlign w:val="superscript"/>
          </w:rPr>
          <w:t>[18]</w:t>
        </w:r>
      </w:hyperlink>
      <w:r>
        <w:t xml:space="preserve"> Venous thromboembolism occurs in 100–200 per 100.000 pregnant women every year.</w:t>
      </w:r>
      <w:hyperlink r:id="rId336" w:anchor="cite_note-eshre2013-18" w:history="1">
        <w:r>
          <w:rPr>
            <w:rStyle w:val="Hyperlink"/>
            <w:vertAlign w:val="superscript"/>
          </w:rPr>
          <w:t>[18]</w:t>
        </w:r>
      </w:hyperlink>
    </w:p>
    <w:p w:rsidR="00685D44" w:rsidRPr="003E4F50" w:rsidRDefault="001B22C5" w:rsidP="003E4F50">
      <w:pPr>
        <w:pStyle w:val="NormalWeb"/>
        <w:rPr>
          <w:rStyle w:val="mw-headline"/>
        </w:rPr>
      </w:pPr>
      <w:r>
        <w:t xml:space="preserve">Regarding family history, age has substantial </w:t>
      </w:r>
      <w:hyperlink r:id="rId337" w:tooltip="Effect modification" w:history="1">
        <w:r>
          <w:rPr>
            <w:rStyle w:val="Hyperlink"/>
          </w:rPr>
          <w:t>effect modification</w:t>
        </w:r>
      </w:hyperlink>
      <w:r>
        <w:t>. For individuals with two or more affected siblings, the highest incidence rates is found among those ≥70 years of age (390 per 100 000 in male and 370 per 100 000 in female individuals), whereas the highest incidence ratios compared to those without affected siblings occurred at much younger ages (ratio of 4.3 among male individuals 20 to 29 years of age and 5.5 among female individuals 10 to 19 years of age).</w:t>
      </w:r>
      <w:hyperlink r:id="rId338" w:anchor="cite_note-19" w:history="1">
        <w:r>
          <w:rPr>
            <w:rStyle w:val="Hyperlink"/>
            <w:vertAlign w:val="superscript"/>
          </w:rPr>
          <w:t>[19]</w:t>
        </w:r>
      </w:hyperlink>
    </w:p>
    <w:p w:rsidR="001B22C5" w:rsidRPr="00A72CBB" w:rsidRDefault="001B22C5" w:rsidP="001B22C5">
      <w:pPr>
        <w:pStyle w:val="Heading2"/>
        <w:rPr>
          <w:rFonts w:asciiTheme="majorBidi" w:hAnsiTheme="majorBidi"/>
          <w:color w:val="FF0000"/>
          <w:sz w:val="32"/>
          <w:szCs w:val="32"/>
        </w:rPr>
      </w:pPr>
      <w:r w:rsidRPr="00A72CBB">
        <w:rPr>
          <w:rStyle w:val="mw-headline"/>
          <w:rFonts w:asciiTheme="majorBidi" w:hAnsiTheme="majorBidi"/>
          <w:color w:val="FF0000"/>
          <w:sz w:val="32"/>
          <w:szCs w:val="32"/>
        </w:rPr>
        <w:t>Pathophysiology</w:t>
      </w:r>
    </w:p>
    <w:p w:rsidR="001B22C5" w:rsidRDefault="001B22C5" w:rsidP="001B22C5">
      <w:pPr>
        <w:pStyle w:val="NormalWeb"/>
      </w:pPr>
      <w:r>
        <w:t xml:space="preserve">In contrast to the understanding for how arterial thromboses occur, as with </w:t>
      </w:r>
      <w:hyperlink r:id="rId339" w:anchor="Pathophysiology" w:tooltip="Myocardial infarction" w:history="1">
        <w:r>
          <w:rPr>
            <w:rStyle w:val="Hyperlink"/>
          </w:rPr>
          <w:t>heart attacks</w:t>
        </w:r>
      </w:hyperlink>
      <w:r>
        <w:t>, venous thrombosis formation is not well understood.</w:t>
      </w:r>
      <w:hyperlink r:id="rId340" w:anchor="cite_note-Lopez-20" w:history="1">
        <w:r>
          <w:rPr>
            <w:rStyle w:val="Hyperlink"/>
            <w:vertAlign w:val="superscript"/>
          </w:rPr>
          <w:t>[20]</w:t>
        </w:r>
      </w:hyperlink>
      <w:r>
        <w:t xml:space="preserve"> With arterial thrombosis, blood vessel wall damage is required for thrombosis formation, as it initiates </w:t>
      </w:r>
      <w:hyperlink r:id="rId341" w:tooltip="Coagulation" w:history="1">
        <w:r>
          <w:rPr>
            <w:rStyle w:val="Hyperlink"/>
          </w:rPr>
          <w:t>coagulation</w:t>
        </w:r>
      </w:hyperlink>
      <w:r>
        <w:t>,</w:t>
      </w:r>
      <w:hyperlink r:id="rId342" w:anchor="cite_note-Lopez-20" w:history="1">
        <w:r>
          <w:rPr>
            <w:rStyle w:val="Hyperlink"/>
            <w:vertAlign w:val="superscript"/>
          </w:rPr>
          <w:t>[20]</w:t>
        </w:r>
      </w:hyperlink>
      <w:r>
        <w:t xml:space="preserve"> but the majority of venous thrombi form without any injured epithelium.</w:t>
      </w:r>
      <w:hyperlink r:id="rId343" w:anchor="cite_note-Basic_patho-4" w:history="1">
        <w:r>
          <w:rPr>
            <w:rStyle w:val="Hyperlink"/>
            <w:vertAlign w:val="superscript"/>
          </w:rPr>
          <w:t>[4]</w:t>
        </w:r>
      </w:hyperlink>
    </w:p>
    <w:p w:rsidR="001B22C5" w:rsidRDefault="00415FC6" w:rsidP="001B22C5">
      <w:pPr>
        <w:pStyle w:val="NormalWeb"/>
      </w:pPr>
      <w:hyperlink r:id="rId344" w:tooltip="Red blood cell" w:history="1">
        <w:r w:rsidR="001B22C5">
          <w:rPr>
            <w:rStyle w:val="Hyperlink"/>
          </w:rPr>
          <w:t>Red blood cells</w:t>
        </w:r>
      </w:hyperlink>
      <w:r w:rsidR="001B22C5">
        <w:t xml:space="preserve"> and </w:t>
      </w:r>
      <w:hyperlink r:id="rId345" w:tooltip="Fibrin" w:history="1">
        <w:r w:rsidR="001B22C5">
          <w:rPr>
            <w:rStyle w:val="Hyperlink"/>
          </w:rPr>
          <w:t>fibrin</w:t>
        </w:r>
      </w:hyperlink>
      <w:r w:rsidR="001B22C5">
        <w:t xml:space="preserve"> are the main components of venous thrombi,</w:t>
      </w:r>
      <w:hyperlink r:id="rId346" w:anchor="cite_note-Basic_patho-4" w:history="1">
        <w:r w:rsidR="001B22C5">
          <w:rPr>
            <w:rStyle w:val="Hyperlink"/>
            <w:vertAlign w:val="superscript"/>
          </w:rPr>
          <w:t>[4]</w:t>
        </w:r>
      </w:hyperlink>
      <w:r w:rsidR="001B22C5">
        <w:t xml:space="preserve"> and the thrombi appear to attach to the blood vessel wall </w:t>
      </w:r>
      <w:hyperlink r:id="rId347" w:tooltip="Endothelium" w:history="1">
        <w:r w:rsidR="001B22C5">
          <w:rPr>
            <w:rStyle w:val="Hyperlink"/>
          </w:rPr>
          <w:t>endothelium</w:t>
        </w:r>
      </w:hyperlink>
      <w:r w:rsidR="001B22C5">
        <w:t>, normally a non-thrombogenic surface, with fibrin.</w:t>
      </w:r>
      <w:hyperlink r:id="rId348" w:anchor="cite_note-Lopez-20" w:history="1">
        <w:r w:rsidR="001B22C5">
          <w:rPr>
            <w:rStyle w:val="Hyperlink"/>
            <w:vertAlign w:val="superscript"/>
          </w:rPr>
          <w:t>[20]</w:t>
        </w:r>
      </w:hyperlink>
      <w:r w:rsidR="001B22C5">
        <w:t xml:space="preserve"> </w:t>
      </w:r>
      <w:hyperlink r:id="rId349" w:tooltip="Platelet" w:history="1">
        <w:r w:rsidR="001B22C5">
          <w:rPr>
            <w:rStyle w:val="Hyperlink"/>
          </w:rPr>
          <w:t>Platelets</w:t>
        </w:r>
      </w:hyperlink>
      <w:r w:rsidR="001B22C5">
        <w:t xml:space="preserve"> in venous thrombi attach to downstream fibrin, while in arterial thrombi, they compose the core.</w:t>
      </w:r>
      <w:hyperlink r:id="rId350" w:anchor="cite_note-Lopez-20" w:history="1">
        <w:r w:rsidR="001B22C5">
          <w:rPr>
            <w:rStyle w:val="Hyperlink"/>
            <w:vertAlign w:val="superscript"/>
          </w:rPr>
          <w:t>[20]</w:t>
        </w:r>
      </w:hyperlink>
      <w:r w:rsidR="001B22C5">
        <w:t xml:space="preserve"> As a whole, platelets constitute less of venous thrombi when compared to arterial ones.</w:t>
      </w:r>
      <w:hyperlink r:id="rId351" w:anchor="cite_note-Basic_patho-4" w:history="1">
        <w:r w:rsidR="001B22C5">
          <w:rPr>
            <w:rStyle w:val="Hyperlink"/>
            <w:vertAlign w:val="superscript"/>
          </w:rPr>
          <w:t>[4]</w:t>
        </w:r>
      </w:hyperlink>
      <w:r w:rsidR="001B22C5">
        <w:t xml:space="preserve"> The process is thought to be initiated by </w:t>
      </w:r>
      <w:hyperlink r:id="rId352" w:tooltip="Tissue factor" w:history="1">
        <w:r w:rsidR="001B22C5">
          <w:rPr>
            <w:rStyle w:val="Hyperlink"/>
          </w:rPr>
          <w:t>tissue factor</w:t>
        </w:r>
      </w:hyperlink>
      <w:r w:rsidR="001B22C5">
        <w:t>-affected thrombin production, which leads to fibrin deposition.</w:t>
      </w:r>
      <w:hyperlink r:id="rId353" w:anchor="cite_note-Whatis-5" w:history="1">
        <w:r w:rsidR="001B22C5">
          <w:rPr>
            <w:rStyle w:val="Hyperlink"/>
            <w:vertAlign w:val="superscript"/>
          </w:rPr>
          <w:t>[5]</w:t>
        </w:r>
      </w:hyperlink>
    </w:p>
    <w:p w:rsidR="001B22C5" w:rsidRDefault="001B22C5" w:rsidP="001B22C5">
      <w:pPr>
        <w:pStyle w:val="NormalWeb"/>
      </w:pPr>
      <w:r>
        <w:lastRenderedPageBreak/>
        <w:t>The valves of veins are a recognized site of VT initiation. Due to the blood flow pattern, the base of the valve sinus is particularly deprived of oxygen (</w:t>
      </w:r>
      <w:hyperlink r:id="rId354" w:tooltip="Hypoxia (medical)" w:history="1">
        <w:r>
          <w:rPr>
            <w:rStyle w:val="Hyperlink"/>
          </w:rPr>
          <w:t>hypoxic</w:t>
        </w:r>
      </w:hyperlink>
      <w:r>
        <w:t>). Stasis excacerbates hypoxia, and this state is linked to the activation of white blood cells (</w:t>
      </w:r>
      <w:hyperlink r:id="rId355" w:tooltip="Leukocytes" w:history="1">
        <w:r>
          <w:rPr>
            <w:rStyle w:val="Hyperlink"/>
          </w:rPr>
          <w:t>leukocytes</w:t>
        </w:r>
      </w:hyperlink>
      <w:r>
        <w:t xml:space="preserve">) and the endothelium. Specifically, the two pathways of </w:t>
      </w:r>
      <w:hyperlink r:id="rId356" w:tooltip="Hypoxia-inducible factor-1" w:history="1">
        <w:r>
          <w:rPr>
            <w:rStyle w:val="Hyperlink"/>
          </w:rPr>
          <w:t>hypoxia-inducible factor-1</w:t>
        </w:r>
      </w:hyperlink>
      <w:r>
        <w:t xml:space="preserve"> (HIF-1) and </w:t>
      </w:r>
      <w:hyperlink r:id="rId357" w:tooltip="Early growth response 1" w:history="1">
        <w:r>
          <w:rPr>
            <w:rStyle w:val="Hyperlink"/>
          </w:rPr>
          <w:t>early growth response 1</w:t>
        </w:r>
      </w:hyperlink>
      <w:r>
        <w:t xml:space="preserve"> (EGR-1) are activated by hypoxia, and they contribute to </w:t>
      </w:r>
      <w:hyperlink r:id="rId358" w:tooltip="Monocyte" w:history="1">
        <w:r>
          <w:rPr>
            <w:rStyle w:val="Hyperlink"/>
          </w:rPr>
          <w:t>monocyte</w:t>
        </w:r>
      </w:hyperlink>
      <w:r>
        <w:t xml:space="preserve"> and endothelial activation. Hypoxia also causes </w:t>
      </w:r>
      <w:hyperlink r:id="rId359" w:tooltip="Reactive oxygen species" w:history="1">
        <w:r>
          <w:rPr>
            <w:rStyle w:val="Hyperlink"/>
          </w:rPr>
          <w:t>reactive oxygen species</w:t>
        </w:r>
      </w:hyperlink>
      <w:r>
        <w:t xml:space="preserve"> (ROS) production that can activate HIF-1, EGR-1, and </w:t>
      </w:r>
      <w:hyperlink r:id="rId360" w:tooltip="Nuclear factor-κB" w:history="1">
        <w:r>
          <w:rPr>
            <w:rStyle w:val="Hyperlink"/>
          </w:rPr>
          <w:t>nuclear factor-κB</w:t>
        </w:r>
      </w:hyperlink>
      <w:r>
        <w:t xml:space="preserve"> (NF-κB), which regulates HIF-1 transcription.</w:t>
      </w:r>
      <w:hyperlink r:id="rId361" w:anchor="cite_note-Whatis-5" w:history="1">
        <w:r>
          <w:rPr>
            <w:rStyle w:val="Hyperlink"/>
            <w:vertAlign w:val="superscript"/>
          </w:rPr>
          <w:t>[5]</w:t>
        </w:r>
      </w:hyperlink>
    </w:p>
    <w:p w:rsidR="001B22C5" w:rsidRDefault="001B22C5" w:rsidP="001B22C5">
      <w:pPr>
        <w:pStyle w:val="NormalWeb"/>
      </w:pPr>
      <w:r>
        <w:t xml:space="preserve">HIF-1 and EGR-1 pathways lead to monocyte association with endothelial proteins, such as </w:t>
      </w:r>
      <w:hyperlink r:id="rId362" w:tooltip="P-selectin" w:history="1">
        <w:r>
          <w:rPr>
            <w:rStyle w:val="Hyperlink"/>
          </w:rPr>
          <w:t>P-selectin</w:t>
        </w:r>
      </w:hyperlink>
      <w:r>
        <w:t xml:space="preserve">, prompting monocytes to release tissue factor filled </w:t>
      </w:r>
      <w:hyperlink r:id="rId363" w:tooltip="Microvesicles" w:history="1">
        <w:r>
          <w:rPr>
            <w:rStyle w:val="Hyperlink"/>
          </w:rPr>
          <w:t>microvesicles</w:t>
        </w:r>
      </w:hyperlink>
      <w:r>
        <w:t>, which presumably initiate fibrin deposition (via thrombin) after binding the endothelial surface.</w:t>
      </w:r>
      <w:hyperlink r:id="rId364" w:anchor="cite_note-Whatis-5" w:history="1">
        <w:r>
          <w:rPr>
            <w:rStyle w:val="Hyperlink"/>
            <w:vertAlign w:val="superscript"/>
          </w:rPr>
          <w:t>[5]</w:t>
        </w:r>
      </w:hyperlink>
    </w:p>
    <w:p w:rsidR="001B22C5" w:rsidRDefault="001B22C5" w:rsidP="001B22C5">
      <w:pPr>
        <w:pStyle w:val="NormalWeb"/>
      </w:pPr>
      <w:r>
        <w:t xml:space="preserve">Evidence supports the use of </w:t>
      </w:r>
      <w:hyperlink r:id="rId365" w:tooltip="Heparin" w:history="1">
        <w:r>
          <w:rPr>
            <w:rStyle w:val="Hyperlink"/>
          </w:rPr>
          <w:t>heparin</w:t>
        </w:r>
      </w:hyperlink>
      <w:r>
        <w:t xml:space="preserve"> in people following surgery who have a high risk of thrombosis to reduce the risk of DVTs; however, the effect on PEs or overall mortality is not known.</w:t>
      </w:r>
      <w:hyperlink r:id="rId366" w:anchor="cite_note-21" w:history="1">
        <w:r>
          <w:rPr>
            <w:rStyle w:val="Hyperlink"/>
            <w:vertAlign w:val="superscript"/>
          </w:rPr>
          <w:t>[21]</w:t>
        </w:r>
      </w:hyperlink>
      <w:hyperlink r:id="rId367" w:anchor="cite_note-22" w:history="1">
        <w:r>
          <w:rPr>
            <w:rStyle w:val="Hyperlink"/>
            <w:vertAlign w:val="superscript"/>
          </w:rPr>
          <w:t>[22]</w:t>
        </w:r>
      </w:hyperlink>
      <w:hyperlink r:id="rId368" w:anchor="cite_note-23" w:history="1">
        <w:r>
          <w:rPr>
            <w:rStyle w:val="Hyperlink"/>
            <w:vertAlign w:val="superscript"/>
          </w:rPr>
          <w:t>[23]</w:t>
        </w:r>
      </w:hyperlink>
      <w:r>
        <w:t xml:space="preserve"> In hospitalized non-surgical patients, mortality decreased but not </w:t>
      </w:r>
      <w:hyperlink r:id="rId369" w:tooltip="Statistically significant" w:history="1">
        <w:r>
          <w:rPr>
            <w:rStyle w:val="Hyperlink"/>
          </w:rPr>
          <w:t>statistically significant</w:t>
        </w:r>
      </w:hyperlink>
      <w:r>
        <w:t>.</w:t>
      </w:r>
      <w:hyperlink r:id="rId370" w:anchor="cite_note-Review11-24" w:history="1">
        <w:r>
          <w:rPr>
            <w:rStyle w:val="Hyperlink"/>
            <w:vertAlign w:val="superscript"/>
          </w:rPr>
          <w:t>[24]</w:t>
        </w:r>
      </w:hyperlink>
      <w:r>
        <w:t xml:space="preserve"> Heparin may also decrease the risk of PE and DVT, but it increases major bleeding events yielding little or no overall clinical benefit.</w:t>
      </w:r>
      <w:hyperlink r:id="rId371" w:anchor="cite_note-Review11-24" w:history="1">
        <w:r>
          <w:rPr>
            <w:rStyle w:val="Hyperlink"/>
            <w:vertAlign w:val="superscript"/>
          </w:rPr>
          <w:t>[24]</w:t>
        </w:r>
      </w:hyperlink>
      <w:hyperlink r:id="rId372" w:anchor="cite_note-25" w:history="1">
        <w:r>
          <w:rPr>
            <w:rStyle w:val="Hyperlink"/>
            <w:vertAlign w:val="superscript"/>
          </w:rPr>
          <w:t>[25]</w:t>
        </w:r>
      </w:hyperlink>
      <w:r>
        <w:t xml:space="preserve"> It does not appear however to decrease the rate of symptomatic DVTs.</w:t>
      </w:r>
      <w:hyperlink r:id="rId373" w:anchor="cite_note-Review11-24" w:history="1">
        <w:r>
          <w:rPr>
            <w:rStyle w:val="Hyperlink"/>
            <w:vertAlign w:val="superscript"/>
          </w:rPr>
          <w:t>[24]</w:t>
        </w:r>
      </w:hyperlink>
      <w:r>
        <w:t xml:space="preserve"> Using both heparin and compression stockings appears better than either one alone in reducing the rate of DVT.</w:t>
      </w:r>
      <w:hyperlink r:id="rId374" w:anchor="cite_note-26" w:history="1">
        <w:r>
          <w:rPr>
            <w:rStyle w:val="Hyperlink"/>
            <w:vertAlign w:val="superscript"/>
          </w:rPr>
          <w:t>[26]</w:t>
        </w:r>
      </w:hyperlink>
    </w:p>
    <w:p w:rsidR="001B22C5" w:rsidRDefault="001B22C5" w:rsidP="001B22C5">
      <w:pPr>
        <w:pStyle w:val="NormalWeb"/>
      </w:pPr>
      <w:r>
        <w:t xml:space="preserve">In hospitalized people who have had a </w:t>
      </w:r>
      <w:hyperlink r:id="rId375" w:tooltip="Stroke" w:history="1">
        <w:r>
          <w:rPr>
            <w:rStyle w:val="Hyperlink"/>
          </w:rPr>
          <w:t>stroke</w:t>
        </w:r>
      </w:hyperlink>
      <w:r>
        <w:t xml:space="preserve"> and not had surgery, mechanical measures (</w:t>
      </w:r>
      <w:hyperlink r:id="rId376" w:tooltip="Compression stockings" w:history="1">
        <w:r>
          <w:rPr>
            <w:rStyle w:val="Hyperlink"/>
          </w:rPr>
          <w:t>compression stockings</w:t>
        </w:r>
      </w:hyperlink>
      <w:r>
        <w:t>) resulted in skin damage and no clinical improvement.</w:t>
      </w:r>
      <w:hyperlink r:id="rId377" w:anchor="cite_note-Review11-24" w:history="1">
        <w:r>
          <w:rPr>
            <w:rStyle w:val="Hyperlink"/>
            <w:vertAlign w:val="superscript"/>
          </w:rPr>
          <w:t>[24]</w:t>
        </w:r>
      </w:hyperlink>
      <w:r>
        <w:t xml:space="preserve"> Data on the effectiveness of compression stockings among hospitalized non-surgical patients without stroke is scarce.</w:t>
      </w:r>
      <w:hyperlink r:id="rId378" w:anchor="cite_note-Review11-24" w:history="1">
        <w:r>
          <w:rPr>
            <w:rStyle w:val="Hyperlink"/>
            <w:vertAlign w:val="superscript"/>
          </w:rPr>
          <w:t>[24]</w:t>
        </w:r>
      </w:hyperlink>
    </w:p>
    <w:p w:rsidR="001B22C5" w:rsidRDefault="001B22C5" w:rsidP="001B22C5">
      <w:pPr>
        <w:pStyle w:val="NormalWeb"/>
      </w:pPr>
      <w:r>
        <w:t xml:space="preserve">The </w:t>
      </w:r>
      <w:hyperlink r:id="rId379" w:tooltip="American College of Physicians" w:history="1">
        <w:r>
          <w:rPr>
            <w:rStyle w:val="Hyperlink"/>
          </w:rPr>
          <w:t>American College of Physicians</w:t>
        </w:r>
      </w:hyperlink>
      <w:r>
        <w:t xml:space="preserve"> (ACP) gave three strong recommendations with moderate quality evidence on VTE prevention in non-surgical patients: that hospitalized patients be assessed for their risk of thromboembolism and bleeding before prophylaxis (prevention); that heparin or a related drug is used if potential benefits are thought to outweigh potential harms; and that graduated compression stockings not be used.</w:t>
      </w:r>
      <w:hyperlink r:id="rId380" w:anchor="cite_note-ACP_CPG-27" w:history="1">
        <w:r>
          <w:rPr>
            <w:rStyle w:val="Hyperlink"/>
            <w:vertAlign w:val="superscript"/>
          </w:rPr>
          <w:t>[27]</w:t>
        </w:r>
      </w:hyperlink>
      <w:r>
        <w:t xml:space="preserve"> As an ACP policy implication, the guideline stated a lack of support for any performance measures that incentivize physicians to apply universal prophylaxis without regard to the risks.</w:t>
      </w:r>
      <w:hyperlink r:id="rId381" w:anchor="cite_note-ACP_CPG-27" w:history="1">
        <w:r>
          <w:rPr>
            <w:rStyle w:val="Hyperlink"/>
            <w:vertAlign w:val="superscript"/>
          </w:rPr>
          <w:t>[27]</w:t>
        </w:r>
      </w:hyperlink>
      <w:r>
        <w:t xml:space="preserve"> Goldhaber recommends that people should be assessed at their hospital discharge for persistent high-risk of venous thrombosis, and that people who adopt a heart-healthy lifestyle might lower their risk of venous thrombosis.</w:t>
      </w:r>
      <w:hyperlink r:id="rId382" w:anchor="cite_note-28" w:history="1">
        <w:r>
          <w:rPr>
            <w:rStyle w:val="Hyperlink"/>
            <w:vertAlign w:val="superscript"/>
          </w:rPr>
          <w:t>[28]</w:t>
        </w:r>
      </w:hyperlink>
    </w:p>
    <w:p w:rsidR="001B22C5" w:rsidRDefault="001B22C5" w:rsidP="001B22C5">
      <w:pPr>
        <w:pStyle w:val="NormalWeb"/>
      </w:pPr>
      <w:r>
        <w:t xml:space="preserve">In those with cancer who are still walking about yet receiving </w:t>
      </w:r>
      <w:hyperlink r:id="rId383" w:tooltip="Chemotherapy" w:history="1">
        <w:r>
          <w:rPr>
            <w:rStyle w:val="Hyperlink"/>
          </w:rPr>
          <w:t>chemotherapy</w:t>
        </w:r>
      </w:hyperlink>
      <w:r>
        <w:t xml:space="preserve"> LMWH decreases the risk of VTE.</w:t>
      </w:r>
      <w:hyperlink r:id="rId384" w:anchor="cite_note-Di2014-29" w:history="1">
        <w:r>
          <w:rPr>
            <w:rStyle w:val="Hyperlink"/>
            <w:vertAlign w:val="superscript"/>
          </w:rPr>
          <w:t>[29]</w:t>
        </w:r>
      </w:hyperlink>
      <w:r>
        <w:t xml:space="preserve"> Due to concerns of bleeding its routine use is not recommended.</w:t>
      </w:r>
      <w:hyperlink r:id="rId385" w:anchor="cite_note-Di2014-29" w:history="1">
        <w:r>
          <w:rPr>
            <w:rStyle w:val="Hyperlink"/>
            <w:vertAlign w:val="superscript"/>
          </w:rPr>
          <w:t>[29]</w:t>
        </w:r>
      </w:hyperlink>
      <w:r>
        <w:t xml:space="preserve"> In adults who have had their low leg casted or placed in a brace for more than a week, LMWH decreased VTE risk.</w:t>
      </w:r>
      <w:hyperlink r:id="rId386" w:anchor="cite_note-30" w:history="1">
        <w:r>
          <w:rPr>
            <w:rStyle w:val="Hyperlink"/>
            <w:vertAlign w:val="superscript"/>
          </w:rPr>
          <w:t>[30]</w:t>
        </w:r>
      </w:hyperlink>
      <w:r>
        <w:t xml:space="preserve"> Following the completion of warfarin in those with prior VTE, long term aspirin is beneficial.</w:t>
      </w:r>
      <w:hyperlink r:id="rId387" w:anchor="cite_note-31" w:history="1">
        <w:r>
          <w:rPr>
            <w:rStyle w:val="Hyperlink"/>
            <w:vertAlign w:val="superscript"/>
          </w:rPr>
          <w:t>[31]</w:t>
        </w:r>
      </w:hyperlink>
    </w:p>
    <w:p w:rsidR="001B22C5" w:rsidRDefault="001B22C5" w:rsidP="001B22C5">
      <w:pPr>
        <w:pStyle w:val="NormalWeb"/>
      </w:pPr>
      <w:r>
        <w:t xml:space="preserve">Evidence-based clinical guidelines from the </w:t>
      </w:r>
      <w:hyperlink r:id="rId388" w:tooltip="American College of Chest Physicians" w:history="1">
        <w:r>
          <w:rPr>
            <w:rStyle w:val="Hyperlink"/>
          </w:rPr>
          <w:t>American College of Chest Physicians</w:t>
        </w:r>
      </w:hyperlink>
      <w:r>
        <w:t xml:space="preserve"> were published in February 2012 for the treatment of VTE.</w:t>
      </w:r>
      <w:hyperlink r:id="rId389" w:anchor="cite_note-Guyatt-32" w:history="1">
        <w:r>
          <w:rPr>
            <w:rStyle w:val="Hyperlink"/>
            <w:vertAlign w:val="superscript"/>
          </w:rPr>
          <w:t>[32]</w:t>
        </w:r>
      </w:hyperlink>
      <w:r>
        <w:t xml:space="preserve"> Medications used to treat this condition include </w:t>
      </w:r>
      <w:hyperlink r:id="rId390" w:tooltip="Anticoagulants" w:history="1">
        <w:r>
          <w:rPr>
            <w:rStyle w:val="Hyperlink"/>
          </w:rPr>
          <w:t>anticoagulants</w:t>
        </w:r>
      </w:hyperlink>
      <w:r>
        <w:t xml:space="preserve"> such as </w:t>
      </w:r>
      <w:hyperlink r:id="rId391" w:tooltip="Heparin" w:history="1">
        <w:r>
          <w:rPr>
            <w:rStyle w:val="Hyperlink"/>
          </w:rPr>
          <w:t>heparin</w:t>
        </w:r>
      </w:hyperlink>
      <w:r>
        <w:t xml:space="preserve">, </w:t>
      </w:r>
      <w:hyperlink r:id="rId392" w:tooltip="Fondaparinux" w:history="1">
        <w:r>
          <w:rPr>
            <w:rStyle w:val="Hyperlink"/>
          </w:rPr>
          <w:t>fondaparinux</w:t>
        </w:r>
      </w:hyperlink>
      <w:r>
        <w:t xml:space="preserve"> and more recently </w:t>
      </w:r>
      <w:hyperlink r:id="rId393" w:tooltip="Dabigatran" w:history="1">
        <w:r>
          <w:rPr>
            <w:rStyle w:val="Hyperlink"/>
          </w:rPr>
          <w:t>dabigatran</w:t>
        </w:r>
      </w:hyperlink>
      <w:r>
        <w:t xml:space="preserve"> has shown promise.</w:t>
      </w:r>
      <w:hyperlink r:id="rId394" w:anchor="cite_note-nejm1-33" w:history="1">
        <w:r>
          <w:rPr>
            <w:rStyle w:val="Hyperlink"/>
            <w:vertAlign w:val="superscript"/>
          </w:rPr>
          <w:t>[33]</w:t>
        </w:r>
      </w:hyperlink>
      <w:r>
        <w:t xml:space="preserve"> </w:t>
      </w:r>
      <w:hyperlink r:id="rId395" w:tooltip="Vitamin K antagonist" w:history="1">
        <w:r>
          <w:rPr>
            <w:rStyle w:val="Hyperlink"/>
          </w:rPr>
          <w:t>Vitamin K antagonists</w:t>
        </w:r>
      </w:hyperlink>
      <w:r>
        <w:t xml:space="preserve"> such as </w:t>
      </w:r>
      <w:hyperlink r:id="rId396" w:tooltip="Warfarin" w:history="1">
        <w:r>
          <w:rPr>
            <w:rStyle w:val="Hyperlink"/>
          </w:rPr>
          <w:t>warfarin</w:t>
        </w:r>
      </w:hyperlink>
      <w:r>
        <w:t xml:space="preserve"> are also commonly used.</w:t>
      </w:r>
    </w:p>
    <w:p w:rsidR="00A72CBB" w:rsidRDefault="00A72CBB" w:rsidP="001B22C5">
      <w:pPr>
        <w:pStyle w:val="NormalWeb"/>
      </w:pPr>
      <w:r>
        <w:rPr>
          <w:noProof/>
        </w:rPr>
        <w:lastRenderedPageBreak/>
        <w:drawing>
          <wp:inline distT="0" distB="0" distL="0" distR="0">
            <wp:extent cx="4876800" cy="3305175"/>
            <wp:effectExtent l="19050" t="0" r="0" b="0"/>
            <wp:docPr id="40" name="Picture 40" descr="C:\Documents and Settings\shahin\Desktop\New Folder (5)\New Folder (2)\anticoagulant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shahin\Desktop\New Folder (5)\New Folder (2)\anticoagulants[7].png"/>
                    <pic:cNvPicPr>
                      <a:picLocks noChangeAspect="1" noChangeArrowheads="1"/>
                    </pic:cNvPicPr>
                  </pic:nvPicPr>
                  <pic:blipFill>
                    <a:blip r:embed="rId397"/>
                    <a:srcRect/>
                    <a:stretch>
                      <a:fillRect/>
                    </a:stretch>
                  </pic:blipFill>
                  <pic:spPr bwMode="auto">
                    <a:xfrm>
                      <a:off x="0" y="0"/>
                      <a:ext cx="4876800" cy="3305175"/>
                    </a:xfrm>
                    <a:prstGeom prst="rect">
                      <a:avLst/>
                    </a:prstGeom>
                    <a:noFill/>
                    <a:ln w="9525">
                      <a:noFill/>
                      <a:miter lim="800000"/>
                      <a:headEnd/>
                      <a:tailEnd/>
                    </a:ln>
                  </pic:spPr>
                </pic:pic>
              </a:graphicData>
            </a:graphic>
          </wp:inline>
        </w:drawing>
      </w:r>
    </w:p>
    <w:p w:rsidR="001B22C5" w:rsidRPr="00A72CBB" w:rsidRDefault="00A72CBB" w:rsidP="00A72CBB">
      <w:pPr>
        <w:pStyle w:val="NormalWeb"/>
      </w:pPr>
      <w:r>
        <w:rPr>
          <w:noProof/>
        </w:rPr>
        <w:drawing>
          <wp:inline distT="0" distB="0" distL="0" distR="0">
            <wp:extent cx="3686175" cy="2150269"/>
            <wp:effectExtent l="19050" t="0" r="9525" b="0"/>
            <wp:docPr id="41" name="Picture 41" descr="C:\Documents and Settings\shahin\Desktop\New Folder (5)\New Folder (2)\Anticoagulants_A_guide_through_Acronyms_and_Major_Clinical_T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shahin\Desktop\New Folder (5)\New Folder (2)\Anticoagulants_A_guide_through_Acronyms_and_Major_Clinical_Trials.jpg"/>
                    <pic:cNvPicPr>
                      <a:picLocks noChangeAspect="1" noChangeArrowheads="1"/>
                    </pic:cNvPicPr>
                  </pic:nvPicPr>
                  <pic:blipFill>
                    <a:blip r:embed="rId398"/>
                    <a:srcRect/>
                    <a:stretch>
                      <a:fillRect/>
                    </a:stretch>
                  </pic:blipFill>
                  <pic:spPr bwMode="auto">
                    <a:xfrm>
                      <a:off x="0" y="0"/>
                      <a:ext cx="3686175" cy="2150269"/>
                    </a:xfrm>
                    <a:prstGeom prst="rect">
                      <a:avLst/>
                    </a:prstGeom>
                    <a:noFill/>
                    <a:ln w="9525">
                      <a:noFill/>
                      <a:miter lim="800000"/>
                      <a:headEnd/>
                      <a:tailEnd/>
                    </a:ln>
                  </pic:spPr>
                </pic:pic>
              </a:graphicData>
            </a:graphic>
          </wp:inline>
        </w:drawing>
      </w:r>
    </w:p>
    <w:p w:rsidR="00DF52A7" w:rsidRPr="00DF52A7" w:rsidRDefault="00DF52A7" w:rsidP="00FF49C1">
      <w:pPr>
        <w:pStyle w:val="NormalWeb"/>
      </w:pPr>
      <w:r>
        <w:rPr>
          <w:noProof/>
        </w:rPr>
        <w:lastRenderedPageBreak/>
        <w:drawing>
          <wp:inline distT="0" distB="0" distL="0" distR="0">
            <wp:extent cx="5732145" cy="3285197"/>
            <wp:effectExtent l="19050" t="0" r="1905" b="0"/>
            <wp:docPr id="30" name="Picture 30" descr="C:\Documents and Settings\shahin\Desktop\New Folder (5)\New Folder (2)\Methylation-Cyc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shahin\Desktop\New Folder (5)\New Folder (2)\Methylation-Cycle2.jpg"/>
                    <pic:cNvPicPr>
                      <a:picLocks noChangeAspect="1" noChangeArrowheads="1"/>
                    </pic:cNvPicPr>
                  </pic:nvPicPr>
                  <pic:blipFill>
                    <a:blip r:embed="rId399"/>
                    <a:srcRect/>
                    <a:stretch>
                      <a:fillRect/>
                    </a:stretch>
                  </pic:blipFill>
                  <pic:spPr bwMode="auto">
                    <a:xfrm>
                      <a:off x="0" y="0"/>
                      <a:ext cx="5732145" cy="3285197"/>
                    </a:xfrm>
                    <a:prstGeom prst="rect">
                      <a:avLst/>
                    </a:prstGeom>
                    <a:noFill/>
                    <a:ln w="9525">
                      <a:noFill/>
                      <a:miter lim="800000"/>
                      <a:headEnd/>
                      <a:tailEnd/>
                    </a:ln>
                  </pic:spPr>
                </pic:pic>
              </a:graphicData>
            </a:graphic>
          </wp:inline>
        </w:drawing>
      </w:r>
    </w:p>
    <w:p w:rsidR="00FF49C1" w:rsidRDefault="00415FC6" w:rsidP="00FF49C1">
      <w:pPr>
        <w:pStyle w:val="NormalWeb"/>
      </w:pPr>
      <w:hyperlink r:id="rId400" w:tooltip="Protein C deficiency" w:history="1">
        <w:r w:rsidR="00FF49C1">
          <w:rPr>
            <w:rStyle w:val="Hyperlink"/>
            <w:rFonts w:eastAsiaTheme="majorEastAsia"/>
          </w:rPr>
          <w:t>Protein C deficiency</w:t>
        </w:r>
      </w:hyperlink>
      <w:r w:rsidR="00FF49C1">
        <w:t xml:space="preserve"> may cause </w:t>
      </w:r>
      <w:hyperlink r:id="rId401" w:tooltip="Purpura fulminans" w:history="1">
        <w:r w:rsidR="00FF49C1">
          <w:rPr>
            <w:rStyle w:val="Hyperlink"/>
            <w:rFonts w:eastAsiaTheme="majorEastAsia"/>
          </w:rPr>
          <w:t>purpura fulminans</w:t>
        </w:r>
      </w:hyperlink>
      <w:r w:rsidR="00FF49C1">
        <w:t xml:space="preserve">, a severe clotting disorder in the newborn that leads to both tissue death and bleeding into the skin and other organs. The condition has also been described in adults. Protein C and </w:t>
      </w:r>
      <w:hyperlink r:id="rId402" w:tooltip="Protein S deficiency" w:history="1">
        <w:r w:rsidR="00FF49C1">
          <w:rPr>
            <w:rStyle w:val="Hyperlink"/>
            <w:rFonts w:eastAsiaTheme="majorEastAsia"/>
          </w:rPr>
          <w:t>protein S deficiency</w:t>
        </w:r>
      </w:hyperlink>
      <w:r w:rsidR="00FF49C1">
        <w:t xml:space="preserve"> have also been associated with an increased risk of </w:t>
      </w:r>
      <w:hyperlink r:id="rId403" w:tooltip="Warfarin necrosis" w:history="1">
        <w:r w:rsidR="00FF49C1">
          <w:rPr>
            <w:rStyle w:val="Hyperlink"/>
            <w:rFonts w:eastAsiaTheme="majorEastAsia"/>
          </w:rPr>
          <w:t>skin necrosis</w:t>
        </w:r>
      </w:hyperlink>
      <w:r w:rsidR="00FF49C1">
        <w:t xml:space="preserve"> on commencing anticoagulant treatment with </w:t>
      </w:r>
      <w:hyperlink r:id="rId404" w:tooltip="Warfarin" w:history="1">
        <w:r w:rsidR="00FF49C1">
          <w:rPr>
            <w:rStyle w:val="Hyperlink"/>
            <w:rFonts w:eastAsiaTheme="majorEastAsia"/>
          </w:rPr>
          <w:t>warfarin</w:t>
        </w:r>
      </w:hyperlink>
      <w:r w:rsidR="00FF49C1">
        <w:t xml:space="preserve"> or related drugs.</w:t>
      </w:r>
      <w:hyperlink r:id="rId405" w:anchor="cite_note-Heit-2" w:history="1">
        <w:r w:rsidR="00FF49C1">
          <w:rPr>
            <w:rStyle w:val="Hyperlink"/>
            <w:rFonts w:eastAsiaTheme="majorEastAsia"/>
            <w:vertAlign w:val="superscript"/>
          </w:rPr>
          <w:t>[2]</w:t>
        </w:r>
      </w:hyperlink>
      <w:hyperlink r:id="rId406" w:anchor="cite_note-Baglin10-11" w:history="1">
        <w:r w:rsidR="00FF49C1">
          <w:rPr>
            <w:rStyle w:val="Hyperlink"/>
            <w:rFonts w:eastAsiaTheme="majorEastAsia"/>
            <w:vertAlign w:val="superscript"/>
          </w:rPr>
          <w:t>[11]</w:t>
        </w:r>
      </w:hyperlink>
    </w:p>
    <w:p w:rsidR="00FF49C1" w:rsidRDefault="00FF49C1" w:rsidP="00FF49C1">
      <w:pPr>
        <w:pStyle w:val="NormalWeb"/>
      </w:pPr>
      <w:r>
        <w:t xml:space="preserve">Thrombophilia can be congenital or acquired. </w:t>
      </w:r>
      <w:r>
        <w:rPr>
          <w:i/>
          <w:iCs/>
        </w:rPr>
        <w:t>Congenital thrombophilia</w:t>
      </w:r>
      <w:r>
        <w:t xml:space="preserve"> refers to inborn conditions (and usually hereditary, in which case "</w:t>
      </w:r>
      <w:r>
        <w:rPr>
          <w:i/>
          <w:iCs/>
        </w:rPr>
        <w:t>hereditary thrombophilia</w:t>
      </w:r>
      <w:r>
        <w:t xml:space="preserve">" may be used) that increase the tendency to develop thrombosis, while, on the other hand, </w:t>
      </w:r>
      <w:r>
        <w:rPr>
          <w:i/>
          <w:iCs/>
        </w:rPr>
        <w:t>acquired thrombophilia</w:t>
      </w:r>
      <w:r>
        <w:t xml:space="preserve"> refers to conditions that arise later in life.</w:t>
      </w:r>
    </w:p>
    <w:p w:rsidR="00FF49C1" w:rsidRDefault="00FF49C1" w:rsidP="00FF49C1">
      <w:pPr>
        <w:pStyle w:val="NormalWeb"/>
      </w:pPr>
      <w:r>
        <w:t>The most common types of congenital thrombophilia are those that arise as a result of overactivity of coagulation factors. They are relatively mild, and are therefore classified as "type II" defects.</w:t>
      </w:r>
      <w:hyperlink r:id="rId407" w:anchor="cite_note-crowther-12" w:history="1">
        <w:r>
          <w:rPr>
            <w:rStyle w:val="Hyperlink"/>
            <w:rFonts w:eastAsiaTheme="majorEastAsia"/>
            <w:vertAlign w:val="superscript"/>
          </w:rPr>
          <w:t>[12]</w:t>
        </w:r>
      </w:hyperlink>
      <w:r>
        <w:t xml:space="preserve"> The most common ones are </w:t>
      </w:r>
      <w:hyperlink r:id="rId408" w:tooltip="Factor V Leiden" w:history="1">
        <w:r>
          <w:rPr>
            <w:rStyle w:val="Hyperlink"/>
            <w:rFonts w:eastAsiaTheme="majorEastAsia"/>
          </w:rPr>
          <w:t>factor V Leiden</w:t>
        </w:r>
      </w:hyperlink>
      <w:r>
        <w:t xml:space="preserve"> (a mutation in the </w:t>
      </w:r>
      <w:hyperlink r:id="rId409" w:tooltip="Factor V" w:history="1">
        <w:r>
          <w:rPr>
            <w:rStyle w:val="Hyperlink"/>
            <w:rFonts w:eastAsiaTheme="majorEastAsia"/>
            <w:i/>
            <w:iCs/>
          </w:rPr>
          <w:t>F5</w:t>
        </w:r>
      </w:hyperlink>
      <w:r>
        <w:t xml:space="preserve"> gene at position 1691) and </w:t>
      </w:r>
      <w:hyperlink r:id="rId410" w:tooltip="Prothrombin G20210A" w:history="1">
        <w:r>
          <w:rPr>
            <w:rStyle w:val="Hyperlink"/>
            <w:rFonts w:eastAsiaTheme="majorEastAsia"/>
          </w:rPr>
          <w:t>prothrombin G20210A</w:t>
        </w:r>
      </w:hyperlink>
      <w:r>
        <w:t xml:space="preserve">, a mutation in </w:t>
      </w:r>
      <w:hyperlink r:id="rId411" w:tooltip="Prothrombin" w:history="1">
        <w:r>
          <w:rPr>
            <w:rStyle w:val="Hyperlink"/>
            <w:rFonts w:eastAsiaTheme="majorEastAsia"/>
          </w:rPr>
          <w:t>prothrombin</w:t>
        </w:r>
      </w:hyperlink>
      <w:r>
        <w:t xml:space="preserve"> (at position 20210 in the </w:t>
      </w:r>
      <w:hyperlink r:id="rId412" w:tooltip="Three prime untranslated region" w:history="1">
        <w:r>
          <w:rPr>
            <w:rStyle w:val="Hyperlink"/>
            <w:rFonts w:eastAsiaTheme="majorEastAsia"/>
          </w:rPr>
          <w:t>3' untranslated region</w:t>
        </w:r>
      </w:hyperlink>
      <w:r>
        <w:t xml:space="preserve"> of the gene).</w:t>
      </w:r>
      <w:hyperlink r:id="rId413" w:anchor="cite_note-Kumar4-1" w:history="1">
        <w:r>
          <w:rPr>
            <w:rStyle w:val="Hyperlink"/>
            <w:rFonts w:eastAsiaTheme="majorEastAsia"/>
            <w:vertAlign w:val="superscript"/>
          </w:rPr>
          <w:t>[1]</w:t>
        </w:r>
      </w:hyperlink>
      <w:hyperlink r:id="rId414" w:anchor="cite_note-Rosendaal2005-13" w:history="1">
        <w:r>
          <w:rPr>
            <w:rStyle w:val="Hyperlink"/>
            <w:rFonts w:eastAsiaTheme="majorEastAsia"/>
            <w:vertAlign w:val="superscript"/>
          </w:rPr>
          <w:t>[13]</w:t>
        </w:r>
      </w:hyperlink>
    </w:p>
    <w:p w:rsidR="00685D44" w:rsidRPr="003E4F50" w:rsidRDefault="00FF49C1" w:rsidP="003E4F50">
      <w:pPr>
        <w:pStyle w:val="NormalWeb"/>
      </w:pPr>
      <w:r>
        <w:t>The rare forms of congenital thrombophilia are typically caused by a deficiency of natural anticoagulants. They are classified as "type I" and are more severe in their propensity to cause thrombosis.</w:t>
      </w:r>
      <w:hyperlink r:id="rId415" w:anchor="cite_note-crowther-12" w:history="1">
        <w:r>
          <w:rPr>
            <w:rStyle w:val="Hyperlink"/>
            <w:rFonts w:eastAsiaTheme="majorEastAsia"/>
            <w:vertAlign w:val="superscript"/>
          </w:rPr>
          <w:t>[12]</w:t>
        </w:r>
      </w:hyperlink>
      <w:r>
        <w:t xml:space="preserve"> The main ones are </w:t>
      </w:r>
      <w:hyperlink r:id="rId416" w:tooltip="Antithrombin" w:history="1">
        <w:r>
          <w:rPr>
            <w:rStyle w:val="Hyperlink"/>
            <w:rFonts w:eastAsiaTheme="majorEastAsia"/>
          </w:rPr>
          <w:t>antithrombin III</w:t>
        </w:r>
      </w:hyperlink>
      <w:r>
        <w:t xml:space="preserve"> deficiency, </w:t>
      </w:r>
      <w:hyperlink r:id="rId417" w:tooltip="Protein C deficiency" w:history="1">
        <w:r>
          <w:rPr>
            <w:rStyle w:val="Hyperlink"/>
            <w:rFonts w:eastAsiaTheme="majorEastAsia"/>
          </w:rPr>
          <w:t>protein C deficiency</w:t>
        </w:r>
      </w:hyperlink>
      <w:r>
        <w:t xml:space="preserve"> and </w:t>
      </w:r>
      <w:hyperlink r:id="rId418" w:tooltip="Protein S deficiency" w:history="1">
        <w:r>
          <w:rPr>
            <w:rStyle w:val="Hyperlink"/>
            <w:rFonts w:eastAsiaTheme="majorEastAsia"/>
          </w:rPr>
          <w:t>protein S deficiency</w:t>
        </w:r>
      </w:hyperlink>
      <w:r>
        <w:t>.</w:t>
      </w:r>
      <w:hyperlink r:id="rId419" w:anchor="cite_note-Kumar4-1" w:history="1">
        <w:r>
          <w:rPr>
            <w:rStyle w:val="Hyperlink"/>
            <w:rFonts w:eastAsiaTheme="majorEastAsia"/>
            <w:vertAlign w:val="superscript"/>
          </w:rPr>
          <w:t>[1]</w:t>
        </w:r>
      </w:hyperlink>
      <w:hyperlink r:id="rId420" w:anchor="cite_note-Rosendaal2005-13" w:history="1">
        <w:r>
          <w:rPr>
            <w:rStyle w:val="Hyperlink"/>
            <w:rFonts w:eastAsiaTheme="majorEastAsia"/>
            <w:vertAlign w:val="superscript"/>
          </w:rPr>
          <w:t>[13]</w:t>
        </w:r>
      </w:hyperlink>
      <w:r>
        <w:t xml:space="preserve"> Milder rare congenital thrombophilias are </w:t>
      </w:r>
      <w:hyperlink r:id="rId421" w:tooltip="Factor XIII" w:history="1">
        <w:r>
          <w:rPr>
            <w:rStyle w:val="Hyperlink"/>
            <w:rFonts w:eastAsiaTheme="majorEastAsia"/>
          </w:rPr>
          <w:t>factor XIII</w:t>
        </w:r>
      </w:hyperlink>
      <w:r>
        <w:t xml:space="preserve"> mutation</w:t>
      </w:r>
      <w:hyperlink r:id="rId422" w:anchor="cite_note-Rosendaal2005-13" w:history="1">
        <w:r>
          <w:rPr>
            <w:rStyle w:val="Hyperlink"/>
            <w:rFonts w:eastAsiaTheme="majorEastAsia"/>
            <w:vertAlign w:val="superscript"/>
          </w:rPr>
          <w:t>[13]</w:t>
        </w:r>
      </w:hyperlink>
      <w:r>
        <w:t xml:space="preserve"> and </w:t>
      </w:r>
      <w:hyperlink r:id="rId423" w:tooltip="Familial dysfibrinogenemia" w:history="1">
        <w:r>
          <w:rPr>
            <w:rStyle w:val="Hyperlink"/>
            <w:rFonts w:eastAsiaTheme="majorEastAsia"/>
          </w:rPr>
          <w:t>familial dysfibrinogenemia</w:t>
        </w:r>
      </w:hyperlink>
      <w:r>
        <w:t xml:space="preserve"> (an abnormal </w:t>
      </w:r>
      <w:hyperlink r:id="rId424" w:tooltip="Fibrinogen" w:history="1">
        <w:r>
          <w:rPr>
            <w:rStyle w:val="Hyperlink"/>
            <w:rFonts w:eastAsiaTheme="majorEastAsia"/>
          </w:rPr>
          <w:t>fibrinogen</w:t>
        </w:r>
      </w:hyperlink>
      <w:r>
        <w:t>).</w:t>
      </w:r>
      <w:hyperlink r:id="rId425" w:anchor="cite_note-Rosendaal2005-13" w:history="1">
        <w:r>
          <w:rPr>
            <w:rStyle w:val="Hyperlink"/>
            <w:rFonts w:eastAsiaTheme="majorEastAsia"/>
            <w:vertAlign w:val="superscript"/>
          </w:rPr>
          <w:t>[13]</w:t>
        </w:r>
      </w:hyperlink>
      <w:r>
        <w:t xml:space="preserve"> It is unclear whether congenital disorders of </w:t>
      </w:r>
      <w:hyperlink r:id="rId426" w:tooltip="Fibrinolysis" w:history="1">
        <w:r>
          <w:rPr>
            <w:rStyle w:val="Hyperlink"/>
            <w:rFonts w:eastAsiaTheme="majorEastAsia"/>
          </w:rPr>
          <w:t>fibrinolysis</w:t>
        </w:r>
      </w:hyperlink>
      <w:r>
        <w:t xml:space="preserve"> (the system that destroys clots) are major contributors to thrombosis risk.</w:t>
      </w:r>
      <w:hyperlink r:id="rId427" w:anchor="cite_note-crowther-12" w:history="1">
        <w:r>
          <w:rPr>
            <w:rStyle w:val="Hyperlink"/>
            <w:rFonts w:eastAsiaTheme="majorEastAsia"/>
            <w:vertAlign w:val="superscript"/>
          </w:rPr>
          <w:t>[12]</w:t>
        </w:r>
      </w:hyperlink>
      <w:r>
        <w:t xml:space="preserve"> Congenital deficiency of </w:t>
      </w:r>
      <w:hyperlink r:id="rId428" w:tooltip="Plasminogen" w:history="1">
        <w:r>
          <w:rPr>
            <w:rStyle w:val="Hyperlink"/>
            <w:rFonts w:eastAsiaTheme="majorEastAsia"/>
          </w:rPr>
          <w:t>plasminogen</w:t>
        </w:r>
      </w:hyperlink>
      <w:r>
        <w:t>, for instance, mainly causes eye symptoms and sometimes problems in other organs, but the link with thrombosis has been more uncertain.</w:t>
      </w:r>
      <w:hyperlink r:id="rId429" w:anchor="cite_note-14" w:history="1">
        <w:r>
          <w:rPr>
            <w:rStyle w:val="Hyperlink"/>
            <w:rFonts w:eastAsiaTheme="majorEastAsia"/>
            <w:vertAlign w:val="superscript"/>
          </w:rPr>
          <w:t>[14]</w:t>
        </w:r>
      </w:hyperlink>
    </w:p>
    <w:p w:rsidR="003E4F50" w:rsidRDefault="003E4F50" w:rsidP="00E35087">
      <w:pPr>
        <w:spacing w:after="0" w:line="240" w:lineRule="auto"/>
        <w:rPr>
          <w:rStyle w:val="hps"/>
          <w:rFonts w:ascii="Times New Roman" w:hAnsi="Times New Roman" w:cs="Times New Roman"/>
          <w:b/>
          <w:bCs/>
          <w:color w:val="FF0000"/>
          <w:sz w:val="36"/>
          <w:szCs w:val="36"/>
        </w:rPr>
      </w:pPr>
    </w:p>
    <w:p w:rsidR="003E4F50" w:rsidRDefault="003E4F50" w:rsidP="00E35087">
      <w:pPr>
        <w:spacing w:after="0" w:line="240" w:lineRule="auto"/>
        <w:rPr>
          <w:rStyle w:val="hps"/>
          <w:rFonts w:ascii="Times New Roman" w:hAnsi="Times New Roman" w:cs="Times New Roman"/>
          <w:b/>
          <w:bCs/>
          <w:color w:val="FF0000"/>
          <w:sz w:val="36"/>
          <w:szCs w:val="36"/>
        </w:rPr>
      </w:pPr>
    </w:p>
    <w:p w:rsidR="00DA747E" w:rsidRDefault="00E95B30" w:rsidP="00E35087">
      <w:pPr>
        <w:spacing w:after="0" w:line="240" w:lineRule="auto"/>
        <w:rPr>
          <w:rStyle w:val="shorttext"/>
          <w:rFonts w:ascii="Times New Roman" w:hAnsi="Times New Roman" w:cs="Times New Roman"/>
          <w:b/>
          <w:bCs/>
          <w:color w:val="FF0000"/>
          <w:sz w:val="36"/>
          <w:szCs w:val="36"/>
        </w:rPr>
      </w:pPr>
      <w:r w:rsidRPr="00E95B30">
        <w:rPr>
          <w:rStyle w:val="hps"/>
          <w:rFonts w:ascii="Times New Roman" w:hAnsi="Times New Roman" w:cs="Times New Roman"/>
          <w:b/>
          <w:bCs/>
          <w:color w:val="FF0000"/>
          <w:sz w:val="36"/>
          <w:szCs w:val="36"/>
        </w:rPr>
        <w:lastRenderedPageBreak/>
        <w:t xml:space="preserve">Abstract of </w:t>
      </w:r>
      <w:r w:rsidRPr="00E95B30">
        <w:rPr>
          <w:rStyle w:val="shorttext"/>
          <w:rFonts w:ascii="Times New Roman" w:hAnsi="Times New Roman" w:cs="Times New Roman"/>
          <w:b/>
          <w:bCs/>
          <w:color w:val="FF0000"/>
          <w:sz w:val="36"/>
          <w:szCs w:val="36"/>
        </w:rPr>
        <w:t>My Research Article</w:t>
      </w:r>
    </w:p>
    <w:p w:rsidR="00E95B30" w:rsidRPr="00E95B30" w:rsidRDefault="00E95B30" w:rsidP="00E35087">
      <w:pPr>
        <w:spacing w:after="0" w:line="240" w:lineRule="auto"/>
        <w:rPr>
          <w:rStyle w:val="hps"/>
          <w:b/>
          <w:bCs/>
          <w:color w:val="FF0000"/>
          <w:sz w:val="36"/>
          <w:szCs w:val="36"/>
        </w:rPr>
      </w:pPr>
    </w:p>
    <w:p w:rsidR="00DA747E" w:rsidRPr="00685D44" w:rsidRDefault="00DA747E" w:rsidP="00DA747E">
      <w:pPr>
        <w:spacing w:after="0" w:line="240" w:lineRule="auto"/>
        <w:rPr>
          <w:rFonts w:asciiTheme="majorBidi" w:hAnsiTheme="majorBidi" w:cstheme="majorBidi"/>
          <w:sz w:val="24"/>
          <w:szCs w:val="24"/>
        </w:rPr>
      </w:pPr>
      <w:r w:rsidRPr="00685D44">
        <w:rPr>
          <w:rStyle w:val="hps"/>
          <w:rFonts w:asciiTheme="majorBidi" w:hAnsiTheme="majorBidi" w:cstheme="majorBidi"/>
          <w:sz w:val="24"/>
          <w:szCs w:val="24"/>
        </w:rPr>
        <w:t>In this study,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208</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persons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without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clinical symptoms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 heart disease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cardiovascular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 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history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Tabriz</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 evaluated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different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tribes</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To assess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distribution of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factor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genetic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heart disease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cardiovascular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(CVD),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city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Tabriz</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reverse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hybridization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method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was used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for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rapid and accurate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diagnosis</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Under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Multiplex PCR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hybridization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experiments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test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strip</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oligonucleotide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probes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containing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allele-specific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tape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parallel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lines</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mutation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rate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5</w:t>
      </w:r>
      <w:r w:rsidRPr="00685D44">
        <w:rPr>
          <w:rStyle w:val="atn"/>
          <w:rFonts w:asciiTheme="majorBidi" w:hAnsiTheme="majorBidi" w:cstheme="majorBidi"/>
          <w:sz w:val="24"/>
          <w:szCs w:val="24"/>
        </w:rPr>
        <w:t xml:space="preserve"> (%</w:t>
      </w:r>
      <w:r w:rsidRPr="00685D44">
        <w:rPr>
          <w:rFonts w:asciiTheme="majorBidi" w:hAnsiTheme="majorBidi" w:cstheme="majorBidi"/>
          <w:sz w:val="24"/>
          <w:szCs w:val="24"/>
        </w:rPr>
        <w:t xml:space="preserve">1/2) </w:t>
      </w:r>
      <w:r w:rsidRPr="00685D44">
        <w:rPr>
          <w:rStyle w:val="hps"/>
          <w:rFonts w:asciiTheme="majorBidi" w:hAnsiTheme="majorBidi" w:cstheme="majorBidi"/>
          <w:sz w:val="24"/>
          <w:szCs w:val="24"/>
        </w:rPr>
        <w:t>in the study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population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than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previously published figures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Tehran (</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2/7</w:t>
      </w:r>
      <w:r w:rsidRPr="00685D44">
        <w:rPr>
          <w:rFonts w:asciiTheme="majorBidi" w:hAnsiTheme="majorBidi" w:cstheme="majorBidi"/>
          <w:sz w:val="24"/>
          <w:szCs w:val="24"/>
        </w:rPr>
        <w:t>), respectively.</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In this study,</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the distribution of</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mutant</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alleles</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of</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the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5</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Leiden</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tribal</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population</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in</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the city of Tabriz</w:t>
      </w:r>
      <w:r w:rsidR="008B1387" w:rsidRPr="00685D44">
        <w:rPr>
          <w:rFonts w:asciiTheme="majorBidi" w:hAnsiTheme="majorBidi" w:cstheme="majorBidi"/>
          <w:sz w:val="24"/>
          <w:szCs w:val="24"/>
        </w:rPr>
        <w:t xml:space="preserve">. The results </w:t>
      </w:r>
      <w:r w:rsidR="008B1387" w:rsidRPr="00685D44">
        <w:rPr>
          <w:rStyle w:val="hps"/>
          <w:rFonts w:asciiTheme="majorBidi" w:hAnsiTheme="majorBidi" w:cstheme="majorBidi"/>
          <w:sz w:val="24"/>
          <w:szCs w:val="24"/>
        </w:rPr>
        <w:t>are compared</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with</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other</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studies</w:t>
      </w:r>
      <w:r w:rsidR="008B1387" w:rsidRPr="00685D44">
        <w:rPr>
          <w:rFonts w:asciiTheme="majorBidi" w:hAnsiTheme="majorBidi" w:cstheme="majorBidi"/>
          <w:sz w:val="24"/>
          <w:szCs w:val="24"/>
        </w:rPr>
        <w:t>.</w:t>
      </w:r>
      <w:r w:rsidR="008B1387" w:rsidRPr="00685D44">
        <w:rPr>
          <w:rStyle w:val="hps"/>
          <w:rFonts w:asciiTheme="majorBidi" w:hAnsiTheme="majorBidi" w:cstheme="majorBidi"/>
          <w:sz w:val="24"/>
          <w:szCs w:val="24"/>
        </w:rPr>
        <w:t xml:space="preserve"> This</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study</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is</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the most comprehensive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study</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to date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on</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the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5-</w:t>
      </w:r>
      <w:r w:rsidR="008B1387" w:rsidRPr="00685D44">
        <w:rPr>
          <w:rFonts w:asciiTheme="majorBidi" w:hAnsiTheme="majorBidi" w:cstheme="majorBidi"/>
          <w:sz w:val="24"/>
          <w:szCs w:val="24"/>
        </w:rPr>
        <w:t xml:space="preserve">Leiden </w:t>
      </w:r>
      <w:r w:rsidR="008B1387" w:rsidRPr="00685D44">
        <w:rPr>
          <w:rStyle w:val="hps"/>
          <w:rFonts w:asciiTheme="majorBidi" w:hAnsiTheme="majorBidi" w:cstheme="majorBidi"/>
          <w:sz w:val="24"/>
          <w:szCs w:val="24"/>
        </w:rPr>
        <w:t>gene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polymorphism</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was done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in the</w:t>
      </w:r>
      <w:r w:rsidR="008B1387" w:rsidRPr="00685D44">
        <w:rPr>
          <w:rFonts w:asciiTheme="majorBidi" w:hAnsiTheme="majorBidi" w:cstheme="majorBidi"/>
          <w:sz w:val="24"/>
          <w:szCs w:val="24"/>
        </w:rPr>
        <w:t xml:space="preserve"> </w:t>
      </w:r>
      <w:r w:rsidR="008B1387" w:rsidRPr="00685D44">
        <w:rPr>
          <w:rStyle w:val="hps"/>
          <w:rFonts w:asciiTheme="majorBidi" w:hAnsiTheme="majorBidi" w:cstheme="majorBidi"/>
          <w:sz w:val="24"/>
          <w:szCs w:val="24"/>
        </w:rPr>
        <w:t>city</w:t>
      </w:r>
      <w:r w:rsidR="008B1387" w:rsidRPr="00685D44">
        <w:rPr>
          <w:rFonts w:asciiTheme="majorBidi" w:hAnsiTheme="majorBidi" w:cstheme="majorBidi"/>
          <w:sz w:val="24"/>
          <w:szCs w:val="24"/>
        </w:rPr>
        <w:t>.</w:t>
      </w:r>
    </w:p>
    <w:p w:rsidR="008B1387" w:rsidRPr="00685D44" w:rsidRDefault="008B1387" w:rsidP="00DA747E">
      <w:pPr>
        <w:spacing w:after="0" w:line="240" w:lineRule="auto"/>
        <w:rPr>
          <w:rFonts w:asciiTheme="majorBidi" w:hAnsiTheme="majorBidi" w:cstheme="majorBidi"/>
          <w:sz w:val="24"/>
          <w:szCs w:val="24"/>
        </w:rPr>
      </w:pPr>
    </w:p>
    <w:p w:rsidR="008B1387" w:rsidRDefault="008B1387" w:rsidP="00DA747E">
      <w:pPr>
        <w:spacing w:after="0" w:line="240" w:lineRule="auto"/>
        <w:rPr>
          <w:rFonts w:asciiTheme="majorBidi" w:hAnsiTheme="majorBidi" w:cstheme="majorBidi"/>
          <w:sz w:val="24"/>
          <w:szCs w:val="24"/>
        </w:rPr>
      </w:pPr>
      <w:r w:rsidRPr="00685D44">
        <w:rPr>
          <w:rStyle w:val="hps"/>
          <w:rFonts w:asciiTheme="majorBidi" w:hAnsiTheme="majorBidi" w:cstheme="majorBidi"/>
          <w:color w:val="0000FF"/>
          <w:sz w:val="28"/>
          <w:szCs w:val="28"/>
        </w:rPr>
        <w:t>Keywords</w:t>
      </w:r>
      <w:r w:rsidRPr="00685D44">
        <w:rPr>
          <w:rFonts w:asciiTheme="majorBidi" w:hAnsiTheme="majorBidi" w:cstheme="majorBidi"/>
          <w:color w:val="0000FF"/>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 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allele frequency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Tabriz</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Iran</w:t>
      </w:r>
      <w:r w:rsidRPr="00685D44">
        <w:rPr>
          <w:rFonts w:asciiTheme="majorBidi" w:hAnsiTheme="majorBidi" w:cstheme="majorBidi"/>
          <w:sz w:val="24"/>
          <w:szCs w:val="24"/>
        </w:rPr>
        <w:t>.</w:t>
      </w:r>
    </w:p>
    <w:p w:rsidR="00A6507A" w:rsidRPr="00685D44" w:rsidRDefault="00A6507A" w:rsidP="00DA747E">
      <w:pPr>
        <w:spacing w:after="0" w:line="24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982042" cy="5715000"/>
            <wp:effectExtent l="19050" t="0" r="0" b="0"/>
            <wp:docPr id="45" name="Picture 45" descr="C:\Documents and Settings\shahin\Desktop\New Folder (5)\New Folder (2)\38F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shahin\Desktop\New Folder (5)\New Folder (2)\38FF2.png"/>
                    <pic:cNvPicPr>
                      <a:picLocks noChangeAspect="1" noChangeArrowheads="1"/>
                    </pic:cNvPicPr>
                  </pic:nvPicPr>
                  <pic:blipFill>
                    <a:blip r:embed="rId430"/>
                    <a:srcRect/>
                    <a:stretch>
                      <a:fillRect/>
                    </a:stretch>
                  </pic:blipFill>
                  <pic:spPr bwMode="auto">
                    <a:xfrm>
                      <a:off x="0" y="0"/>
                      <a:ext cx="5984393" cy="5717246"/>
                    </a:xfrm>
                    <a:prstGeom prst="rect">
                      <a:avLst/>
                    </a:prstGeom>
                    <a:noFill/>
                    <a:ln w="9525">
                      <a:noFill/>
                      <a:miter lim="800000"/>
                      <a:headEnd/>
                      <a:tailEnd/>
                    </a:ln>
                  </pic:spPr>
                </pic:pic>
              </a:graphicData>
            </a:graphic>
          </wp:inline>
        </w:drawing>
      </w:r>
    </w:p>
    <w:p w:rsidR="00DA747E" w:rsidRPr="00685D44" w:rsidRDefault="00DA747E" w:rsidP="00E35087">
      <w:pPr>
        <w:spacing w:after="0" w:line="240" w:lineRule="auto"/>
        <w:rPr>
          <w:rFonts w:asciiTheme="majorBidi" w:hAnsiTheme="majorBidi" w:cstheme="majorBidi"/>
          <w:sz w:val="24"/>
          <w:szCs w:val="24"/>
        </w:rPr>
      </w:pPr>
    </w:p>
    <w:p w:rsidR="008B1387" w:rsidRPr="00E95B30" w:rsidRDefault="00E95B30" w:rsidP="00E35087">
      <w:pPr>
        <w:spacing w:after="0" w:line="240" w:lineRule="auto"/>
        <w:rPr>
          <w:rStyle w:val="shorttext"/>
          <w:rFonts w:ascii="Times New Roman" w:hAnsi="Times New Roman" w:cs="Times New Roman"/>
          <w:b/>
          <w:bCs/>
          <w:color w:val="FF0000"/>
          <w:sz w:val="36"/>
          <w:szCs w:val="36"/>
        </w:rPr>
      </w:pPr>
      <w:r w:rsidRPr="00E95B30">
        <w:rPr>
          <w:rFonts w:ascii="Times New Roman" w:hAnsi="Times New Roman" w:cs="Times New Roman"/>
          <w:b/>
          <w:bCs/>
          <w:color w:val="FF0000"/>
          <w:sz w:val="36"/>
          <w:szCs w:val="36"/>
        </w:rPr>
        <w:lastRenderedPageBreak/>
        <w:t xml:space="preserve">Introduction </w:t>
      </w:r>
      <w:r w:rsidRPr="00E95B30">
        <w:rPr>
          <w:rStyle w:val="hps"/>
          <w:rFonts w:ascii="Times New Roman" w:hAnsi="Times New Roman" w:cs="Times New Roman"/>
          <w:b/>
          <w:bCs/>
          <w:color w:val="FF0000"/>
          <w:sz w:val="36"/>
          <w:szCs w:val="36"/>
        </w:rPr>
        <w:t xml:space="preserve">of </w:t>
      </w:r>
      <w:r w:rsidRPr="00E95B30">
        <w:rPr>
          <w:rStyle w:val="shorttext"/>
          <w:rFonts w:ascii="Times New Roman" w:hAnsi="Times New Roman" w:cs="Times New Roman"/>
          <w:b/>
          <w:bCs/>
          <w:color w:val="FF0000"/>
          <w:sz w:val="36"/>
          <w:szCs w:val="36"/>
        </w:rPr>
        <w:t>My Research Article</w:t>
      </w:r>
    </w:p>
    <w:p w:rsidR="00E95B30" w:rsidRPr="00685D44" w:rsidRDefault="00E95B30" w:rsidP="00E35087">
      <w:pPr>
        <w:spacing w:after="0" w:line="240" w:lineRule="auto"/>
        <w:rPr>
          <w:rFonts w:asciiTheme="majorBidi" w:hAnsiTheme="majorBidi" w:cstheme="majorBidi"/>
          <w:b/>
          <w:bCs/>
          <w:sz w:val="36"/>
          <w:szCs w:val="36"/>
        </w:rPr>
      </w:pPr>
    </w:p>
    <w:p w:rsidR="008B1387" w:rsidRPr="00685D44" w:rsidRDefault="008B1387" w:rsidP="00E35087">
      <w:pPr>
        <w:spacing w:after="0" w:line="240" w:lineRule="auto"/>
        <w:rPr>
          <w:rFonts w:asciiTheme="majorBidi" w:hAnsiTheme="majorBidi" w:cstheme="majorBidi"/>
          <w:sz w:val="24"/>
          <w:szCs w:val="24"/>
        </w:rPr>
      </w:pPr>
      <w:r w:rsidRPr="00685D44">
        <w:rPr>
          <w:rStyle w:val="hps"/>
          <w:rFonts w:asciiTheme="majorBidi" w:hAnsiTheme="majorBidi" w:cstheme="majorBidi"/>
          <w:sz w:val="24"/>
          <w:szCs w:val="24"/>
        </w:rPr>
        <w:t>Heart disease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cardiovascular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(CVD),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refers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to a group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multiple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failure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which</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heart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arteries and veins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lose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their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normal function</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Among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diseases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 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(VTE),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third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heart failure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 common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vessel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the world that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year,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out of every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1000 people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involved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makes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1</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The main trend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safeguard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coagulation cascade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by setting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exact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reactions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between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components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 the vessel wall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platelets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plasma proteins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blood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loss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2</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Defects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the regulation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activity of this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cascade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may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lead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to the formation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arterial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life-threatening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adverse</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The most common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form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 inherited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variant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G1691A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gene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located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on chromosome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1q23</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 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No.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the form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resistance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activated protein 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(APC)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leads. 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gene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mutation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point 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surrogate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instead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guanine</w:t>
      </w:r>
      <w:r w:rsidRPr="00685D44">
        <w:rPr>
          <w:rFonts w:asciiTheme="majorBidi" w:hAnsiTheme="majorBidi" w:cstheme="majorBidi"/>
          <w:sz w:val="24"/>
          <w:szCs w:val="24"/>
        </w:rPr>
        <w:t xml:space="preserve">, adenine </w:t>
      </w:r>
      <w:r w:rsidRPr="00685D44">
        <w:rPr>
          <w:rStyle w:val="hps"/>
          <w:rFonts w:asciiTheme="majorBidi" w:hAnsiTheme="majorBidi" w:cstheme="majorBidi"/>
          <w:sz w:val="24"/>
          <w:szCs w:val="24"/>
        </w:rPr>
        <w:t>at nucleotide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1691</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 created</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mutation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heterozygous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carriers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inactivation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activated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(FVa),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disrupted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APC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leads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to 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prothrombotic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state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3</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times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risk of 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individuals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heterozygous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homozygous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individuals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increases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risk</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by 50</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to 100 times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4</w:t>
      </w:r>
      <w:r w:rsidRPr="00685D44">
        <w:rPr>
          <w:rFonts w:asciiTheme="majorBidi" w:hAnsiTheme="majorBidi" w:cstheme="majorBidi"/>
          <w:sz w:val="24"/>
          <w:szCs w:val="24"/>
        </w:rPr>
        <w:t>.</w:t>
      </w:r>
      <w:r w:rsidR="00750355" w:rsidRPr="00685D44">
        <w:rPr>
          <w:rStyle w:val="hps"/>
          <w:rFonts w:asciiTheme="majorBidi" w:hAnsiTheme="majorBidi" w:cstheme="majorBidi"/>
          <w:sz w:val="24"/>
          <w:szCs w:val="24"/>
        </w:rPr>
        <w:t xml:space="preserve"> The purpose</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of</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this</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study was to determine</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the frequency of</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polymorphisms</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in</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the population of</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Tabriz</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Factor 5</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Leiden That</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genetic factors</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influencing</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coronary heart disease</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specific</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vascular</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and</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epidemiologic</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data</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for</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future research</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rPr>
        <w:t>to</w:t>
      </w:r>
      <w:r w:rsidR="00750355" w:rsidRPr="00685D44">
        <w:rPr>
          <w:rFonts w:asciiTheme="majorBidi" w:hAnsiTheme="majorBidi" w:cstheme="majorBidi"/>
          <w:sz w:val="24"/>
          <w:szCs w:val="24"/>
        </w:rPr>
        <w:t xml:space="preserve"> </w:t>
      </w:r>
      <w:r w:rsidR="00750355" w:rsidRPr="00685D44">
        <w:rPr>
          <w:rStyle w:val="hps"/>
          <w:rFonts w:asciiTheme="majorBidi" w:hAnsiTheme="majorBidi" w:cstheme="majorBidi"/>
          <w:sz w:val="24"/>
          <w:szCs w:val="24"/>
          <w:vertAlign w:val="superscript"/>
        </w:rPr>
        <w:t>5</w:t>
      </w:r>
      <w:r w:rsidR="00750355" w:rsidRPr="00685D44">
        <w:rPr>
          <w:rFonts w:asciiTheme="majorBidi" w:hAnsiTheme="majorBidi" w:cstheme="majorBidi"/>
          <w:sz w:val="24"/>
          <w:szCs w:val="24"/>
        </w:rPr>
        <w:t>.</w:t>
      </w:r>
    </w:p>
    <w:p w:rsidR="00750355" w:rsidRPr="00750355" w:rsidRDefault="00750355" w:rsidP="00E35087">
      <w:pPr>
        <w:spacing w:after="0" w:line="240" w:lineRule="auto"/>
        <w:rPr>
          <w:rFonts w:cs="Tahoma"/>
          <w:b/>
          <w:bCs/>
          <w:sz w:val="24"/>
          <w:szCs w:val="24"/>
        </w:rPr>
      </w:pPr>
    </w:p>
    <w:p w:rsidR="00E35087" w:rsidRDefault="00750355" w:rsidP="00E35087">
      <w:pPr>
        <w:rPr>
          <w:b/>
          <w:bCs/>
          <w:sz w:val="40"/>
          <w:szCs w:val="40"/>
        </w:rPr>
      </w:pPr>
      <w:r>
        <w:rPr>
          <w:noProof/>
        </w:rPr>
        <w:drawing>
          <wp:inline distT="0" distB="0" distL="0" distR="0">
            <wp:extent cx="5019675" cy="1400839"/>
            <wp:effectExtent l="19050" t="0" r="9525" b="0"/>
            <wp:docPr id="25" name="Picture 1" descr="C:\Documents and Settings\s\Desktop\F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Desktop\F5.jpeg"/>
                    <pic:cNvPicPr>
                      <a:picLocks noChangeAspect="1" noChangeArrowheads="1"/>
                    </pic:cNvPicPr>
                  </pic:nvPicPr>
                  <pic:blipFill>
                    <a:blip r:embed="rId431"/>
                    <a:srcRect/>
                    <a:stretch>
                      <a:fillRect/>
                    </a:stretch>
                  </pic:blipFill>
                  <pic:spPr bwMode="auto">
                    <a:xfrm>
                      <a:off x="0" y="0"/>
                      <a:ext cx="5019675" cy="1400839"/>
                    </a:xfrm>
                    <a:prstGeom prst="rect">
                      <a:avLst/>
                    </a:prstGeom>
                    <a:noFill/>
                    <a:ln w="9525">
                      <a:noFill/>
                      <a:miter lim="800000"/>
                      <a:headEnd/>
                      <a:tailEnd/>
                    </a:ln>
                  </pic:spPr>
                </pic:pic>
              </a:graphicData>
            </a:graphic>
          </wp:inline>
        </w:drawing>
      </w:r>
    </w:p>
    <w:p w:rsidR="00750355" w:rsidRDefault="00A6507A" w:rsidP="00E35087">
      <w:pPr>
        <w:rPr>
          <w:rStyle w:val="hps"/>
        </w:rPr>
      </w:pPr>
      <w:r>
        <w:rPr>
          <w:noProof/>
        </w:rPr>
        <w:drawing>
          <wp:inline distT="0" distB="0" distL="0" distR="0">
            <wp:extent cx="3533775" cy="3533775"/>
            <wp:effectExtent l="19050" t="0" r="9525" b="0"/>
            <wp:docPr id="46" name="Picture 46" descr="C:\Documents and Settings\shahin\Desktop\New Folder (5)\New Folder (2)\P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shahin\Desktop\New Folder (5)\New Folder (2)\PTT.jpg"/>
                    <pic:cNvPicPr>
                      <a:picLocks noChangeAspect="1" noChangeArrowheads="1"/>
                    </pic:cNvPicPr>
                  </pic:nvPicPr>
                  <pic:blipFill>
                    <a:blip r:embed="rId432"/>
                    <a:srcRect/>
                    <a:stretch>
                      <a:fillRect/>
                    </a:stretch>
                  </pic:blipFill>
                  <pic:spPr bwMode="auto">
                    <a:xfrm>
                      <a:off x="0" y="0"/>
                      <a:ext cx="3533775" cy="3533775"/>
                    </a:xfrm>
                    <a:prstGeom prst="rect">
                      <a:avLst/>
                    </a:prstGeom>
                    <a:noFill/>
                    <a:ln w="9525">
                      <a:noFill/>
                      <a:miter lim="800000"/>
                      <a:headEnd/>
                      <a:tailEnd/>
                    </a:ln>
                  </pic:spPr>
                </pic:pic>
              </a:graphicData>
            </a:graphic>
          </wp:inline>
        </w:drawing>
      </w:r>
    </w:p>
    <w:p w:rsidR="00685D44" w:rsidRDefault="00685D44" w:rsidP="00E35087">
      <w:pPr>
        <w:rPr>
          <w:rStyle w:val="hps"/>
          <w:b/>
          <w:bCs/>
          <w:color w:val="FF0000"/>
          <w:sz w:val="36"/>
          <w:szCs w:val="36"/>
        </w:rPr>
      </w:pPr>
    </w:p>
    <w:p w:rsidR="00750355" w:rsidRPr="00685D44" w:rsidRDefault="00750355" w:rsidP="00E35087">
      <w:pPr>
        <w:rPr>
          <w:rStyle w:val="hps"/>
          <w:rFonts w:asciiTheme="majorBidi" w:hAnsiTheme="majorBidi" w:cstheme="majorBidi"/>
          <w:b/>
          <w:bCs/>
          <w:color w:val="FF0000"/>
          <w:sz w:val="36"/>
          <w:szCs w:val="36"/>
        </w:rPr>
      </w:pPr>
      <w:r w:rsidRPr="00685D44">
        <w:rPr>
          <w:rStyle w:val="hps"/>
          <w:rFonts w:asciiTheme="majorBidi" w:hAnsiTheme="majorBidi" w:cstheme="majorBidi"/>
          <w:b/>
          <w:bCs/>
          <w:color w:val="FF0000"/>
          <w:sz w:val="36"/>
          <w:szCs w:val="36"/>
        </w:rPr>
        <w:t>Materials and methods</w:t>
      </w:r>
    </w:p>
    <w:p w:rsidR="00750355" w:rsidRPr="00685D44" w:rsidRDefault="00750355" w:rsidP="00E35087">
      <w:pPr>
        <w:rPr>
          <w:rFonts w:asciiTheme="majorBidi" w:hAnsiTheme="majorBidi" w:cstheme="majorBidi"/>
          <w:sz w:val="24"/>
          <w:szCs w:val="24"/>
        </w:rPr>
      </w:pP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study of 180</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healthy subjects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without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symptoms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 cardio -</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vascular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history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including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96</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84 women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with</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 average age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between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23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61</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years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 examined at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6</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These individuals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 selected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from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all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geographical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Tabriz</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After obtaining informed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consent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from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participants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peripheral blood smear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mixed with</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sodium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EDTA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are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prepared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using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saturated salt</w:t>
      </w:r>
      <w:r w:rsidRPr="00685D44">
        <w:rPr>
          <w:rFonts w:asciiTheme="majorBidi" w:hAnsiTheme="majorBidi" w:cstheme="majorBidi"/>
          <w:sz w:val="24"/>
          <w:szCs w:val="24"/>
        </w:rPr>
        <w:t xml:space="preserve">, DNA </w:t>
      </w:r>
      <w:r w:rsidRPr="00685D44">
        <w:rPr>
          <w:rStyle w:val="hps"/>
          <w:rFonts w:asciiTheme="majorBidi" w:hAnsiTheme="majorBidi" w:cstheme="majorBidi"/>
          <w:sz w:val="24"/>
          <w:szCs w:val="24"/>
        </w:rPr>
        <w:t>was extracted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genomic</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7</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Reverse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hybridization method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was used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identify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carriers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CVD Strip Assay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kit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was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labeled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Austria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next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steps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 performed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according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protocol</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test kit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8</w:t>
      </w:r>
      <w:r w:rsidRPr="00685D44">
        <w:rPr>
          <w:rFonts w:asciiTheme="majorBidi" w:hAnsiTheme="majorBidi" w:cstheme="majorBidi"/>
          <w:sz w:val="24"/>
          <w:szCs w:val="24"/>
        </w:rPr>
        <w:t>.</w:t>
      </w:r>
    </w:p>
    <w:p w:rsidR="00FF49C1" w:rsidRDefault="00FF49C1" w:rsidP="00E35087">
      <w:pPr>
        <w:rPr>
          <w:sz w:val="24"/>
          <w:szCs w:val="24"/>
        </w:rPr>
      </w:pPr>
      <w:r>
        <w:rPr>
          <w:noProof/>
          <w:sz w:val="24"/>
          <w:szCs w:val="24"/>
        </w:rPr>
        <w:drawing>
          <wp:inline distT="0" distB="0" distL="0" distR="0">
            <wp:extent cx="5732145" cy="4012501"/>
            <wp:effectExtent l="19050" t="0" r="1905" b="0"/>
            <wp:docPr id="23" name="Picture 23" descr="C:\Documents and Settings\shahin\Desktop\New Folder (5)\New Folder (2)\show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shahin\Desktop\New Folder (5)\New Folder (2)\showimage.jpeg"/>
                    <pic:cNvPicPr>
                      <a:picLocks noChangeAspect="1" noChangeArrowheads="1"/>
                    </pic:cNvPicPr>
                  </pic:nvPicPr>
                  <pic:blipFill>
                    <a:blip r:embed="rId433"/>
                    <a:srcRect/>
                    <a:stretch>
                      <a:fillRect/>
                    </a:stretch>
                  </pic:blipFill>
                  <pic:spPr bwMode="auto">
                    <a:xfrm>
                      <a:off x="0" y="0"/>
                      <a:ext cx="5732145" cy="4012501"/>
                    </a:xfrm>
                    <a:prstGeom prst="rect">
                      <a:avLst/>
                    </a:prstGeom>
                    <a:noFill/>
                    <a:ln w="9525">
                      <a:noFill/>
                      <a:miter lim="800000"/>
                      <a:headEnd/>
                      <a:tailEnd/>
                    </a:ln>
                  </pic:spPr>
                </pic:pic>
              </a:graphicData>
            </a:graphic>
          </wp:inline>
        </w:drawing>
      </w:r>
    </w:p>
    <w:p w:rsidR="00750355" w:rsidRDefault="00750355" w:rsidP="00E35087">
      <w:pPr>
        <w:rPr>
          <w:b/>
          <w:bCs/>
          <w:sz w:val="24"/>
          <w:szCs w:val="24"/>
        </w:rPr>
      </w:pPr>
      <w:r>
        <w:rPr>
          <w:rFonts w:cs="B Nazanin"/>
          <w:noProof/>
          <w:sz w:val="28"/>
          <w:szCs w:val="28"/>
        </w:rPr>
        <w:lastRenderedPageBreak/>
        <w:drawing>
          <wp:inline distT="0" distB="0" distL="0" distR="0">
            <wp:extent cx="5600700" cy="4210455"/>
            <wp:effectExtent l="19050" t="0" r="0" b="0"/>
            <wp:docPr id="35" name="Picture 2" descr="C:\Documents and Settings\s\Desktop\F9.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Desktop\F9.large.jpg"/>
                    <pic:cNvPicPr>
                      <a:picLocks noChangeAspect="1" noChangeArrowheads="1"/>
                    </pic:cNvPicPr>
                  </pic:nvPicPr>
                  <pic:blipFill>
                    <a:blip r:embed="rId434"/>
                    <a:srcRect/>
                    <a:stretch>
                      <a:fillRect/>
                    </a:stretch>
                  </pic:blipFill>
                  <pic:spPr bwMode="auto">
                    <a:xfrm>
                      <a:off x="0" y="0"/>
                      <a:ext cx="5600700" cy="4210455"/>
                    </a:xfrm>
                    <a:prstGeom prst="rect">
                      <a:avLst/>
                    </a:prstGeom>
                    <a:noFill/>
                    <a:ln w="9525">
                      <a:noFill/>
                      <a:miter lim="800000"/>
                      <a:headEnd/>
                      <a:tailEnd/>
                    </a:ln>
                  </pic:spPr>
                </pic:pic>
              </a:graphicData>
            </a:graphic>
          </wp:inline>
        </w:drawing>
      </w:r>
    </w:p>
    <w:p w:rsidR="00750355" w:rsidRPr="00A6507A" w:rsidRDefault="00A6507A" w:rsidP="00A6507A">
      <w:pPr>
        <w:rPr>
          <w:rStyle w:val="hps"/>
          <w:b/>
          <w:bCs/>
          <w:sz w:val="24"/>
          <w:szCs w:val="24"/>
        </w:rPr>
      </w:pPr>
      <w:r>
        <w:rPr>
          <w:b/>
          <w:bCs/>
          <w:noProof/>
          <w:sz w:val="24"/>
          <w:szCs w:val="24"/>
        </w:rPr>
        <w:drawing>
          <wp:inline distT="0" distB="0" distL="0" distR="0">
            <wp:extent cx="5732145" cy="4130329"/>
            <wp:effectExtent l="19050" t="0" r="1905" b="0"/>
            <wp:docPr id="47" name="Picture 47" descr="C:\Documents and Settings\shahin\Desktop\New Folder (5)\New Folder (2)\Fyuu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shahin\Desktop\New Folder (5)\New Folder (2)\Fyuu1.large.jpg"/>
                    <pic:cNvPicPr>
                      <a:picLocks noChangeAspect="1" noChangeArrowheads="1"/>
                    </pic:cNvPicPr>
                  </pic:nvPicPr>
                  <pic:blipFill>
                    <a:blip r:embed="rId435"/>
                    <a:srcRect/>
                    <a:stretch>
                      <a:fillRect/>
                    </a:stretch>
                  </pic:blipFill>
                  <pic:spPr bwMode="auto">
                    <a:xfrm>
                      <a:off x="0" y="0"/>
                      <a:ext cx="5732145" cy="4130329"/>
                    </a:xfrm>
                    <a:prstGeom prst="rect">
                      <a:avLst/>
                    </a:prstGeom>
                    <a:noFill/>
                    <a:ln w="9525">
                      <a:noFill/>
                      <a:miter lim="800000"/>
                      <a:headEnd/>
                      <a:tailEnd/>
                    </a:ln>
                  </pic:spPr>
                </pic:pic>
              </a:graphicData>
            </a:graphic>
          </wp:inline>
        </w:drawing>
      </w:r>
    </w:p>
    <w:p w:rsidR="00750355" w:rsidRPr="00685D44" w:rsidRDefault="00750355" w:rsidP="00E35087">
      <w:pPr>
        <w:rPr>
          <w:rStyle w:val="hps"/>
          <w:rFonts w:asciiTheme="majorBidi" w:hAnsiTheme="majorBidi" w:cstheme="majorBidi"/>
          <w:b/>
          <w:bCs/>
          <w:color w:val="FF0000"/>
          <w:sz w:val="36"/>
          <w:szCs w:val="36"/>
        </w:rPr>
      </w:pPr>
      <w:r w:rsidRPr="00685D44">
        <w:rPr>
          <w:rStyle w:val="hps"/>
          <w:rFonts w:asciiTheme="majorBidi" w:hAnsiTheme="majorBidi" w:cstheme="majorBidi"/>
          <w:b/>
          <w:bCs/>
          <w:color w:val="FF0000"/>
          <w:sz w:val="36"/>
          <w:szCs w:val="36"/>
        </w:rPr>
        <w:lastRenderedPageBreak/>
        <w:t>Findings</w:t>
      </w:r>
    </w:p>
    <w:p w:rsidR="00750355" w:rsidRPr="00685D44" w:rsidRDefault="00750355" w:rsidP="00E35087">
      <w:pPr>
        <w:rPr>
          <w:rFonts w:asciiTheme="majorBidi" w:hAnsiTheme="majorBidi" w:cstheme="majorBidi"/>
          <w:sz w:val="24"/>
          <w:szCs w:val="24"/>
        </w:rPr>
      </w:pPr>
      <w:r w:rsidRPr="00685D44">
        <w:rPr>
          <w:rStyle w:val="hps"/>
          <w:rFonts w:asciiTheme="majorBidi" w:hAnsiTheme="majorBidi" w:cstheme="majorBidi"/>
          <w:sz w:val="24"/>
          <w:szCs w:val="24"/>
        </w:rPr>
        <w:t>180</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people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from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different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geographical locations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 studied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Tabriz</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Genotype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allele frequencies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Tabriz</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geographical locations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are listed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Table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most common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allele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observed 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project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belongs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FV1691G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frequency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0.96</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None of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studied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individuals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homozygous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for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9</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Population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Hardy - Weinberg equilibrium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was</w:t>
      </w:r>
      <w:r w:rsidRPr="00685D44">
        <w:rPr>
          <w:rFonts w:asciiTheme="majorBidi" w:hAnsiTheme="majorBidi" w:cstheme="majorBidi"/>
          <w:sz w:val="24"/>
          <w:szCs w:val="24"/>
        </w:rPr>
        <w:t>.</w:t>
      </w:r>
    </w:p>
    <w:tbl>
      <w:tblPr>
        <w:bidiVisual/>
        <w:tblW w:w="9716" w:type="dxa"/>
        <w:tblBorders>
          <w:top w:val="single" w:sz="8" w:space="0" w:color="000000"/>
          <w:bottom w:val="single" w:sz="8" w:space="0" w:color="000000"/>
        </w:tblBorders>
        <w:tblLook w:val="04A0"/>
      </w:tblPr>
      <w:tblGrid>
        <w:gridCol w:w="1121"/>
        <w:gridCol w:w="750"/>
        <w:gridCol w:w="935"/>
        <w:gridCol w:w="1132"/>
        <w:gridCol w:w="1028"/>
        <w:gridCol w:w="916"/>
        <w:gridCol w:w="1012"/>
        <w:gridCol w:w="894"/>
        <w:gridCol w:w="1012"/>
        <w:gridCol w:w="916"/>
      </w:tblGrid>
      <w:tr w:rsidR="00750355" w:rsidRPr="00685D44" w:rsidTr="00114C29">
        <w:tc>
          <w:tcPr>
            <w:tcW w:w="1113"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p>
        </w:tc>
        <w:tc>
          <w:tcPr>
            <w:tcW w:w="754" w:type="dxa"/>
            <w:tcBorders>
              <w:top w:val="single" w:sz="8" w:space="0" w:color="000000"/>
              <w:left w:val="nil"/>
              <w:bottom w:val="single" w:sz="8" w:space="0" w:color="000000"/>
              <w:right w:val="nil"/>
            </w:tcBorders>
          </w:tcPr>
          <w:p w:rsidR="00750355" w:rsidRPr="00685D44" w:rsidRDefault="00750355">
            <w:pPr>
              <w:rPr>
                <w:rFonts w:asciiTheme="majorBidi" w:hAnsiTheme="majorBidi" w:cstheme="majorBidi"/>
              </w:rPr>
            </w:pPr>
          </w:p>
        </w:tc>
        <w:tc>
          <w:tcPr>
            <w:tcW w:w="935" w:type="dxa"/>
            <w:tcBorders>
              <w:top w:val="single" w:sz="8" w:space="0" w:color="000000"/>
              <w:left w:val="nil"/>
              <w:bottom w:val="single" w:sz="8" w:space="0" w:color="000000"/>
              <w:right w:val="nil"/>
            </w:tcBorders>
          </w:tcPr>
          <w:p w:rsidR="00750355" w:rsidRPr="00685D44" w:rsidRDefault="00750355">
            <w:pPr>
              <w:rPr>
                <w:rFonts w:asciiTheme="majorBidi" w:hAnsiTheme="majorBidi" w:cstheme="majorBidi"/>
                <w:b/>
                <w:bCs/>
                <w:sz w:val="24"/>
                <w:szCs w:val="24"/>
              </w:rPr>
            </w:pPr>
            <w:r w:rsidRPr="00685D44">
              <w:rPr>
                <w:rStyle w:val="hps"/>
                <w:rFonts w:asciiTheme="majorBidi" w:hAnsiTheme="majorBidi" w:cstheme="majorBidi"/>
                <w:b/>
                <w:bCs/>
                <w:sz w:val="24"/>
                <w:szCs w:val="24"/>
              </w:rPr>
              <w:t>Center</w:t>
            </w:r>
          </w:p>
        </w:tc>
        <w:tc>
          <w:tcPr>
            <w:tcW w:w="1133"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rtl/>
                <w:lang w:bidi="fa-IR"/>
              </w:rPr>
            </w:pPr>
            <w:r w:rsidRPr="00685D44">
              <w:rPr>
                <w:rStyle w:val="hps"/>
                <w:rFonts w:asciiTheme="majorBidi" w:hAnsiTheme="majorBidi" w:cstheme="majorBidi"/>
                <w:b/>
                <w:bCs/>
                <w:sz w:val="24"/>
                <w:szCs w:val="24"/>
              </w:rPr>
              <w:t>North</w:t>
            </w:r>
          </w:p>
        </w:tc>
        <w:tc>
          <w:tcPr>
            <w:tcW w:w="1028"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rtl/>
                <w:lang w:bidi="fa-IR"/>
              </w:rPr>
            </w:pPr>
            <w:r w:rsidRPr="00685D44">
              <w:rPr>
                <w:rStyle w:val="hps"/>
                <w:rFonts w:asciiTheme="majorBidi" w:hAnsiTheme="majorBidi" w:cstheme="majorBidi"/>
                <w:b/>
                <w:bCs/>
                <w:sz w:val="24"/>
                <w:szCs w:val="24"/>
              </w:rPr>
              <w:t>North</w:t>
            </w:r>
            <w:r w:rsidRPr="00685D44">
              <w:rPr>
                <w:rStyle w:val="shorttext"/>
                <w:rFonts w:asciiTheme="majorBidi" w:hAnsiTheme="majorBidi" w:cstheme="majorBidi"/>
                <w:b/>
                <w:bCs/>
                <w:sz w:val="24"/>
                <w:szCs w:val="24"/>
              </w:rPr>
              <w:t xml:space="preserve"> </w:t>
            </w:r>
            <w:r w:rsidRPr="00685D44">
              <w:rPr>
                <w:rStyle w:val="hps"/>
                <w:rFonts w:asciiTheme="majorBidi" w:hAnsiTheme="majorBidi" w:cstheme="majorBidi"/>
                <w:b/>
                <w:bCs/>
                <w:sz w:val="24"/>
                <w:szCs w:val="24"/>
              </w:rPr>
              <w:t>East</w:t>
            </w:r>
          </w:p>
        </w:tc>
        <w:tc>
          <w:tcPr>
            <w:tcW w:w="917"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lang w:bidi="fa-IR"/>
              </w:rPr>
            </w:pPr>
            <w:r w:rsidRPr="00685D44">
              <w:rPr>
                <w:rStyle w:val="hps"/>
                <w:rFonts w:asciiTheme="majorBidi" w:hAnsiTheme="majorBidi" w:cstheme="majorBidi"/>
                <w:b/>
                <w:bCs/>
                <w:sz w:val="24"/>
                <w:szCs w:val="24"/>
              </w:rPr>
              <w:t>North</w:t>
            </w:r>
            <w:r w:rsidRPr="00685D44">
              <w:rPr>
                <w:rStyle w:val="shorttext"/>
                <w:rFonts w:asciiTheme="majorBidi" w:hAnsiTheme="majorBidi" w:cstheme="majorBidi"/>
                <w:b/>
                <w:bCs/>
                <w:sz w:val="24"/>
                <w:szCs w:val="24"/>
              </w:rPr>
              <w:t xml:space="preserve"> </w:t>
            </w:r>
            <w:r w:rsidRPr="00685D44">
              <w:rPr>
                <w:rStyle w:val="hps"/>
                <w:rFonts w:asciiTheme="majorBidi" w:hAnsiTheme="majorBidi" w:cstheme="majorBidi"/>
                <w:b/>
                <w:bCs/>
                <w:sz w:val="24"/>
                <w:szCs w:val="24"/>
              </w:rPr>
              <w:t>West</w:t>
            </w:r>
          </w:p>
        </w:tc>
        <w:tc>
          <w:tcPr>
            <w:tcW w:w="1012"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rtl/>
                <w:lang w:bidi="fa-IR"/>
              </w:rPr>
            </w:pPr>
            <w:r w:rsidRPr="00685D44">
              <w:rPr>
                <w:rStyle w:val="hps"/>
                <w:rFonts w:asciiTheme="majorBidi" w:hAnsiTheme="majorBidi" w:cstheme="majorBidi"/>
                <w:b/>
                <w:bCs/>
                <w:sz w:val="24"/>
                <w:szCs w:val="24"/>
              </w:rPr>
              <w:t>South</w:t>
            </w:r>
          </w:p>
        </w:tc>
        <w:tc>
          <w:tcPr>
            <w:tcW w:w="895"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rtl/>
                <w:lang w:bidi="fa-IR"/>
              </w:rPr>
            </w:pPr>
            <w:r w:rsidRPr="00685D44">
              <w:rPr>
                <w:rStyle w:val="hps"/>
                <w:rFonts w:asciiTheme="majorBidi" w:hAnsiTheme="majorBidi" w:cstheme="majorBidi"/>
                <w:b/>
                <w:bCs/>
                <w:sz w:val="24"/>
                <w:szCs w:val="24"/>
              </w:rPr>
              <w:t>South</w:t>
            </w:r>
            <w:r w:rsidRPr="00685D44">
              <w:rPr>
                <w:rStyle w:val="shorttext"/>
                <w:rFonts w:asciiTheme="majorBidi" w:hAnsiTheme="majorBidi" w:cstheme="majorBidi"/>
                <w:b/>
                <w:bCs/>
                <w:sz w:val="24"/>
                <w:szCs w:val="24"/>
              </w:rPr>
              <w:t xml:space="preserve"> </w:t>
            </w:r>
            <w:r w:rsidRPr="00685D44">
              <w:rPr>
                <w:rStyle w:val="hps"/>
                <w:rFonts w:asciiTheme="majorBidi" w:hAnsiTheme="majorBidi" w:cstheme="majorBidi"/>
                <w:b/>
                <w:bCs/>
                <w:sz w:val="24"/>
                <w:szCs w:val="24"/>
              </w:rPr>
              <w:t>East</w:t>
            </w:r>
          </w:p>
        </w:tc>
        <w:tc>
          <w:tcPr>
            <w:tcW w:w="1012"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lang w:bidi="fa-IR"/>
              </w:rPr>
            </w:pPr>
            <w:r w:rsidRPr="00685D44">
              <w:rPr>
                <w:rStyle w:val="hps"/>
                <w:rFonts w:asciiTheme="majorBidi" w:hAnsiTheme="majorBidi" w:cstheme="majorBidi"/>
                <w:b/>
                <w:bCs/>
                <w:sz w:val="24"/>
                <w:szCs w:val="24"/>
              </w:rPr>
              <w:t>South</w:t>
            </w:r>
            <w:r w:rsidRPr="00685D44">
              <w:rPr>
                <w:rStyle w:val="shorttext"/>
                <w:rFonts w:asciiTheme="majorBidi" w:hAnsiTheme="majorBidi" w:cstheme="majorBidi"/>
                <w:b/>
                <w:bCs/>
                <w:sz w:val="24"/>
                <w:szCs w:val="24"/>
              </w:rPr>
              <w:t xml:space="preserve"> </w:t>
            </w:r>
            <w:r w:rsidRPr="00685D44">
              <w:rPr>
                <w:rStyle w:val="hps"/>
                <w:rFonts w:asciiTheme="majorBidi" w:hAnsiTheme="majorBidi" w:cstheme="majorBidi"/>
                <w:b/>
                <w:bCs/>
                <w:sz w:val="24"/>
                <w:szCs w:val="24"/>
              </w:rPr>
              <w:t>West</w:t>
            </w:r>
          </w:p>
        </w:tc>
        <w:tc>
          <w:tcPr>
            <w:tcW w:w="917" w:type="dxa"/>
            <w:tcBorders>
              <w:top w:val="single" w:sz="8" w:space="0" w:color="000000"/>
              <w:left w:val="nil"/>
              <w:bottom w:val="single" w:sz="8" w:space="0" w:color="000000"/>
              <w:right w:val="nil"/>
            </w:tcBorders>
          </w:tcPr>
          <w:p w:rsidR="00750355" w:rsidRPr="00685D44" w:rsidRDefault="00750355" w:rsidP="00750355">
            <w:pPr>
              <w:bidi/>
              <w:spacing w:after="0" w:line="240" w:lineRule="auto"/>
              <w:rPr>
                <w:rFonts w:asciiTheme="majorBidi" w:hAnsiTheme="majorBidi" w:cstheme="majorBidi"/>
                <w:b/>
                <w:bCs/>
                <w:color w:val="000000"/>
                <w:sz w:val="24"/>
                <w:szCs w:val="24"/>
                <w:rtl/>
                <w:lang w:bidi="fa-IR"/>
              </w:rPr>
            </w:pPr>
            <w:r w:rsidRPr="00685D44">
              <w:rPr>
                <w:rStyle w:val="hps"/>
                <w:rFonts w:asciiTheme="majorBidi" w:hAnsiTheme="majorBidi" w:cstheme="majorBidi"/>
                <w:b/>
                <w:bCs/>
                <w:sz w:val="24"/>
                <w:szCs w:val="24"/>
              </w:rPr>
              <w:t>West</w:t>
            </w:r>
          </w:p>
        </w:tc>
      </w:tr>
      <w:tr w:rsidR="00750355" w:rsidRPr="00685D44" w:rsidTr="00114C29">
        <w:tc>
          <w:tcPr>
            <w:tcW w:w="1113"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Style w:val="hps"/>
                <w:rFonts w:asciiTheme="majorBidi" w:hAnsiTheme="majorBidi" w:cstheme="majorBidi"/>
                <w:b/>
                <w:bCs/>
              </w:rPr>
              <w:t>Genotype</w:t>
            </w:r>
            <w:r w:rsidRPr="00685D44">
              <w:rPr>
                <w:rFonts w:asciiTheme="majorBidi" w:hAnsiTheme="majorBidi" w:cstheme="majorBidi"/>
                <w:b/>
                <w:bCs/>
                <w:color w:val="000000"/>
                <w:sz w:val="28"/>
                <w:szCs w:val="28"/>
                <w:lang w:bidi="fa-IR"/>
              </w:rPr>
              <w:t xml:space="preserve"> GG</w:t>
            </w:r>
          </w:p>
        </w:tc>
        <w:tc>
          <w:tcPr>
            <w:tcW w:w="754"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color w:val="000000"/>
                <w:sz w:val="28"/>
                <w:szCs w:val="28"/>
                <w:rtl/>
                <w:lang w:bidi="fa-IR"/>
              </w:rPr>
            </w:pPr>
          </w:p>
        </w:tc>
        <w:tc>
          <w:tcPr>
            <w:tcW w:w="935"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92</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1</w:t>
            </w:r>
          </w:p>
        </w:tc>
        <w:tc>
          <w:tcPr>
            <w:tcW w:w="1133"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98</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965</w:t>
            </w:r>
          </w:p>
        </w:tc>
        <w:tc>
          <w:tcPr>
            <w:tcW w:w="1028"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98</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979</w:t>
            </w:r>
          </w:p>
        </w:tc>
        <w:tc>
          <w:tcPr>
            <w:tcW w:w="917"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91</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6</w:t>
            </w:r>
          </w:p>
        </w:tc>
        <w:tc>
          <w:tcPr>
            <w:tcW w:w="1012"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79</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476</w:t>
            </w:r>
          </w:p>
        </w:tc>
        <w:tc>
          <w:tcPr>
            <w:tcW w:w="895"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100</w:t>
            </w:r>
          </w:p>
        </w:tc>
        <w:tc>
          <w:tcPr>
            <w:tcW w:w="1012"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99</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675</w:t>
            </w:r>
          </w:p>
        </w:tc>
        <w:tc>
          <w:tcPr>
            <w:tcW w:w="917"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95</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2</w:t>
            </w:r>
          </w:p>
        </w:tc>
      </w:tr>
      <w:tr w:rsidR="00750355" w:rsidRPr="00685D44" w:rsidTr="00114C29">
        <w:tc>
          <w:tcPr>
            <w:tcW w:w="1113" w:type="dxa"/>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Style w:val="hps"/>
                <w:rFonts w:asciiTheme="majorBidi" w:hAnsiTheme="majorBidi" w:cstheme="majorBidi"/>
                <w:b/>
                <w:bCs/>
              </w:rPr>
              <w:t>Genotype</w:t>
            </w:r>
            <w:r w:rsidRPr="00685D44">
              <w:rPr>
                <w:rFonts w:asciiTheme="majorBidi" w:hAnsiTheme="majorBidi" w:cstheme="majorBidi"/>
                <w:b/>
                <w:bCs/>
                <w:color w:val="000000"/>
                <w:sz w:val="28"/>
                <w:szCs w:val="28"/>
                <w:rtl/>
                <w:lang w:bidi="fa-IR"/>
              </w:rPr>
              <w:t xml:space="preserve"> </w:t>
            </w:r>
            <w:r w:rsidRPr="00685D44">
              <w:rPr>
                <w:rFonts w:asciiTheme="majorBidi" w:hAnsiTheme="majorBidi" w:cstheme="majorBidi"/>
                <w:b/>
                <w:bCs/>
                <w:color w:val="000000"/>
                <w:sz w:val="28"/>
                <w:szCs w:val="28"/>
                <w:lang w:bidi="fa-IR"/>
              </w:rPr>
              <w:t>GA</w:t>
            </w:r>
          </w:p>
        </w:tc>
        <w:tc>
          <w:tcPr>
            <w:tcW w:w="754" w:type="dxa"/>
          </w:tcPr>
          <w:p w:rsidR="00750355" w:rsidRPr="00685D44" w:rsidRDefault="00750355" w:rsidP="00750355">
            <w:pPr>
              <w:bidi/>
              <w:spacing w:after="0" w:line="240" w:lineRule="auto"/>
              <w:rPr>
                <w:rFonts w:asciiTheme="majorBidi" w:hAnsiTheme="majorBidi" w:cstheme="majorBidi"/>
                <w:color w:val="000000"/>
                <w:sz w:val="28"/>
                <w:szCs w:val="28"/>
                <w:rtl/>
                <w:lang w:bidi="fa-IR"/>
              </w:rPr>
            </w:pPr>
          </w:p>
        </w:tc>
        <w:tc>
          <w:tcPr>
            <w:tcW w:w="935"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2</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35</w:t>
            </w:r>
          </w:p>
        </w:tc>
        <w:tc>
          <w:tcPr>
            <w:tcW w:w="1133"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011</w:t>
            </w:r>
          </w:p>
        </w:tc>
        <w:tc>
          <w:tcPr>
            <w:tcW w:w="1028" w:type="dxa"/>
          </w:tcPr>
          <w:p w:rsidR="00750355" w:rsidRPr="00685D44" w:rsidRDefault="00750355" w:rsidP="00750355">
            <w:pPr>
              <w:pStyle w:val="ListParagraph"/>
              <w:numPr>
                <w:ilvl w:val="0"/>
                <w:numId w:val="1"/>
              </w:numPr>
              <w:bidi/>
              <w:spacing w:after="0" w:line="240" w:lineRule="auto"/>
              <w:rPr>
                <w:rFonts w:asciiTheme="majorBidi" w:hAnsiTheme="majorBidi" w:cstheme="majorBidi"/>
                <w:b/>
                <w:bCs/>
                <w:color w:val="000000"/>
                <w:sz w:val="28"/>
                <w:szCs w:val="28"/>
                <w:rtl/>
                <w:lang w:bidi="fa-IR"/>
              </w:rPr>
            </w:pPr>
          </w:p>
        </w:tc>
        <w:tc>
          <w:tcPr>
            <w:tcW w:w="917"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9</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4</w:t>
            </w:r>
          </w:p>
        </w:tc>
        <w:tc>
          <w:tcPr>
            <w:tcW w:w="1012"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20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524</w:t>
            </w:r>
          </w:p>
        </w:tc>
        <w:tc>
          <w:tcPr>
            <w:tcW w:w="895"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w:t>
            </w:r>
          </w:p>
        </w:tc>
        <w:tc>
          <w:tcPr>
            <w:tcW w:w="1012"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325</w:t>
            </w:r>
          </w:p>
        </w:tc>
        <w:tc>
          <w:tcPr>
            <w:tcW w:w="917"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4</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8</w:t>
            </w:r>
          </w:p>
        </w:tc>
      </w:tr>
      <w:tr w:rsidR="00750355" w:rsidRPr="00685D44" w:rsidTr="00114C29">
        <w:tc>
          <w:tcPr>
            <w:tcW w:w="1113"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Style w:val="hps"/>
                <w:rFonts w:asciiTheme="majorBidi" w:hAnsiTheme="majorBidi" w:cstheme="majorBidi"/>
                <w:b/>
                <w:bCs/>
              </w:rPr>
              <w:t>Allele</w:t>
            </w:r>
            <w:r w:rsidRPr="00685D44">
              <w:rPr>
                <w:rFonts w:asciiTheme="majorBidi" w:hAnsiTheme="majorBidi" w:cstheme="majorBidi"/>
                <w:b/>
                <w:bCs/>
                <w:color w:val="000000"/>
                <w:sz w:val="28"/>
                <w:szCs w:val="28"/>
                <w:rtl/>
                <w:lang w:bidi="fa-IR"/>
              </w:rPr>
              <w:t xml:space="preserve"> </w:t>
            </w:r>
            <w:r w:rsidRPr="00685D44">
              <w:rPr>
                <w:rFonts w:asciiTheme="majorBidi" w:hAnsiTheme="majorBidi" w:cstheme="majorBidi"/>
                <w:b/>
                <w:bCs/>
                <w:color w:val="000000"/>
                <w:sz w:val="28"/>
                <w:szCs w:val="28"/>
                <w:lang w:bidi="fa-IR"/>
              </w:rPr>
              <w:t>G</w:t>
            </w:r>
          </w:p>
        </w:tc>
        <w:tc>
          <w:tcPr>
            <w:tcW w:w="754"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color w:val="000000"/>
                <w:sz w:val="28"/>
                <w:szCs w:val="28"/>
                <w:rtl/>
                <w:lang w:bidi="fa-IR"/>
              </w:rPr>
            </w:pPr>
          </w:p>
        </w:tc>
        <w:tc>
          <w:tcPr>
            <w:tcW w:w="935"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969</w:t>
            </w:r>
          </w:p>
        </w:tc>
        <w:tc>
          <w:tcPr>
            <w:tcW w:w="1133"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992</w:t>
            </w:r>
          </w:p>
        </w:tc>
        <w:tc>
          <w:tcPr>
            <w:tcW w:w="1028"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1</w:t>
            </w:r>
          </w:p>
        </w:tc>
        <w:tc>
          <w:tcPr>
            <w:tcW w:w="917"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932</w:t>
            </w:r>
          </w:p>
        </w:tc>
        <w:tc>
          <w:tcPr>
            <w:tcW w:w="1012"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86</w:t>
            </w:r>
          </w:p>
        </w:tc>
        <w:tc>
          <w:tcPr>
            <w:tcW w:w="895"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1</w:t>
            </w:r>
          </w:p>
        </w:tc>
        <w:tc>
          <w:tcPr>
            <w:tcW w:w="1012"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w:t>
            </w:r>
          </w:p>
        </w:tc>
        <w:tc>
          <w:tcPr>
            <w:tcW w:w="917" w:type="dxa"/>
            <w:tcBorders>
              <w:left w:val="nil"/>
              <w:right w:val="nil"/>
            </w:tcBorders>
            <w:shd w:val="clear" w:color="auto" w:fill="C0C0C0"/>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939</w:t>
            </w:r>
          </w:p>
        </w:tc>
      </w:tr>
      <w:tr w:rsidR="00750355" w:rsidRPr="00685D44" w:rsidTr="00114C29">
        <w:tc>
          <w:tcPr>
            <w:tcW w:w="1113" w:type="dxa"/>
          </w:tcPr>
          <w:p w:rsidR="00750355" w:rsidRPr="00685D44" w:rsidRDefault="00750355" w:rsidP="00750355">
            <w:pPr>
              <w:bidi/>
              <w:spacing w:after="0" w:line="240" w:lineRule="auto"/>
              <w:rPr>
                <w:rFonts w:asciiTheme="majorBidi" w:hAnsiTheme="majorBidi" w:cstheme="majorBidi"/>
                <w:b/>
                <w:bCs/>
                <w:color w:val="000000"/>
                <w:sz w:val="28"/>
                <w:szCs w:val="28"/>
                <w:lang w:bidi="fa-IR"/>
              </w:rPr>
            </w:pPr>
            <w:r w:rsidRPr="00685D44">
              <w:rPr>
                <w:rStyle w:val="hps"/>
                <w:rFonts w:asciiTheme="majorBidi" w:hAnsiTheme="majorBidi" w:cstheme="majorBidi"/>
                <w:b/>
                <w:bCs/>
              </w:rPr>
              <w:t>Allele</w:t>
            </w:r>
            <w:r w:rsidRPr="00685D44">
              <w:rPr>
                <w:rFonts w:asciiTheme="majorBidi" w:hAnsiTheme="majorBidi" w:cstheme="majorBidi"/>
                <w:b/>
                <w:bCs/>
                <w:color w:val="000000"/>
                <w:sz w:val="28"/>
                <w:szCs w:val="28"/>
                <w:rtl/>
                <w:lang w:bidi="fa-IR"/>
              </w:rPr>
              <w:t xml:space="preserve"> </w:t>
            </w:r>
            <w:r w:rsidRPr="00685D44">
              <w:rPr>
                <w:rFonts w:asciiTheme="majorBidi" w:hAnsiTheme="majorBidi" w:cstheme="majorBidi"/>
                <w:b/>
                <w:bCs/>
                <w:color w:val="000000"/>
                <w:sz w:val="28"/>
                <w:szCs w:val="28"/>
                <w:lang w:bidi="fa-IR"/>
              </w:rPr>
              <w:t>A</w:t>
            </w:r>
          </w:p>
        </w:tc>
        <w:tc>
          <w:tcPr>
            <w:tcW w:w="754" w:type="dxa"/>
          </w:tcPr>
          <w:p w:rsidR="00750355" w:rsidRPr="00685D44" w:rsidRDefault="00750355" w:rsidP="00750355">
            <w:pPr>
              <w:bidi/>
              <w:spacing w:after="0" w:line="240" w:lineRule="auto"/>
              <w:rPr>
                <w:rFonts w:asciiTheme="majorBidi" w:hAnsiTheme="majorBidi" w:cstheme="majorBidi"/>
                <w:color w:val="000000"/>
                <w:sz w:val="28"/>
                <w:szCs w:val="28"/>
                <w:rtl/>
                <w:lang w:bidi="fa-IR"/>
              </w:rPr>
            </w:pPr>
          </w:p>
        </w:tc>
        <w:tc>
          <w:tcPr>
            <w:tcW w:w="935"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031</w:t>
            </w:r>
          </w:p>
        </w:tc>
        <w:tc>
          <w:tcPr>
            <w:tcW w:w="1133"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w:t>
            </w:r>
          </w:p>
        </w:tc>
        <w:tc>
          <w:tcPr>
            <w:tcW w:w="1028"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w:t>
            </w:r>
          </w:p>
        </w:tc>
        <w:tc>
          <w:tcPr>
            <w:tcW w:w="917"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068</w:t>
            </w:r>
          </w:p>
        </w:tc>
        <w:tc>
          <w:tcPr>
            <w:tcW w:w="1012"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14</w:t>
            </w:r>
          </w:p>
        </w:tc>
        <w:tc>
          <w:tcPr>
            <w:tcW w:w="895"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w:t>
            </w:r>
          </w:p>
        </w:tc>
        <w:tc>
          <w:tcPr>
            <w:tcW w:w="1012"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1</w:t>
            </w:r>
          </w:p>
        </w:tc>
        <w:tc>
          <w:tcPr>
            <w:tcW w:w="917" w:type="dxa"/>
          </w:tcPr>
          <w:p w:rsidR="00750355" w:rsidRPr="00685D44" w:rsidRDefault="00750355" w:rsidP="00750355">
            <w:pPr>
              <w:bidi/>
              <w:spacing w:after="0" w:line="240" w:lineRule="auto"/>
              <w:rPr>
                <w:rFonts w:asciiTheme="majorBidi" w:hAnsiTheme="majorBidi" w:cstheme="majorBidi"/>
                <w:b/>
                <w:bCs/>
                <w:color w:val="000000"/>
                <w:sz w:val="28"/>
                <w:szCs w:val="28"/>
                <w:rtl/>
                <w:lang w:bidi="fa-IR"/>
              </w:rPr>
            </w:pPr>
            <w:r w:rsidRPr="00685D44">
              <w:rPr>
                <w:rFonts w:asciiTheme="majorBidi" w:hAnsiTheme="majorBidi" w:cstheme="majorBidi"/>
                <w:b/>
                <w:bCs/>
                <w:color w:val="000000"/>
                <w:sz w:val="28"/>
                <w:szCs w:val="28"/>
                <w:lang w:bidi="fa-IR"/>
              </w:rPr>
              <w:t>0</w:t>
            </w:r>
            <w:r w:rsidRPr="00685D44">
              <w:rPr>
                <w:rFonts w:asciiTheme="majorBidi" w:hAnsiTheme="majorBidi" w:cstheme="majorBidi"/>
                <w:b/>
                <w:bCs/>
                <w:color w:val="000000"/>
                <w:sz w:val="20"/>
                <w:szCs w:val="20"/>
                <w:lang w:bidi="fa-IR"/>
              </w:rPr>
              <w:t>/</w:t>
            </w:r>
            <w:r w:rsidRPr="00685D44">
              <w:rPr>
                <w:rFonts w:asciiTheme="majorBidi" w:hAnsiTheme="majorBidi" w:cstheme="majorBidi"/>
                <w:b/>
                <w:bCs/>
                <w:color w:val="000000"/>
                <w:sz w:val="28"/>
                <w:szCs w:val="28"/>
                <w:lang w:bidi="fa-IR"/>
              </w:rPr>
              <w:t>061</w:t>
            </w:r>
          </w:p>
        </w:tc>
      </w:tr>
    </w:tbl>
    <w:p w:rsidR="00750355" w:rsidRPr="00685D44" w:rsidRDefault="00114C29" w:rsidP="00E35087">
      <w:pPr>
        <w:rPr>
          <w:rFonts w:asciiTheme="majorBidi" w:hAnsiTheme="majorBidi" w:cstheme="majorBidi"/>
          <w:b/>
          <w:bCs/>
          <w:color w:val="0000FF"/>
          <w:sz w:val="24"/>
          <w:szCs w:val="24"/>
        </w:rPr>
      </w:pPr>
      <w:r w:rsidRPr="00685D44">
        <w:rPr>
          <w:rStyle w:val="hps"/>
          <w:rFonts w:asciiTheme="majorBidi" w:hAnsiTheme="majorBidi" w:cstheme="majorBidi"/>
          <w:b/>
          <w:bCs/>
          <w:color w:val="0000FF"/>
          <w:sz w:val="24"/>
          <w:szCs w:val="24"/>
        </w:rPr>
        <w:t>Table</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1</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Frequency</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of</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genotypes and</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allele</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frequencies of</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polymorphisms</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Factor 5</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Leiden</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(FV1691G / A)</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in</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different geographical locations</w:t>
      </w:r>
      <w:r w:rsidRPr="00685D44">
        <w:rPr>
          <w:rFonts w:asciiTheme="majorBidi" w:hAnsiTheme="majorBidi" w:cstheme="majorBidi"/>
          <w:b/>
          <w:bCs/>
          <w:color w:val="0000FF"/>
          <w:sz w:val="24"/>
          <w:szCs w:val="24"/>
        </w:rPr>
        <w:t xml:space="preserve"> </w:t>
      </w:r>
      <w:r w:rsidRPr="00685D44">
        <w:rPr>
          <w:rStyle w:val="hps"/>
          <w:rFonts w:asciiTheme="majorBidi" w:hAnsiTheme="majorBidi" w:cstheme="majorBidi"/>
          <w:b/>
          <w:bCs/>
          <w:color w:val="0000FF"/>
          <w:sz w:val="24"/>
          <w:szCs w:val="24"/>
        </w:rPr>
        <w:t>in Tabriz</w:t>
      </w:r>
      <w:r w:rsidRPr="00685D44">
        <w:rPr>
          <w:rFonts w:asciiTheme="majorBidi" w:hAnsiTheme="majorBidi" w:cstheme="majorBidi"/>
          <w:b/>
          <w:bCs/>
          <w:color w:val="0000FF"/>
          <w:sz w:val="24"/>
          <w:szCs w:val="24"/>
        </w:rPr>
        <w:t>.</w:t>
      </w:r>
    </w:p>
    <w:p w:rsidR="00FF49C1" w:rsidRDefault="00FF49C1" w:rsidP="00E35087">
      <w:pPr>
        <w:rPr>
          <w:b/>
          <w:bCs/>
          <w:color w:val="0000FF"/>
          <w:sz w:val="24"/>
          <w:szCs w:val="24"/>
        </w:rPr>
      </w:pPr>
      <w:r>
        <w:rPr>
          <w:b/>
          <w:bCs/>
          <w:noProof/>
          <w:color w:val="0000FF"/>
          <w:sz w:val="24"/>
          <w:szCs w:val="24"/>
        </w:rPr>
        <w:drawing>
          <wp:inline distT="0" distB="0" distL="0" distR="0">
            <wp:extent cx="5732145" cy="4257710"/>
            <wp:effectExtent l="19050" t="0" r="1905" b="0"/>
            <wp:docPr id="24" name="Picture 24" descr="C:\Documents and Settings\shahin\Desktop\New Folder (5)\New Folder (2)\F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shahin\Desktop\New Folder (5)\New Folder (2)\F1.large.jpg"/>
                    <pic:cNvPicPr>
                      <a:picLocks noChangeAspect="1" noChangeArrowheads="1"/>
                    </pic:cNvPicPr>
                  </pic:nvPicPr>
                  <pic:blipFill>
                    <a:blip r:embed="rId436"/>
                    <a:srcRect/>
                    <a:stretch>
                      <a:fillRect/>
                    </a:stretch>
                  </pic:blipFill>
                  <pic:spPr bwMode="auto">
                    <a:xfrm>
                      <a:off x="0" y="0"/>
                      <a:ext cx="5732145" cy="4257710"/>
                    </a:xfrm>
                    <a:prstGeom prst="rect">
                      <a:avLst/>
                    </a:prstGeom>
                    <a:noFill/>
                    <a:ln w="9525">
                      <a:noFill/>
                      <a:miter lim="800000"/>
                      <a:headEnd/>
                      <a:tailEnd/>
                    </a:ln>
                  </pic:spPr>
                </pic:pic>
              </a:graphicData>
            </a:graphic>
          </wp:inline>
        </w:drawing>
      </w:r>
    </w:p>
    <w:p w:rsidR="00DF52A7" w:rsidRDefault="00DF52A7" w:rsidP="00E35087">
      <w:pPr>
        <w:rPr>
          <w:b/>
          <w:bCs/>
          <w:color w:val="0000FF"/>
          <w:sz w:val="24"/>
          <w:szCs w:val="24"/>
        </w:rPr>
      </w:pPr>
      <w:r>
        <w:rPr>
          <w:b/>
          <w:bCs/>
          <w:noProof/>
          <w:color w:val="0000FF"/>
          <w:sz w:val="24"/>
          <w:szCs w:val="24"/>
        </w:rPr>
        <w:lastRenderedPageBreak/>
        <w:drawing>
          <wp:inline distT="0" distB="0" distL="0" distR="0">
            <wp:extent cx="4391025" cy="3941091"/>
            <wp:effectExtent l="19050" t="0" r="9525" b="0"/>
            <wp:docPr id="2" name="Picture 25" descr="C:\Documents and Settings\shahin\Desktop\New Folder (5)\New Folder (2)\art8-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shahin\Desktop\New Folder (5)\New Folder (2)\art8-figure1.jpg"/>
                    <pic:cNvPicPr>
                      <a:picLocks noChangeAspect="1" noChangeArrowheads="1"/>
                    </pic:cNvPicPr>
                  </pic:nvPicPr>
                  <pic:blipFill>
                    <a:blip r:embed="rId437"/>
                    <a:srcRect/>
                    <a:stretch>
                      <a:fillRect/>
                    </a:stretch>
                  </pic:blipFill>
                  <pic:spPr bwMode="auto">
                    <a:xfrm>
                      <a:off x="0" y="0"/>
                      <a:ext cx="4391025" cy="3941091"/>
                    </a:xfrm>
                    <a:prstGeom prst="rect">
                      <a:avLst/>
                    </a:prstGeom>
                    <a:noFill/>
                    <a:ln w="9525">
                      <a:noFill/>
                      <a:miter lim="800000"/>
                      <a:headEnd/>
                      <a:tailEnd/>
                    </a:ln>
                  </pic:spPr>
                </pic:pic>
              </a:graphicData>
            </a:graphic>
          </wp:inline>
        </w:drawing>
      </w:r>
    </w:p>
    <w:p w:rsidR="00E95B30" w:rsidRPr="00114C29" w:rsidRDefault="00E95B30" w:rsidP="00E35087">
      <w:pPr>
        <w:rPr>
          <w:b/>
          <w:bCs/>
          <w:color w:val="0000FF"/>
          <w:sz w:val="24"/>
          <w:szCs w:val="24"/>
        </w:rPr>
      </w:pPr>
      <w:r>
        <w:rPr>
          <w:b/>
          <w:bCs/>
          <w:noProof/>
          <w:color w:val="0000FF"/>
          <w:sz w:val="24"/>
          <w:szCs w:val="24"/>
        </w:rPr>
        <w:drawing>
          <wp:inline distT="0" distB="0" distL="0" distR="0">
            <wp:extent cx="5091427" cy="4067175"/>
            <wp:effectExtent l="19050" t="0" r="0" b="0"/>
            <wp:docPr id="48" name="Picture 48" descr="C:\Documents and Settings\shahin\Desktop\New Folder (5)\New Folder (2)\PMC2987990_1476-511X-9-1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shahin\Desktop\New Folder (5)\New Folder (2)\PMC2987990_1476-511X-9-123-3.png"/>
                    <pic:cNvPicPr>
                      <a:picLocks noChangeAspect="1" noChangeArrowheads="1"/>
                    </pic:cNvPicPr>
                  </pic:nvPicPr>
                  <pic:blipFill>
                    <a:blip r:embed="rId438"/>
                    <a:srcRect/>
                    <a:stretch>
                      <a:fillRect/>
                    </a:stretch>
                  </pic:blipFill>
                  <pic:spPr bwMode="auto">
                    <a:xfrm>
                      <a:off x="0" y="0"/>
                      <a:ext cx="5091427" cy="4067175"/>
                    </a:xfrm>
                    <a:prstGeom prst="rect">
                      <a:avLst/>
                    </a:prstGeom>
                    <a:noFill/>
                    <a:ln w="9525">
                      <a:noFill/>
                      <a:miter lim="800000"/>
                      <a:headEnd/>
                      <a:tailEnd/>
                    </a:ln>
                  </pic:spPr>
                </pic:pic>
              </a:graphicData>
            </a:graphic>
          </wp:inline>
        </w:drawing>
      </w:r>
    </w:p>
    <w:p w:rsidR="00114C29" w:rsidRDefault="00114C29" w:rsidP="00E35087">
      <w:pPr>
        <w:rPr>
          <w:b/>
          <w:bCs/>
          <w:sz w:val="24"/>
          <w:szCs w:val="24"/>
        </w:rPr>
      </w:pPr>
    </w:p>
    <w:p w:rsidR="00114C29" w:rsidRPr="00685D44" w:rsidRDefault="00114C29" w:rsidP="00DF52A7">
      <w:pPr>
        <w:rPr>
          <w:rFonts w:asciiTheme="majorBidi" w:hAnsiTheme="majorBidi" w:cstheme="majorBidi"/>
          <w:b/>
          <w:bCs/>
          <w:color w:val="FF0000"/>
          <w:sz w:val="36"/>
          <w:szCs w:val="36"/>
        </w:rPr>
      </w:pPr>
      <w:r w:rsidRPr="00685D44">
        <w:rPr>
          <w:rStyle w:val="hps"/>
          <w:rFonts w:asciiTheme="majorBidi" w:hAnsiTheme="majorBidi" w:cstheme="majorBidi"/>
          <w:b/>
          <w:bCs/>
          <w:color w:val="FF0000"/>
          <w:sz w:val="36"/>
          <w:szCs w:val="36"/>
        </w:rPr>
        <w:lastRenderedPageBreak/>
        <w:t>Discussion and Conclusion</w:t>
      </w:r>
    </w:p>
    <w:p w:rsidR="00DF52A7" w:rsidRPr="00685D44" w:rsidRDefault="00114C29" w:rsidP="00E35087">
      <w:pPr>
        <w:rPr>
          <w:rStyle w:val="hps"/>
          <w:rFonts w:asciiTheme="majorBidi" w:hAnsiTheme="majorBidi" w:cstheme="majorBidi"/>
          <w:sz w:val="24"/>
          <w:szCs w:val="24"/>
        </w:rPr>
      </w:pPr>
      <w:r w:rsidRPr="00685D44">
        <w:rPr>
          <w:rStyle w:val="hps"/>
          <w:rFonts w:asciiTheme="majorBidi" w:hAnsiTheme="majorBidi" w:cstheme="majorBidi"/>
          <w:sz w:val="24"/>
          <w:szCs w:val="24"/>
        </w:rPr>
        <w:t>Cardiovascular diseases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cardiovascular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sudden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onset</w:t>
      </w:r>
      <w:r w:rsidRPr="00685D44">
        <w:rPr>
          <w:rFonts w:asciiTheme="majorBidi" w:hAnsiTheme="majorBidi" w:cstheme="majorBidi"/>
          <w:sz w:val="24"/>
          <w:szCs w:val="24"/>
        </w:rPr>
        <w:t xml:space="preserve">, and </w:t>
      </w:r>
      <w:r w:rsidRPr="00685D44">
        <w:rPr>
          <w:rStyle w:val="hps"/>
          <w:rFonts w:asciiTheme="majorBidi" w:hAnsiTheme="majorBidi" w:cstheme="majorBidi"/>
          <w:sz w:val="24"/>
          <w:szCs w:val="24"/>
        </w:rPr>
        <w:t>one of the major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health problems 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developing countries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such as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Iran. This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group</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 diseases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with a prevalence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39</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percent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are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leading cause of death</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10</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United States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America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every year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more than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300,000 people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have lost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their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lives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due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heart disease</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Factor 5</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Leiden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prothrombin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G20210A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MTHFR C677T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frequency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5</w:t>
      </w:r>
      <w:r w:rsidRPr="00685D44">
        <w:rPr>
          <w:rFonts w:asciiTheme="majorBidi" w:hAnsiTheme="majorBidi" w:cstheme="majorBidi"/>
          <w:sz w:val="24"/>
          <w:szCs w:val="24"/>
        </w:rPr>
        <w:t xml:space="preserve">, 3, and </w:t>
      </w:r>
      <w:r w:rsidRPr="00685D44">
        <w:rPr>
          <w:rStyle w:val="hps"/>
          <w:rFonts w:asciiTheme="majorBidi" w:hAnsiTheme="majorBidi" w:cstheme="majorBidi"/>
          <w:sz w:val="24"/>
          <w:szCs w:val="24"/>
        </w:rPr>
        <w:t>10%</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heterozygous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carriers</w:t>
      </w:r>
      <w:r w:rsidRPr="00685D44">
        <w:rPr>
          <w:rFonts w:asciiTheme="majorBidi" w:hAnsiTheme="majorBidi" w:cstheme="majorBidi"/>
          <w:sz w:val="24"/>
          <w:szCs w:val="24"/>
        </w:rPr>
        <w:t xml:space="preserve">, three </w:t>
      </w:r>
      <w:r w:rsidRPr="00685D44">
        <w:rPr>
          <w:rStyle w:val="hps"/>
          <w:rFonts w:asciiTheme="majorBidi" w:hAnsiTheme="majorBidi" w:cstheme="majorBidi"/>
          <w:sz w:val="24"/>
          <w:szCs w:val="24"/>
        </w:rPr>
        <w:t>are the most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important cause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thrombophilia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Caucasian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populations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are known.</w:t>
      </w:r>
    </w:p>
    <w:p w:rsidR="00C61E67" w:rsidRDefault="00C61E67" w:rsidP="00E35087">
      <w:pPr>
        <w:rPr>
          <w:rStyle w:val="hps"/>
          <w:sz w:val="24"/>
          <w:szCs w:val="24"/>
        </w:rPr>
      </w:pPr>
      <w:r>
        <w:rPr>
          <w:noProof/>
          <w:sz w:val="24"/>
          <w:szCs w:val="24"/>
        </w:rPr>
        <w:drawing>
          <wp:inline distT="0" distB="0" distL="0" distR="0">
            <wp:extent cx="3057525" cy="2293144"/>
            <wp:effectExtent l="19050" t="0" r="9525" b="0"/>
            <wp:docPr id="32" name="Picture 32" descr="C:\Documents and Settings\shahin\Desktop\New Folder (5)\New Folder (2)\cp-rounds-factor-v-leiden-pregnancy-9-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shahin\Desktop\New Folder (5)\New Folder (2)\cp-rounds-factor-v-leiden-pregnancy-9-728.jpg"/>
                    <pic:cNvPicPr>
                      <a:picLocks noChangeAspect="1" noChangeArrowheads="1"/>
                    </pic:cNvPicPr>
                  </pic:nvPicPr>
                  <pic:blipFill>
                    <a:blip r:embed="rId439"/>
                    <a:srcRect/>
                    <a:stretch>
                      <a:fillRect/>
                    </a:stretch>
                  </pic:blipFill>
                  <pic:spPr bwMode="auto">
                    <a:xfrm>
                      <a:off x="0" y="0"/>
                      <a:ext cx="3061737" cy="2296303"/>
                    </a:xfrm>
                    <a:prstGeom prst="rect">
                      <a:avLst/>
                    </a:prstGeom>
                    <a:noFill/>
                    <a:ln w="9525">
                      <a:noFill/>
                      <a:miter lim="800000"/>
                      <a:headEnd/>
                      <a:tailEnd/>
                    </a:ln>
                  </pic:spPr>
                </pic:pic>
              </a:graphicData>
            </a:graphic>
          </wp:inline>
        </w:drawing>
      </w:r>
    </w:p>
    <w:p w:rsidR="00DF52A7" w:rsidRDefault="00DF52A7" w:rsidP="00E35087">
      <w:pPr>
        <w:rPr>
          <w:rStyle w:val="hps"/>
          <w:sz w:val="24"/>
          <w:szCs w:val="24"/>
        </w:rPr>
      </w:pPr>
      <w:r>
        <w:rPr>
          <w:noProof/>
          <w:sz w:val="24"/>
          <w:szCs w:val="24"/>
        </w:rPr>
        <w:drawing>
          <wp:inline distT="0" distB="0" distL="0" distR="0">
            <wp:extent cx="5732145" cy="3789919"/>
            <wp:effectExtent l="19050" t="0" r="1905" b="0"/>
            <wp:docPr id="26" name="Picture 26" descr="C:\Documents and Settings\shahin\Desktop\New Folder (5)\New Folder (2)\5321-41974-1-P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shahin\Desktop\New Folder (5)\New Folder (2)\5321-41974-1-PB.jpg"/>
                    <pic:cNvPicPr>
                      <a:picLocks noChangeAspect="1" noChangeArrowheads="1"/>
                    </pic:cNvPicPr>
                  </pic:nvPicPr>
                  <pic:blipFill>
                    <a:blip r:embed="rId440"/>
                    <a:srcRect/>
                    <a:stretch>
                      <a:fillRect/>
                    </a:stretch>
                  </pic:blipFill>
                  <pic:spPr bwMode="auto">
                    <a:xfrm>
                      <a:off x="0" y="0"/>
                      <a:ext cx="5732145" cy="3789919"/>
                    </a:xfrm>
                    <a:prstGeom prst="rect">
                      <a:avLst/>
                    </a:prstGeom>
                    <a:noFill/>
                    <a:ln w="9525">
                      <a:noFill/>
                      <a:miter lim="800000"/>
                      <a:headEnd/>
                      <a:tailEnd/>
                    </a:ln>
                  </pic:spPr>
                </pic:pic>
              </a:graphicData>
            </a:graphic>
          </wp:inline>
        </w:drawing>
      </w:r>
    </w:p>
    <w:p w:rsidR="00750355" w:rsidRPr="00685D44" w:rsidRDefault="00114C29" w:rsidP="00E35087">
      <w:pPr>
        <w:rPr>
          <w:rStyle w:val="hps"/>
          <w:rFonts w:asciiTheme="majorBidi" w:hAnsiTheme="majorBidi" w:cstheme="majorBidi"/>
          <w:sz w:val="24"/>
          <w:szCs w:val="24"/>
        </w:rPr>
      </w:pPr>
      <w:r w:rsidRPr="00685D44">
        <w:rPr>
          <w:rStyle w:val="hps"/>
          <w:rFonts w:asciiTheme="majorBidi" w:hAnsiTheme="majorBidi" w:cstheme="majorBidi"/>
          <w:sz w:val="24"/>
          <w:szCs w:val="24"/>
        </w:rPr>
        <w:t xml:space="preserve"> The three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derivation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such 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Caucasian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population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Asians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were formed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Mutation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prevalence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Europe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North</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America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 higher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mutation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frequency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China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Japan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Africa</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almost equal to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zero</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vertAlign w:val="superscript"/>
        </w:rPr>
        <w:t>11</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Greece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Cyprus</w:t>
      </w:r>
      <w:r w:rsidRPr="00685D44">
        <w:rPr>
          <w:rFonts w:asciiTheme="majorBidi" w:hAnsiTheme="majorBidi" w:cstheme="majorBidi"/>
          <w:sz w:val="24"/>
          <w:szCs w:val="24"/>
        </w:rPr>
        <w:t xml:space="preserve">, with </w:t>
      </w:r>
      <w:r w:rsidRPr="00685D44">
        <w:rPr>
          <w:rStyle w:val="hps"/>
          <w:rFonts w:asciiTheme="majorBidi" w:hAnsiTheme="majorBidi" w:cstheme="majorBidi"/>
          <w:sz w:val="24"/>
          <w:szCs w:val="24"/>
        </w:rPr>
        <w:t>a frequency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13%</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lastRenderedPageBreak/>
        <w:t>and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14%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most common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places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for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mutation among</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European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countries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Most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 mutations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on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study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of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southern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city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Tabriz</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frequency</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20/524</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percent</w:t>
      </w:r>
      <w:r w:rsidRPr="00685D44">
        <w:rPr>
          <w:rFonts w:asciiTheme="majorBidi" w:hAnsiTheme="majorBidi" w:cstheme="majorBidi"/>
          <w:sz w:val="24"/>
          <w:szCs w:val="24"/>
        </w:rPr>
        <w:t>.</w:t>
      </w:r>
      <w:r w:rsidRPr="00685D44">
        <w:rPr>
          <w:rStyle w:val="hps"/>
          <w:rFonts w:asciiTheme="majorBidi" w:hAnsiTheme="majorBidi" w:cstheme="majorBidi"/>
          <w:sz w:val="24"/>
          <w:szCs w:val="24"/>
        </w:rPr>
        <w:t xml:space="preserve"> According to the information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obtained from</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project</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can be concluded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that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study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polymorphisms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involved</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thrombosis May be the basis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for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future research</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on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population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other</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cities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in the</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diagnosis of</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venous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thrombosis</w:t>
      </w:r>
      <w:r w:rsidRPr="00685D44">
        <w:rPr>
          <w:rFonts w:asciiTheme="majorBidi" w:hAnsiTheme="majorBidi" w:cstheme="majorBidi"/>
          <w:sz w:val="24"/>
          <w:szCs w:val="24"/>
        </w:rPr>
        <w:t xml:space="preserve"> </w:t>
      </w:r>
      <w:r w:rsidRPr="00685D44">
        <w:rPr>
          <w:rStyle w:val="hps"/>
          <w:rFonts w:asciiTheme="majorBidi" w:hAnsiTheme="majorBidi" w:cstheme="majorBidi"/>
          <w:sz w:val="24"/>
          <w:szCs w:val="24"/>
        </w:rPr>
        <w:t>is.</w:t>
      </w:r>
    </w:p>
    <w:p w:rsidR="00DF52A7" w:rsidRDefault="00DF52A7" w:rsidP="00E35087">
      <w:pPr>
        <w:rPr>
          <w:rStyle w:val="hps"/>
          <w:sz w:val="24"/>
          <w:szCs w:val="24"/>
        </w:rPr>
      </w:pPr>
      <w:r>
        <w:rPr>
          <w:noProof/>
          <w:sz w:val="24"/>
          <w:szCs w:val="24"/>
        </w:rPr>
        <w:drawing>
          <wp:inline distT="0" distB="0" distL="0" distR="0">
            <wp:extent cx="5732145" cy="2055511"/>
            <wp:effectExtent l="19050" t="0" r="1905" b="0"/>
            <wp:docPr id="31" name="Picture 31" descr="C:\Documents and Settings\shahin\Desktop\New Folder (5)\New Folder (2)\F62.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shahin\Desktop\New Folder (5)\New Folder (2)\F62.large.jpg"/>
                    <pic:cNvPicPr>
                      <a:picLocks noChangeAspect="1" noChangeArrowheads="1"/>
                    </pic:cNvPicPr>
                  </pic:nvPicPr>
                  <pic:blipFill>
                    <a:blip r:embed="rId441"/>
                    <a:srcRect/>
                    <a:stretch>
                      <a:fillRect/>
                    </a:stretch>
                  </pic:blipFill>
                  <pic:spPr bwMode="auto">
                    <a:xfrm>
                      <a:off x="0" y="0"/>
                      <a:ext cx="5732145" cy="2055511"/>
                    </a:xfrm>
                    <a:prstGeom prst="rect">
                      <a:avLst/>
                    </a:prstGeom>
                    <a:noFill/>
                    <a:ln w="9525">
                      <a:noFill/>
                      <a:miter lim="800000"/>
                      <a:headEnd/>
                      <a:tailEnd/>
                    </a:ln>
                  </pic:spPr>
                </pic:pic>
              </a:graphicData>
            </a:graphic>
          </wp:inline>
        </w:drawing>
      </w:r>
    </w:p>
    <w:p w:rsidR="00DF52A7" w:rsidRDefault="00DF52A7" w:rsidP="00E35087">
      <w:pPr>
        <w:rPr>
          <w:rStyle w:val="hps"/>
          <w:sz w:val="24"/>
          <w:szCs w:val="24"/>
        </w:rPr>
      </w:pPr>
      <w:r>
        <w:rPr>
          <w:noProof/>
          <w:sz w:val="24"/>
          <w:szCs w:val="24"/>
        </w:rPr>
        <w:drawing>
          <wp:inline distT="0" distB="0" distL="0" distR="0">
            <wp:extent cx="4171950" cy="4567828"/>
            <wp:effectExtent l="19050" t="0" r="0" b="0"/>
            <wp:docPr id="27" name="Picture 27" descr="C:\Documents and Settings\shahin\Desktop\New Folder (5)\New Folder (2)\gyF3.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shahin\Desktop\New Folder (5)\New Folder (2)\gyF3.large.jpg"/>
                    <pic:cNvPicPr>
                      <a:picLocks noChangeAspect="1" noChangeArrowheads="1"/>
                    </pic:cNvPicPr>
                  </pic:nvPicPr>
                  <pic:blipFill>
                    <a:blip r:embed="rId442"/>
                    <a:srcRect/>
                    <a:stretch>
                      <a:fillRect/>
                    </a:stretch>
                  </pic:blipFill>
                  <pic:spPr bwMode="auto">
                    <a:xfrm>
                      <a:off x="0" y="0"/>
                      <a:ext cx="4171950" cy="4567828"/>
                    </a:xfrm>
                    <a:prstGeom prst="rect">
                      <a:avLst/>
                    </a:prstGeom>
                    <a:noFill/>
                    <a:ln w="9525">
                      <a:noFill/>
                      <a:miter lim="800000"/>
                      <a:headEnd/>
                      <a:tailEnd/>
                    </a:ln>
                  </pic:spPr>
                </pic:pic>
              </a:graphicData>
            </a:graphic>
          </wp:inline>
        </w:drawing>
      </w:r>
    </w:p>
    <w:p w:rsidR="00114C29" w:rsidRDefault="00114C29" w:rsidP="00E35087">
      <w:pPr>
        <w:rPr>
          <w:sz w:val="24"/>
          <w:szCs w:val="24"/>
        </w:rPr>
      </w:pPr>
    </w:p>
    <w:p w:rsidR="00E95B30" w:rsidRDefault="00E95B30" w:rsidP="00685D44">
      <w:pPr>
        <w:rPr>
          <w:rFonts w:asciiTheme="majorBidi" w:hAnsiTheme="majorBidi" w:cstheme="majorBidi"/>
          <w:b/>
          <w:bCs/>
          <w:color w:val="FF0000"/>
          <w:sz w:val="32"/>
          <w:szCs w:val="32"/>
          <w:lang w:bidi="fa-IR"/>
        </w:rPr>
      </w:pPr>
    </w:p>
    <w:p w:rsidR="00114C29" w:rsidRPr="00685D44" w:rsidRDefault="00114C29" w:rsidP="00685D44">
      <w:pPr>
        <w:rPr>
          <w:rFonts w:asciiTheme="majorBidi" w:hAnsiTheme="majorBidi" w:cstheme="majorBidi"/>
          <w:b/>
          <w:bCs/>
          <w:color w:val="FF0000"/>
          <w:sz w:val="32"/>
          <w:szCs w:val="32"/>
          <w:rtl/>
          <w:lang w:bidi="fa-IR"/>
        </w:rPr>
      </w:pPr>
      <w:r w:rsidRPr="00896290">
        <w:rPr>
          <w:rFonts w:asciiTheme="majorBidi" w:hAnsiTheme="majorBidi" w:cstheme="majorBidi"/>
          <w:b/>
          <w:bCs/>
          <w:color w:val="FF0000"/>
          <w:sz w:val="32"/>
          <w:szCs w:val="32"/>
          <w:lang w:bidi="fa-IR"/>
        </w:rPr>
        <w:lastRenderedPageBreak/>
        <w:t>References</w:t>
      </w:r>
    </w:p>
    <w:p w:rsidR="00114C29" w:rsidRPr="00896290" w:rsidRDefault="00114C29" w:rsidP="00114C29">
      <w:pPr>
        <w:rPr>
          <w:rStyle w:val="citation"/>
          <w:rFonts w:asciiTheme="majorBidi" w:hAnsiTheme="majorBidi" w:cstheme="majorBidi"/>
          <w:sz w:val="24"/>
          <w:szCs w:val="24"/>
        </w:rPr>
      </w:pPr>
      <w:r w:rsidRPr="00896290">
        <w:rPr>
          <w:rFonts w:asciiTheme="majorBidi" w:hAnsiTheme="majorBidi" w:cstheme="majorBidi"/>
          <w:sz w:val="24"/>
          <w:szCs w:val="24"/>
          <w:lang w:bidi="fa-IR"/>
        </w:rPr>
        <w:t>1.</w:t>
      </w:r>
      <w:r w:rsidRPr="00896290">
        <w:rPr>
          <w:rFonts w:asciiTheme="majorBidi" w:hAnsiTheme="majorBidi" w:cstheme="majorBidi"/>
          <w:sz w:val="24"/>
          <w:szCs w:val="24"/>
          <w:rtl/>
          <w:lang w:bidi="fa-IR"/>
        </w:rPr>
        <w:t xml:space="preserve"> </w:t>
      </w:r>
      <w:r w:rsidRPr="00896290">
        <w:rPr>
          <w:rStyle w:val="citation"/>
          <w:rFonts w:asciiTheme="majorBidi" w:hAnsiTheme="majorBidi" w:cstheme="majorBidi"/>
          <w:sz w:val="24"/>
          <w:szCs w:val="24"/>
        </w:rPr>
        <w:t xml:space="preserve">Ridker PM, Miletich JP, Hennekens CH, Buring JE (1997). "Ethnic distribution of factor V Leiden in 4047 men and women. Implications for venous thromboembolism screening". JAMA </w:t>
      </w:r>
      <w:r w:rsidRPr="00896290">
        <w:rPr>
          <w:rStyle w:val="citation"/>
          <w:rFonts w:asciiTheme="majorBidi" w:hAnsiTheme="majorBidi" w:cstheme="majorBidi"/>
          <w:b/>
          <w:bCs/>
          <w:sz w:val="24"/>
          <w:szCs w:val="24"/>
        </w:rPr>
        <w:t>277</w:t>
      </w:r>
      <w:r w:rsidRPr="00896290">
        <w:rPr>
          <w:rStyle w:val="citation"/>
          <w:rFonts w:asciiTheme="majorBidi" w:hAnsiTheme="majorBidi" w:cstheme="majorBidi"/>
          <w:sz w:val="24"/>
          <w:szCs w:val="24"/>
        </w:rPr>
        <w:t xml:space="preserve"> (16): 1305–7.</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2.</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Gregg JP, Yamane AJ, Grody WW (December 1997). "Prevalence of the factor V-Leiden mutation in four distinct American ethnic populations". American Journal of Medical Genetics </w:t>
      </w:r>
      <w:r w:rsidRPr="00896290">
        <w:rPr>
          <w:rStyle w:val="citation"/>
          <w:rFonts w:asciiTheme="majorBidi" w:hAnsiTheme="majorBidi" w:cstheme="majorBidi"/>
          <w:b/>
          <w:bCs/>
          <w:sz w:val="24"/>
          <w:szCs w:val="24"/>
        </w:rPr>
        <w:t>73</w:t>
      </w:r>
      <w:r w:rsidRPr="00896290">
        <w:rPr>
          <w:rStyle w:val="citation"/>
          <w:rFonts w:asciiTheme="majorBidi" w:hAnsiTheme="majorBidi" w:cstheme="majorBidi"/>
          <w:sz w:val="24"/>
          <w:szCs w:val="24"/>
        </w:rPr>
        <w:t xml:space="preserve"> (3): 334–6.</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3.</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De Stefano V, Chiusolo P, Paciaroni K, Leone G (1998). "Epidemiology of factor V Leiden: clinical implications". Seminars in Thrombosis and Hemostasis </w:t>
      </w:r>
      <w:r w:rsidRPr="00896290">
        <w:rPr>
          <w:rStyle w:val="citation"/>
          <w:rFonts w:asciiTheme="majorBidi" w:hAnsiTheme="majorBidi" w:cstheme="majorBidi"/>
          <w:b/>
          <w:bCs/>
          <w:sz w:val="24"/>
          <w:szCs w:val="24"/>
        </w:rPr>
        <w:t>24</w:t>
      </w:r>
      <w:r w:rsidRPr="00896290">
        <w:rPr>
          <w:rStyle w:val="citation"/>
          <w:rFonts w:asciiTheme="majorBidi" w:hAnsiTheme="majorBidi" w:cstheme="majorBidi"/>
          <w:sz w:val="24"/>
          <w:szCs w:val="24"/>
        </w:rPr>
        <w:t xml:space="preserve"> (4): 367–79.</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4.</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Bertina RM, Koeleman BP, Koster T, et al. (May 1994). "Mutation in blood coagulation factor V associated with resistance to activated protein C". Nature </w:t>
      </w:r>
      <w:r w:rsidRPr="00896290">
        <w:rPr>
          <w:rStyle w:val="citation"/>
          <w:rFonts w:asciiTheme="majorBidi" w:hAnsiTheme="majorBidi" w:cstheme="majorBidi"/>
          <w:b/>
          <w:bCs/>
          <w:sz w:val="24"/>
          <w:szCs w:val="24"/>
        </w:rPr>
        <w:t>369</w:t>
      </w:r>
      <w:r w:rsidRPr="00896290">
        <w:rPr>
          <w:rStyle w:val="citation"/>
          <w:rFonts w:asciiTheme="majorBidi" w:hAnsiTheme="majorBidi" w:cstheme="majorBidi"/>
          <w:sz w:val="24"/>
          <w:szCs w:val="24"/>
        </w:rPr>
        <w:t xml:space="preserve"> (6475): 64–7.</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5.</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Rodger MA, Paidas M, McLintock C, et al. (August 2008). "Inherited thrombophilia and pregnancy complications revisited". Obstetrics and Gynecology </w:t>
      </w:r>
      <w:r w:rsidRPr="00896290">
        <w:rPr>
          <w:rStyle w:val="citation"/>
          <w:rFonts w:asciiTheme="majorBidi" w:hAnsiTheme="majorBidi" w:cstheme="majorBidi"/>
          <w:b/>
          <w:bCs/>
          <w:sz w:val="24"/>
          <w:szCs w:val="24"/>
        </w:rPr>
        <w:t>112</w:t>
      </w:r>
      <w:r w:rsidRPr="00896290">
        <w:rPr>
          <w:rStyle w:val="citation"/>
          <w:rFonts w:asciiTheme="majorBidi" w:hAnsiTheme="majorBidi" w:cstheme="majorBidi"/>
          <w:sz w:val="24"/>
          <w:szCs w:val="24"/>
        </w:rPr>
        <w:t xml:space="preserve"> (2 Pt 1): 320–24.</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6.</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Bertina RM, Koeleman BP, Koster T, et al. (1994). "Mutation in blood coagulation factor V associated with resistance to activated protein C". Nature </w:t>
      </w:r>
      <w:r w:rsidRPr="00896290">
        <w:rPr>
          <w:rStyle w:val="citation"/>
          <w:rFonts w:asciiTheme="majorBidi" w:hAnsiTheme="majorBidi" w:cstheme="majorBidi"/>
          <w:b/>
          <w:bCs/>
          <w:sz w:val="24"/>
          <w:szCs w:val="24"/>
        </w:rPr>
        <w:t>369</w:t>
      </w:r>
      <w:r w:rsidRPr="00896290">
        <w:rPr>
          <w:rStyle w:val="citation"/>
          <w:rFonts w:asciiTheme="majorBidi" w:hAnsiTheme="majorBidi" w:cstheme="majorBidi"/>
          <w:sz w:val="24"/>
          <w:szCs w:val="24"/>
        </w:rPr>
        <w:t xml:space="preserve"> (6475): 64–7.</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7.</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Heeb, M J; Kojima Y; Rosing J; Tans G; Griffin J H (Dec 1999). "C-terminal residues 621-635 of protein S are essential for binding to factor Va". J. Biol. Chem. (UNITED STATES) </w:t>
      </w:r>
      <w:r w:rsidRPr="00896290">
        <w:rPr>
          <w:rStyle w:val="citation"/>
          <w:rFonts w:asciiTheme="majorBidi" w:hAnsiTheme="majorBidi" w:cstheme="majorBidi"/>
          <w:b/>
          <w:bCs/>
          <w:sz w:val="24"/>
          <w:szCs w:val="24"/>
        </w:rPr>
        <w:t>274</w:t>
      </w:r>
      <w:r w:rsidRPr="00896290">
        <w:rPr>
          <w:rStyle w:val="citation"/>
          <w:rFonts w:asciiTheme="majorBidi" w:hAnsiTheme="majorBidi" w:cstheme="majorBidi"/>
          <w:sz w:val="24"/>
          <w:szCs w:val="24"/>
        </w:rPr>
        <w:t xml:space="preserve"> (51): 36187–92.</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8.</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Heeb, M J; Mesters R M; Tans G; Rosing J; Griffin J H (Feb 1993). "Binding of protein S to factor Va associated with inhibition of prothrombinase that is independent of activated protein C". J. Biol. Chem. (UNITED STATES) </w:t>
      </w:r>
      <w:r w:rsidRPr="00896290">
        <w:rPr>
          <w:rStyle w:val="citation"/>
          <w:rFonts w:asciiTheme="majorBidi" w:hAnsiTheme="majorBidi" w:cstheme="majorBidi"/>
          <w:b/>
          <w:bCs/>
          <w:sz w:val="24"/>
          <w:szCs w:val="24"/>
        </w:rPr>
        <w:t>268</w:t>
      </w:r>
      <w:r w:rsidRPr="00896290">
        <w:rPr>
          <w:rStyle w:val="citation"/>
          <w:rFonts w:asciiTheme="majorBidi" w:hAnsiTheme="majorBidi" w:cstheme="majorBidi"/>
          <w:sz w:val="24"/>
          <w:szCs w:val="24"/>
        </w:rPr>
        <w:t xml:space="preserve"> (4): 2872–7.</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9.</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Owren, PA (1947). "Parahaemophilia. Haemorrhagic diathesis due to absence of a previously unknown clotting factor". Lancet </w:t>
      </w:r>
      <w:r w:rsidRPr="00896290">
        <w:rPr>
          <w:rStyle w:val="citation"/>
          <w:rFonts w:asciiTheme="majorBidi" w:hAnsiTheme="majorBidi" w:cstheme="majorBidi"/>
          <w:b/>
          <w:bCs/>
          <w:sz w:val="24"/>
          <w:szCs w:val="24"/>
        </w:rPr>
        <w:t>1</w:t>
      </w:r>
      <w:r w:rsidRPr="00896290">
        <w:rPr>
          <w:rStyle w:val="citation"/>
          <w:rFonts w:asciiTheme="majorBidi" w:hAnsiTheme="majorBidi" w:cstheme="majorBidi"/>
          <w:sz w:val="24"/>
          <w:szCs w:val="24"/>
        </w:rPr>
        <w:t xml:space="preserve"> (6449): 446–51.</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10.</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Andreassi MG, Botto N, Maffei S (2006). "Factor V Leiden, prothrombin G20210A substitution and hormone therapy: indications for molecular screening". Clin. Chem. Lab. Med. </w:t>
      </w:r>
      <w:r w:rsidRPr="00896290">
        <w:rPr>
          <w:rStyle w:val="citation"/>
          <w:rFonts w:asciiTheme="majorBidi" w:hAnsiTheme="majorBidi" w:cstheme="majorBidi"/>
          <w:b/>
          <w:bCs/>
          <w:sz w:val="24"/>
          <w:szCs w:val="24"/>
        </w:rPr>
        <w:t>44</w:t>
      </w:r>
      <w:r w:rsidRPr="00896290">
        <w:rPr>
          <w:rStyle w:val="citation"/>
          <w:rFonts w:asciiTheme="majorBidi" w:hAnsiTheme="majorBidi" w:cstheme="majorBidi"/>
          <w:sz w:val="24"/>
          <w:szCs w:val="24"/>
        </w:rPr>
        <w:t xml:space="preserve"> (5): 514–21</w:t>
      </w:r>
    </w:p>
    <w:p w:rsidR="00114C29" w:rsidRPr="00896290" w:rsidRDefault="00114C29" w:rsidP="00114C29">
      <w:pPr>
        <w:rPr>
          <w:rFonts w:asciiTheme="majorBidi" w:hAnsiTheme="majorBidi" w:cstheme="majorBidi"/>
          <w:sz w:val="24"/>
          <w:szCs w:val="24"/>
          <w:rtl/>
          <w:lang w:bidi="fa-IR"/>
        </w:rPr>
      </w:pPr>
      <w:r w:rsidRPr="00896290">
        <w:rPr>
          <w:rFonts w:asciiTheme="majorBidi" w:hAnsiTheme="majorBidi" w:cstheme="majorBidi"/>
          <w:sz w:val="24"/>
          <w:szCs w:val="24"/>
          <w:lang w:bidi="fa-IR"/>
        </w:rPr>
        <w:t>11.</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Segers K, Dahlback B, Nicolaes GA (2007). "Coagulation factor V and thrombophilia: background and mechanisms". Thrombosis Haemost. </w:t>
      </w:r>
      <w:r w:rsidRPr="00896290">
        <w:rPr>
          <w:rStyle w:val="citation"/>
          <w:rFonts w:asciiTheme="majorBidi" w:hAnsiTheme="majorBidi" w:cstheme="majorBidi"/>
          <w:b/>
          <w:bCs/>
          <w:sz w:val="24"/>
          <w:szCs w:val="24"/>
        </w:rPr>
        <w:t>98</w:t>
      </w:r>
      <w:r w:rsidRPr="00896290">
        <w:rPr>
          <w:rStyle w:val="citation"/>
          <w:rFonts w:asciiTheme="majorBidi" w:hAnsiTheme="majorBidi" w:cstheme="majorBidi"/>
          <w:sz w:val="24"/>
          <w:szCs w:val="24"/>
        </w:rPr>
        <w:t xml:space="preserve"> (3): 530–542.</w:t>
      </w:r>
    </w:p>
    <w:p w:rsidR="00114C29" w:rsidRPr="00896290" w:rsidRDefault="00114C29" w:rsidP="00114C29">
      <w:pPr>
        <w:rPr>
          <w:rStyle w:val="citation"/>
          <w:rFonts w:asciiTheme="majorBidi" w:hAnsiTheme="majorBidi" w:cstheme="majorBidi"/>
          <w:sz w:val="24"/>
          <w:szCs w:val="24"/>
        </w:rPr>
      </w:pPr>
      <w:r w:rsidRPr="00896290">
        <w:rPr>
          <w:rFonts w:asciiTheme="majorBidi" w:hAnsiTheme="majorBidi" w:cstheme="majorBidi"/>
          <w:sz w:val="24"/>
          <w:szCs w:val="24"/>
          <w:lang w:bidi="fa-IR"/>
        </w:rPr>
        <w:t>12.</w:t>
      </w:r>
      <w:r w:rsidRPr="00896290">
        <w:rPr>
          <w:rFonts w:asciiTheme="majorBidi" w:hAnsiTheme="majorBidi" w:cstheme="majorBidi"/>
          <w:sz w:val="24"/>
          <w:szCs w:val="24"/>
        </w:rPr>
        <w:t xml:space="preserve"> </w:t>
      </w:r>
      <w:r w:rsidRPr="00896290">
        <w:rPr>
          <w:rStyle w:val="citation"/>
          <w:rFonts w:asciiTheme="majorBidi" w:hAnsiTheme="majorBidi" w:cstheme="majorBidi"/>
          <w:sz w:val="24"/>
          <w:szCs w:val="24"/>
        </w:rPr>
        <w:t xml:space="preserve">The discovery of factor V: a tricky clotting factor". J. Thromb. Haemost. </w:t>
      </w:r>
      <w:r w:rsidRPr="00896290">
        <w:rPr>
          <w:rStyle w:val="citation"/>
          <w:rFonts w:asciiTheme="majorBidi" w:hAnsiTheme="majorBidi" w:cstheme="majorBidi"/>
          <w:b/>
          <w:bCs/>
          <w:sz w:val="24"/>
          <w:szCs w:val="24"/>
        </w:rPr>
        <w:t>1</w:t>
      </w:r>
      <w:r w:rsidRPr="00896290">
        <w:rPr>
          <w:rStyle w:val="citation"/>
          <w:rFonts w:asciiTheme="majorBidi" w:hAnsiTheme="majorBidi" w:cstheme="majorBidi"/>
          <w:sz w:val="24"/>
          <w:szCs w:val="24"/>
        </w:rPr>
        <w:t xml:space="preserve"> (2): 206–13.</w:t>
      </w:r>
    </w:p>
    <w:p w:rsidR="00896290" w:rsidRPr="00896290" w:rsidRDefault="00896290" w:rsidP="00114C29">
      <w:pPr>
        <w:rPr>
          <w:rStyle w:val="HTMLCite"/>
          <w:rFonts w:asciiTheme="majorBidi" w:hAnsiTheme="majorBidi" w:cstheme="majorBidi"/>
          <w:i w:val="0"/>
          <w:iCs w:val="0"/>
          <w:sz w:val="24"/>
          <w:szCs w:val="24"/>
        </w:rPr>
      </w:pPr>
      <w:r w:rsidRPr="00896290">
        <w:rPr>
          <w:rStyle w:val="citation"/>
          <w:rFonts w:asciiTheme="majorBidi" w:hAnsiTheme="majorBidi" w:cstheme="majorBidi"/>
          <w:sz w:val="24"/>
          <w:szCs w:val="24"/>
        </w:rPr>
        <w:t>13.</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Mitchell RS, Kumar V, Abbas AK, Fausto N (2007). "Chapter 4". Robbins Basic Pathology (Eighth ed.). Philadelphia: Saunders.</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14.</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Kyrle PA, Rosendaal FR, Eichinger S (December 2010). "Risk assessment for recurrent venous thrombosis". Lancet </w:t>
      </w:r>
      <w:r w:rsidRPr="00896290">
        <w:rPr>
          <w:rStyle w:val="HTMLCite"/>
          <w:rFonts w:asciiTheme="majorBidi" w:hAnsiTheme="majorBidi" w:cstheme="majorBidi"/>
          <w:b/>
          <w:bCs/>
          <w:i w:val="0"/>
          <w:iCs w:val="0"/>
          <w:sz w:val="24"/>
          <w:szCs w:val="24"/>
        </w:rPr>
        <w:t>376</w:t>
      </w:r>
      <w:r w:rsidRPr="00896290">
        <w:rPr>
          <w:rStyle w:val="HTMLCite"/>
          <w:rFonts w:asciiTheme="majorBidi" w:hAnsiTheme="majorBidi" w:cstheme="majorBidi"/>
          <w:i w:val="0"/>
          <w:iCs w:val="0"/>
          <w:sz w:val="24"/>
          <w:szCs w:val="24"/>
        </w:rPr>
        <w:t xml:space="preserve"> (9757): 2032–9.</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lastRenderedPageBreak/>
        <w:t>15.</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de Moerloose P, Boehlen F (April 2007). "Inherited thrombophilia in arterial disease: a selective review". Semin. Hematol. </w:t>
      </w:r>
      <w:r w:rsidRPr="00896290">
        <w:rPr>
          <w:rStyle w:val="HTMLCite"/>
          <w:rFonts w:asciiTheme="majorBidi" w:hAnsiTheme="majorBidi" w:cstheme="majorBidi"/>
          <w:b/>
          <w:bCs/>
          <w:i w:val="0"/>
          <w:iCs w:val="0"/>
          <w:sz w:val="24"/>
          <w:szCs w:val="24"/>
        </w:rPr>
        <w:t>44</w:t>
      </w:r>
      <w:r w:rsidRPr="00896290">
        <w:rPr>
          <w:rStyle w:val="HTMLCite"/>
          <w:rFonts w:asciiTheme="majorBidi" w:hAnsiTheme="majorBidi" w:cstheme="majorBidi"/>
          <w:i w:val="0"/>
          <w:iCs w:val="0"/>
          <w:sz w:val="24"/>
          <w:szCs w:val="24"/>
        </w:rPr>
        <w:t xml:space="preserve"> (2): 106–13.</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16.</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Rai R, Regan L (August 2006). "Recurrent miscarriage". Lancet </w:t>
      </w:r>
      <w:r w:rsidRPr="00896290">
        <w:rPr>
          <w:rStyle w:val="HTMLCite"/>
          <w:rFonts w:asciiTheme="majorBidi" w:hAnsiTheme="majorBidi" w:cstheme="majorBidi"/>
          <w:b/>
          <w:bCs/>
          <w:i w:val="0"/>
          <w:iCs w:val="0"/>
          <w:sz w:val="24"/>
          <w:szCs w:val="24"/>
        </w:rPr>
        <w:t>368</w:t>
      </w:r>
      <w:r w:rsidRPr="00896290">
        <w:rPr>
          <w:rStyle w:val="HTMLCite"/>
          <w:rFonts w:asciiTheme="majorBidi" w:hAnsiTheme="majorBidi" w:cstheme="majorBidi"/>
          <w:i w:val="0"/>
          <w:iCs w:val="0"/>
          <w:sz w:val="24"/>
          <w:szCs w:val="24"/>
        </w:rPr>
        <w:t xml:space="preserve"> (9535): 601–11.</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17.</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Ruiz-Irastorza G, Crowther M, Branch W, Khamashta MA (October 2010). "Antiphospholipid syndrome". Lancet </w:t>
      </w:r>
      <w:r w:rsidRPr="00896290">
        <w:rPr>
          <w:rStyle w:val="HTMLCite"/>
          <w:rFonts w:asciiTheme="majorBidi" w:hAnsiTheme="majorBidi" w:cstheme="majorBidi"/>
          <w:b/>
          <w:bCs/>
          <w:i w:val="0"/>
          <w:iCs w:val="0"/>
          <w:sz w:val="24"/>
          <w:szCs w:val="24"/>
        </w:rPr>
        <w:t>376</w:t>
      </w:r>
      <w:r w:rsidRPr="00896290">
        <w:rPr>
          <w:rStyle w:val="HTMLCite"/>
          <w:rFonts w:asciiTheme="majorBidi" w:hAnsiTheme="majorBidi" w:cstheme="majorBidi"/>
          <w:i w:val="0"/>
          <w:iCs w:val="0"/>
          <w:sz w:val="24"/>
          <w:szCs w:val="24"/>
        </w:rPr>
        <w:t xml:space="preserve"> (9751): 1498–509.</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18.</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Papadakis E, Hoffman R, Brenner B (November 2010). "Thrombohemorrhagic complications of myeloproliferative disorders". Blood Rev. </w:t>
      </w:r>
      <w:r w:rsidRPr="00896290">
        <w:rPr>
          <w:rStyle w:val="HTMLCite"/>
          <w:rFonts w:asciiTheme="majorBidi" w:hAnsiTheme="majorBidi" w:cstheme="majorBidi"/>
          <w:b/>
          <w:bCs/>
          <w:i w:val="0"/>
          <w:iCs w:val="0"/>
          <w:sz w:val="24"/>
          <w:szCs w:val="24"/>
        </w:rPr>
        <w:t>24</w:t>
      </w:r>
      <w:r w:rsidRPr="00896290">
        <w:rPr>
          <w:rStyle w:val="HTMLCite"/>
          <w:rFonts w:asciiTheme="majorBidi" w:hAnsiTheme="majorBidi" w:cstheme="majorBidi"/>
          <w:i w:val="0"/>
          <w:iCs w:val="0"/>
          <w:sz w:val="24"/>
          <w:szCs w:val="24"/>
        </w:rPr>
        <w:t xml:space="preserve"> (6): 227–32.</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19.</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Prandoni P, Falanga A, Piccioli A (June 2005). "Cancer and venous thromboembolism". Lancet Oncol. </w:t>
      </w:r>
      <w:r w:rsidRPr="00896290">
        <w:rPr>
          <w:rStyle w:val="HTMLCite"/>
          <w:rFonts w:asciiTheme="majorBidi" w:hAnsiTheme="majorBidi" w:cstheme="majorBidi"/>
          <w:b/>
          <w:bCs/>
          <w:i w:val="0"/>
          <w:iCs w:val="0"/>
          <w:sz w:val="24"/>
          <w:szCs w:val="24"/>
        </w:rPr>
        <w:t>6</w:t>
      </w:r>
      <w:r w:rsidRPr="00896290">
        <w:rPr>
          <w:rStyle w:val="HTMLCite"/>
          <w:rFonts w:asciiTheme="majorBidi" w:hAnsiTheme="majorBidi" w:cstheme="majorBidi"/>
          <w:i w:val="0"/>
          <w:iCs w:val="0"/>
          <w:sz w:val="24"/>
          <w:szCs w:val="24"/>
        </w:rPr>
        <w:t xml:space="preserve"> (6): 401–10.</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20.</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Quera R, Shanahan F (October 2004). "Thromboembolism--an important manifestation of inflammatory bowel disease". Am. J. Gastroenterol. </w:t>
      </w:r>
      <w:r w:rsidRPr="00896290">
        <w:rPr>
          <w:rStyle w:val="HTMLCite"/>
          <w:rFonts w:asciiTheme="majorBidi" w:hAnsiTheme="majorBidi" w:cstheme="majorBidi"/>
          <w:b/>
          <w:bCs/>
          <w:i w:val="0"/>
          <w:iCs w:val="0"/>
          <w:sz w:val="24"/>
          <w:szCs w:val="24"/>
        </w:rPr>
        <w:t>99</w:t>
      </w:r>
      <w:r w:rsidRPr="00896290">
        <w:rPr>
          <w:rStyle w:val="HTMLCite"/>
          <w:rFonts w:asciiTheme="majorBidi" w:hAnsiTheme="majorBidi" w:cstheme="majorBidi"/>
          <w:i w:val="0"/>
          <w:iCs w:val="0"/>
          <w:sz w:val="24"/>
          <w:szCs w:val="24"/>
        </w:rPr>
        <w:t xml:space="preserve"> (10): 1971–3.</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21.</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Dominguez-Rodriguez, Alberto (January 2012). "Melatonin and Cardiovascular Disease: Myth or Reality?". Rev Esp Cardiol </w:t>
      </w:r>
      <w:r w:rsidRPr="00896290">
        <w:rPr>
          <w:rStyle w:val="HTMLCite"/>
          <w:rFonts w:asciiTheme="majorBidi" w:hAnsiTheme="majorBidi" w:cstheme="majorBidi"/>
          <w:b/>
          <w:bCs/>
          <w:i w:val="0"/>
          <w:iCs w:val="0"/>
          <w:sz w:val="24"/>
          <w:szCs w:val="24"/>
        </w:rPr>
        <w:t>65</w:t>
      </w:r>
      <w:r w:rsidRPr="00896290">
        <w:rPr>
          <w:rStyle w:val="HTMLCite"/>
          <w:rFonts w:asciiTheme="majorBidi" w:hAnsiTheme="majorBidi" w:cstheme="majorBidi"/>
          <w:i w:val="0"/>
          <w:iCs w:val="0"/>
          <w:sz w:val="24"/>
          <w:szCs w:val="24"/>
        </w:rPr>
        <w:t>: 215–218.</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22.</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Andraws R, Berger JS, Brown DL (Jun 2005). "Effects of antibiotic therapy on outcomes of patients with coronary artery disease: a meta-analysis of randomized controlled trials".</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23.</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Venuraju SM, Yerramasu A, Corder R, Lahiri A (May 2010). "Osteoprotegerin as a predictor of coronary artery disease and cardiovascular mortality and morbidity". J. Am. Coll. Cardiol. </w:t>
      </w:r>
      <w:r w:rsidRPr="00896290">
        <w:rPr>
          <w:rStyle w:val="HTMLCite"/>
          <w:rFonts w:asciiTheme="majorBidi" w:hAnsiTheme="majorBidi" w:cstheme="majorBidi"/>
          <w:b/>
          <w:bCs/>
          <w:i w:val="0"/>
          <w:iCs w:val="0"/>
          <w:sz w:val="24"/>
          <w:szCs w:val="24"/>
        </w:rPr>
        <w:t>55</w:t>
      </w:r>
      <w:r w:rsidRPr="00896290">
        <w:rPr>
          <w:rStyle w:val="HTMLCite"/>
          <w:rFonts w:asciiTheme="majorBidi" w:hAnsiTheme="majorBidi" w:cstheme="majorBidi"/>
          <w:i w:val="0"/>
          <w:iCs w:val="0"/>
          <w:sz w:val="24"/>
          <w:szCs w:val="24"/>
        </w:rPr>
        <w:t xml:space="preserve"> (19): 2049–61.</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24.</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Karakas M, Koenig W (December 2009). "CRP in cardiovascular disease". Herz </w:t>
      </w:r>
      <w:r w:rsidRPr="00896290">
        <w:rPr>
          <w:rStyle w:val="HTMLCite"/>
          <w:rFonts w:asciiTheme="majorBidi" w:hAnsiTheme="majorBidi" w:cstheme="majorBidi"/>
          <w:b/>
          <w:bCs/>
          <w:i w:val="0"/>
          <w:iCs w:val="0"/>
          <w:sz w:val="24"/>
          <w:szCs w:val="24"/>
        </w:rPr>
        <w:t>34</w:t>
      </w:r>
      <w:r w:rsidRPr="00896290">
        <w:rPr>
          <w:rStyle w:val="HTMLCite"/>
          <w:rFonts w:asciiTheme="majorBidi" w:hAnsiTheme="majorBidi" w:cstheme="majorBidi"/>
          <w:i w:val="0"/>
          <w:iCs w:val="0"/>
          <w:sz w:val="24"/>
          <w:szCs w:val="24"/>
        </w:rPr>
        <w:t xml:space="preserve"> (8): 607–13.</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25.</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Ignarro, LJ; Balestrieri, ML; Napoli, C (Jan 15, 2007). "Nutrition, physical activity, and cardiovascular disease: an update.". Cardiovascular research </w:t>
      </w:r>
      <w:r w:rsidRPr="00896290">
        <w:rPr>
          <w:rStyle w:val="HTMLCite"/>
          <w:rFonts w:asciiTheme="majorBidi" w:hAnsiTheme="majorBidi" w:cstheme="majorBidi"/>
          <w:b/>
          <w:bCs/>
          <w:i w:val="0"/>
          <w:iCs w:val="0"/>
          <w:sz w:val="24"/>
          <w:szCs w:val="24"/>
        </w:rPr>
        <w:t>73</w:t>
      </w:r>
      <w:r w:rsidRPr="00896290">
        <w:rPr>
          <w:rStyle w:val="HTMLCite"/>
          <w:rFonts w:asciiTheme="majorBidi" w:hAnsiTheme="majorBidi" w:cstheme="majorBidi"/>
          <w:i w:val="0"/>
          <w:iCs w:val="0"/>
          <w:sz w:val="24"/>
          <w:szCs w:val="24"/>
        </w:rPr>
        <w:t xml:space="preserve"> (2): 326–40.</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26.</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Spence JD (2006). "Technology Insight: ultrasound measurement of carotid plaque—patient management, genetic research, and therapy evaluation". Nat Clin Pract Neurol </w:t>
      </w:r>
      <w:r w:rsidRPr="00896290">
        <w:rPr>
          <w:rStyle w:val="HTMLCite"/>
          <w:rFonts w:asciiTheme="majorBidi" w:hAnsiTheme="majorBidi" w:cstheme="majorBidi"/>
          <w:b/>
          <w:bCs/>
          <w:i w:val="0"/>
          <w:iCs w:val="0"/>
          <w:sz w:val="24"/>
          <w:szCs w:val="24"/>
        </w:rPr>
        <w:t>2</w:t>
      </w:r>
      <w:r w:rsidRPr="00896290">
        <w:rPr>
          <w:rStyle w:val="HTMLCite"/>
          <w:rFonts w:asciiTheme="majorBidi" w:hAnsiTheme="majorBidi" w:cstheme="majorBidi"/>
          <w:i w:val="0"/>
          <w:iCs w:val="0"/>
          <w:sz w:val="24"/>
          <w:szCs w:val="24"/>
        </w:rPr>
        <w:t xml:space="preserve"> (11): 611–9.</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27.</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Kwak, SM; Myung, SK; Lee, YJ; Seo, HG; for the Korean Meta-analysis Study, Group (Apr 9, 2012). "Efficacy of Omega-3 Fatty Acid Supplements (Eicosapentaenoic Acid and Docosahexaenoic Acid) in the Secondary Prevention of Cardiovascular Disease: A Meta-analysis of Randomized, Double-blind, Placebo-Controlled Trials.". Archives of Internal Medicine </w:t>
      </w:r>
      <w:r w:rsidRPr="00896290">
        <w:rPr>
          <w:rStyle w:val="HTMLCite"/>
          <w:rFonts w:asciiTheme="majorBidi" w:hAnsiTheme="majorBidi" w:cstheme="majorBidi"/>
          <w:b/>
          <w:bCs/>
          <w:i w:val="0"/>
          <w:iCs w:val="0"/>
          <w:sz w:val="24"/>
          <w:szCs w:val="24"/>
        </w:rPr>
        <w:t>172</w:t>
      </w:r>
      <w:r w:rsidRPr="00896290">
        <w:rPr>
          <w:rStyle w:val="HTMLCite"/>
          <w:rFonts w:asciiTheme="majorBidi" w:hAnsiTheme="majorBidi" w:cstheme="majorBidi"/>
          <w:i w:val="0"/>
          <w:iCs w:val="0"/>
          <w:sz w:val="24"/>
          <w:szCs w:val="24"/>
        </w:rPr>
        <w:t xml:space="preserve"> (9): 686.</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28.</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Reitsma PH, Versteeg HH, Middeldorp S (2012). "Mechanistic view of risk factors for venous thromboembolism". Arterioscler Thromb Vasc Biol </w:t>
      </w:r>
      <w:r w:rsidRPr="00896290">
        <w:rPr>
          <w:rStyle w:val="HTMLCite"/>
          <w:rFonts w:asciiTheme="majorBidi" w:hAnsiTheme="majorBidi" w:cstheme="majorBidi"/>
          <w:b/>
          <w:bCs/>
          <w:i w:val="0"/>
          <w:iCs w:val="0"/>
          <w:sz w:val="24"/>
          <w:szCs w:val="24"/>
        </w:rPr>
        <w:t>32</w:t>
      </w:r>
      <w:r w:rsidRPr="00896290">
        <w:rPr>
          <w:rStyle w:val="HTMLCite"/>
          <w:rFonts w:asciiTheme="majorBidi" w:hAnsiTheme="majorBidi" w:cstheme="majorBidi"/>
          <w:i w:val="0"/>
          <w:iCs w:val="0"/>
          <w:sz w:val="24"/>
          <w:szCs w:val="24"/>
        </w:rPr>
        <w:t xml:space="preserve"> (3): 563–8.</w:t>
      </w:r>
    </w:p>
    <w:p w:rsidR="00896290" w:rsidRP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t>29.</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Ye Z, Liu EH, Higgins JP, Keavney BD, Lowe GD, Collins R, et al. (2006). "Seven haemostatic gene polymorphisms in coronary disease: meta-analysis of 66,155 cases and 91,307 controls". Lancet </w:t>
      </w:r>
      <w:r w:rsidRPr="00896290">
        <w:rPr>
          <w:rStyle w:val="HTMLCite"/>
          <w:rFonts w:asciiTheme="majorBidi" w:hAnsiTheme="majorBidi" w:cstheme="majorBidi"/>
          <w:b/>
          <w:bCs/>
          <w:i w:val="0"/>
          <w:iCs w:val="0"/>
          <w:sz w:val="24"/>
          <w:szCs w:val="24"/>
        </w:rPr>
        <w:t>367</w:t>
      </w:r>
      <w:r w:rsidRPr="00896290">
        <w:rPr>
          <w:rStyle w:val="HTMLCite"/>
          <w:rFonts w:asciiTheme="majorBidi" w:hAnsiTheme="majorBidi" w:cstheme="majorBidi"/>
          <w:i w:val="0"/>
          <w:iCs w:val="0"/>
          <w:sz w:val="24"/>
          <w:szCs w:val="24"/>
        </w:rPr>
        <w:t xml:space="preserve"> (9511): 651–8.</w:t>
      </w:r>
    </w:p>
    <w:p w:rsidR="00896290" w:rsidRDefault="00896290" w:rsidP="00114C29">
      <w:pPr>
        <w:rPr>
          <w:rStyle w:val="HTMLCite"/>
          <w:rFonts w:asciiTheme="majorBidi" w:hAnsiTheme="majorBidi" w:cstheme="majorBidi"/>
          <w:i w:val="0"/>
          <w:iCs w:val="0"/>
          <w:sz w:val="24"/>
          <w:szCs w:val="24"/>
        </w:rPr>
      </w:pPr>
      <w:r w:rsidRPr="00896290">
        <w:rPr>
          <w:rStyle w:val="HTMLCite"/>
          <w:rFonts w:asciiTheme="majorBidi" w:hAnsiTheme="majorBidi" w:cstheme="majorBidi"/>
          <w:i w:val="0"/>
          <w:iCs w:val="0"/>
          <w:sz w:val="24"/>
          <w:szCs w:val="24"/>
        </w:rPr>
        <w:lastRenderedPageBreak/>
        <w:t>30.</w:t>
      </w:r>
      <w:r w:rsidRPr="00896290">
        <w:rPr>
          <w:rStyle w:val="Heading1Char"/>
          <w:rFonts w:asciiTheme="majorBidi" w:eastAsiaTheme="majorEastAsia" w:hAnsiTheme="majorBidi" w:cstheme="majorBidi"/>
          <w:sz w:val="24"/>
          <w:szCs w:val="24"/>
        </w:rPr>
        <w:t xml:space="preserve"> </w:t>
      </w:r>
      <w:r w:rsidRPr="00896290">
        <w:rPr>
          <w:rStyle w:val="HTMLCite"/>
          <w:rFonts w:asciiTheme="majorBidi" w:hAnsiTheme="majorBidi" w:cstheme="majorBidi"/>
          <w:i w:val="0"/>
          <w:iCs w:val="0"/>
          <w:sz w:val="24"/>
          <w:szCs w:val="24"/>
        </w:rPr>
        <w:t xml:space="preserve">Gregg JP, Yamane AJ, Grody WW (December 1997). "Prevalence of the factor V-Leiden mutation in four distinct American ethnic populations". American Journal of Medical Genetics </w:t>
      </w:r>
      <w:r w:rsidRPr="00896290">
        <w:rPr>
          <w:rStyle w:val="HTMLCite"/>
          <w:rFonts w:asciiTheme="majorBidi" w:hAnsiTheme="majorBidi" w:cstheme="majorBidi"/>
          <w:b/>
          <w:bCs/>
          <w:i w:val="0"/>
          <w:iCs w:val="0"/>
          <w:sz w:val="24"/>
          <w:szCs w:val="24"/>
        </w:rPr>
        <w:t>73</w:t>
      </w:r>
      <w:r w:rsidRPr="00896290">
        <w:rPr>
          <w:rStyle w:val="HTMLCite"/>
          <w:rFonts w:asciiTheme="majorBidi" w:hAnsiTheme="majorBidi" w:cstheme="majorBidi"/>
          <w:i w:val="0"/>
          <w:iCs w:val="0"/>
          <w:sz w:val="24"/>
          <w:szCs w:val="24"/>
        </w:rPr>
        <w:t xml:space="preserve"> (3): 334–6.</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31.</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 xml:space="preserve">Hylek EM, Evans-Molina C, Shea C, Henault LE, Regan S (2007). "Major hemorrhage and tolerability of warfarin in the first year of therapy among elderly patients with atrial fibrillation". Circulation </w:t>
      </w:r>
      <w:r w:rsidRPr="00685D44">
        <w:rPr>
          <w:rStyle w:val="HTMLCite"/>
          <w:rFonts w:asciiTheme="majorBidi" w:hAnsiTheme="majorBidi" w:cstheme="majorBidi"/>
          <w:b/>
          <w:bCs/>
          <w:i w:val="0"/>
          <w:iCs w:val="0"/>
          <w:sz w:val="24"/>
          <w:szCs w:val="24"/>
        </w:rPr>
        <w:t>115</w:t>
      </w:r>
      <w:r w:rsidRPr="00685D44">
        <w:rPr>
          <w:rStyle w:val="HTMLCite"/>
          <w:rFonts w:asciiTheme="majorBidi" w:hAnsiTheme="majorBidi" w:cstheme="majorBidi"/>
          <w:i w:val="0"/>
          <w:iCs w:val="0"/>
          <w:sz w:val="24"/>
          <w:szCs w:val="24"/>
        </w:rPr>
        <w:t xml:space="preserve"> (21): 2689–96.</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32.</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 xml:space="preserve">Wittkowsky AK (September 2001). "Drug interactions update: drugs, herbs, and oral anticoagulation". J. Thromb. Thrombolysis </w:t>
      </w:r>
      <w:r w:rsidRPr="00685D44">
        <w:rPr>
          <w:rStyle w:val="HTMLCite"/>
          <w:rFonts w:asciiTheme="majorBidi" w:hAnsiTheme="majorBidi" w:cstheme="majorBidi"/>
          <w:b/>
          <w:bCs/>
          <w:i w:val="0"/>
          <w:iCs w:val="0"/>
          <w:sz w:val="24"/>
          <w:szCs w:val="24"/>
        </w:rPr>
        <w:t>12</w:t>
      </w:r>
      <w:r w:rsidRPr="00685D44">
        <w:rPr>
          <w:rStyle w:val="HTMLCite"/>
          <w:rFonts w:asciiTheme="majorBidi" w:hAnsiTheme="majorBidi" w:cstheme="majorBidi"/>
          <w:i w:val="0"/>
          <w:iCs w:val="0"/>
          <w:sz w:val="24"/>
          <w:szCs w:val="24"/>
        </w:rPr>
        <w:t xml:space="preserve"> (1): 67–71.</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33.</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Aissaoui, Nadia; Martins, Edith; Mouly, Stéphane; Weber, Simon; Meune, Christophe (2009). "A meta-analysis of bed rest versus early ambulation in the management of pulmonary embolism, deep vein thrombosis, or both". International Journal of Cardiology </w:t>
      </w:r>
      <w:r w:rsidRPr="00685D44">
        <w:rPr>
          <w:rStyle w:val="HTMLCite"/>
          <w:rFonts w:asciiTheme="majorBidi" w:hAnsiTheme="majorBidi" w:cstheme="majorBidi"/>
          <w:b/>
          <w:bCs/>
          <w:i w:val="0"/>
          <w:iCs w:val="0"/>
          <w:sz w:val="24"/>
          <w:szCs w:val="24"/>
        </w:rPr>
        <w:t>137</w:t>
      </w:r>
      <w:r w:rsidRPr="00685D44">
        <w:rPr>
          <w:rStyle w:val="HTMLCite"/>
          <w:rFonts w:asciiTheme="majorBidi" w:hAnsiTheme="majorBidi" w:cstheme="majorBidi"/>
          <w:i w:val="0"/>
          <w:iCs w:val="0"/>
          <w:sz w:val="24"/>
          <w:szCs w:val="24"/>
        </w:rPr>
        <w:t xml:space="preserve"> (1): 37–41.</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34.</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Anderson, Cathy M.; Overend, Tom J.; Godwin, Julie; Sealy, Christina; Sunderji, Aisha (2009). "Ambulation after Deep Vein Thrombosis: A Systematic Review". Physiotherapy Canada </w:t>
      </w:r>
      <w:r w:rsidRPr="00685D44">
        <w:rPr>
          <w:rStyle w:val="HTMLCite"/>
          <w:rFonts w:asciiTheme="majorBidi" w:hAnsiTheme="majorBidi" w:cstheme="majorBidi"/>
          <w:b/>
          <w:bCs/>
          <w:i w:val="0"/>
          <w:iCs w:val="0"/>
          <w:sz w:val="24"/>
          <w:szCs w:val="24"/>
        </w:rPr>
        <w:t>61</w:t>
      </w:r>
      <w:r w:rsidRPr="00685D44">
        <w:rPr>
          <w:rStyle w:val="HTMLCite"/>
          <w:rFonts w:asciiTheme="majorBidi" w:hAnsiTheme="majorBidi" w:cstheme="majorBidi"/>
          <w:i w:val="0"/>
          <w:iCs w:val="0"/>
          <w:sz w:val="24"/>
          <w:szCs w:val="24"/>
        </w:rPr>
        <w:t xml:space="preserve"> (3): 133–140.</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35.</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 xml:space="preserve">Werdan, Karl; Braun-Dullaeus, Rüdiger; Presek, Peter (Aug 2013). </w:t>
      </w:r>
      <w:hyperlink r:id="rId443" w:history="1">
        <w:r w:rsidRPr="00685D44">
          <w:rPr>
            <w:rStyle w:val="Hyperlink"/>
            <w:rFonts w:asciiTheme="majorBidi" w:hAnsiTheme="majorBidi" w:cstheme="majorBidi"/>
            <w:sz w:val="24"/>
            <w:szCs w:val="24"/>
          </w:rPr>
          <w:t>"Anticoagulation in Atrial Fibrillation: NOAC’s the Word"</w:t>
        </w:r>
      </w:hyperlink>
      <w:r w:rsidRPr="00685D44">
        <w:rPr>
          <w:rStyle w:val="HTMLCite"/>
          <w:rFonts w:asciiTheme="majorBidi" w:hAnsiTheme="majorBidi" w:cstheme="majorBidi"/>
          <w:i w:val="0"/>
          <w:iCs w:val="0"/>
          <w:sz w:val="24"/>
          <w:szCs w:val="24"/>
        </w:rPr>
        <w:t xml:space="preserve">. </w:t>
      </w:r>
      <w:hyperlink r:id="rId444" w:tooltip="Deutsches Ärzteblatt" w:history="1">
        <w:r w:rsidRPr="00685D44">
          <w:rPr>
            <w:rStyle w:val="Hyperlink"/>
            <w:rFonts w:asciiTheme="majorBidi" w:hAnsiTheme="majorBidi" w:cstheme="majorBidi"/>
            <w:sz w:val="24"/>
            <w:szCs w:val="24"/>
          </w:rPr>
          <w:t>Deutsches Ärzteblatt International</w:t>
        </w:r>
      </w:hyperlink>
      <w:r w:rsidRPr="00685D44">
        <w:rPr>
          <w:rStyle w:val="HTMLCite"/>
          <w:rFonts w:asciiTheme="majorBidi" w:hAnsiTheme="majorBidi" w:cstheme="majorBidi"/>
          <w:i w:val="0"/>
          <w:iCs w:val="0"/>
          <w:sz w:val="24"/>
          <w:szCs w:val="24"/>
        </w:rPr>
        <w:t xml:space="preserve"> </w:t>
      </w:r>
      <w:r w:rsidRPr="00685D44">
        <w:rPr>
          <w:rStyle w:val="HTMLCite"/>
          <w:rFonts w:asciiTheme="majorBidi" w:hAnsiTheme="majorBidi" w:cstheme="majorBidi"/>
          <w:b/>
          <w:bCs/>
          <w:i w:val="0"/>
          <w:iCs w:val="0"/>
          <w:sz w:val="24"/>
          <w:szCs w:val="24"/>
        </w:rPr>
        <w:t>110</w:t>
      </w:r>
      <w:r w:rsidRPr="00685D44">
        <w:rPr>
          <w:rStyle w:val="HTMLCite"/>
          <w:rFonts w:asciiTheme="majorBidi" w:hAnsiTheme="majorBidi" w:cstheme="majorBidi"/>
          <w:i w:val="0"/>
          <w:iCs w:val="0"/>
          <w:sz w:val="24"/>
          <w:szCs w:val="24"/>
        </w:rPr>
        <w:t xml:space="preserve"> (31-32): 523–524. </w:t>
      </w:r>
      <w:hyperlink r:id="rId445" w:tooltip="Digital object identifier" w:history="1">
        <w:r w:rsidRPr="00685D44">
          <w:rPr>
            <w:rStyle w:val="Hyperlink"/>
            <w:rFonts w:asciiTheme="majorBidi" w:hAnsiTheme="majorBidi" w:cstheme="majorBidi"/>
            <w:sz w:val="24"/>
            <w:szCs w:val="24"/>
          </w:rPr>
          <w:t>doi</w:t>
        </w:r>
      </w:hyperlink>
      <w:r w:rsidRPr="00685D44">
        <w:rPr>
          <w:rStyle w:val="HTMLCite"/>
          <w:rFonts w:asciiTheme="majorBidi" w:hAnsiTheme="majorBidi" w:cstheme="majorBidi"/>
          <w:i w:val="0"/>
          <w:iCs w:val="0"/>
          <w:sz w:val="24"/>
          <w:szCs w:val="24"/>
        </w:rPr>
        <w:t>:</w:t>
      </w:r>
      <w:hyperlink r:id="rId446" w:history="1">
        <w:r w:rsidRPr="00685D44">
          <w:rPr>
            <w:rStyle w:val="Hyperlink"/>
            <w:rFonts w:asciiTheme="majorBidi" w:hAnsiTheme="majorBidi" w:cstheme="majorBidi"/>
            <w:sz w:val="24"/>
            <w:szCs w:val="24"/>
          </w:rPr>
          <w:t>10.3238/arztebl.2013.0523</w:t>
        </w:r>
      </w:hyperlink>
      <w:r w:rsidRPr="00685D44">
        <w:rPr>
          <w:rStyle w:val="HTMLCite"/>
          <w:rFonts w:asciiTheme="majorBidi" w:hAnsiTheme="majorBidi" w:cstheme="majorBidi"/>
          <w:i w:val="0"/>
          <w:iCs w:val="0"/>
          <w:sz w:val="24"/>
          <w:szCs w:val="24"/>
        </w:rPr>
        <w:t xml:space="preserve">. </w:t>
      </w:r>
      <w:hyperlink r:id="rId447" w:tooltip="PubMed Central" w:history="1">
        <w:r w:rsidRPr="00685D44">
          <w:rPr>
            <w:rStyle w:val="Hyperlink"/>
            <w:rFonts w:asciiTheme="majorBidi" w:hAnsiTheme="majorBidi" w:cstheme="majorBidi"/>
            <w:sz w:val="24"/>
            <w:szCs w:val="24"/>
          </w:rPr>
          <w:t>PMC</w:t>
        </w:r>
      </w:hyperlink>
      <w:r w:rsidRPr="00685D44">
        <w:rPr>
          <w:rStyle w:val="HTMLCite"/>
          <w:rFonts w:asciiTheme="majorBidi" w:hAnsiTheme="majorBidi" w:cstheme="majorBidi"/>
          <w:i w:val="0"/>
          <w:iCs w:val="0"/>
          <w:sz w:val="24"/>
          <w:szCs w:val="24"/>
        </w:rPr>
        <w:t> </w:t>
      </w:r>
      <w:hyperlink r:id="rId448" w:history="1">
        <w:r w:rsidRPr="00685D44">
          <w:rPr>
            <w:rStyle w:val="Hyperlink"/>
            <w:rFonts w:asciiTheme="majorBidi" w:hAnsiTheme="majorBidi" w:cstheme="majorBidi"/>
            <w:sz w:val="24"/>
            <w:szCs w:val="24"/>
          </w:rPr>
          <w:t>3782018</w:t>
        </w:r>
      </w:hyperlink>
      <w:r w:rsidRPr="00685D44">
        <w:rPr>
          <w:rStyle w:val="HTMLCite"/>
          <w:rFonts w:asciiTheme="majorBidi" w:hAnsiTheme="majorBidi" w:cstheme="majorBidi"/>
          <w:i w:val="0"/>
          <w:iCs w:val="0"/>
          <w:sz w:val="24"/>
          <w:szCs w:val="24"/>
        </w:rPr>
        <w:t xml:space="preserve">. </w:t>
      </w:r>
      <w:hyperlink r:id="rId449" w:tooltip="PubMed Identifier" w:history="1">
        <w:r w:rsidRPr="00685D44">
          <w:rPr>
            <w:rStyle w:val="Hyperlink"/>
            <w:rFonts w:asciiTheme="majorBidi" w:hAnsiTheme="majorBidi" w:cstheme="majorBidi"/>
            <w:sz w:val="24"/>
            <w:szCs w:val="24"/>
          </w:rPr>
          <w:t>PMID</w:t>
        </w:r>
      </w:hyperlink>
      <w:r w:rsidRPr="00685D44">
        <w:rPr>
          <w:rStyle w:val="HTMLCite"/>
          <w:rFonts w:asciiTheme="majorBidi" w:hAnsiTheme="majorBidi" w:cstheme="majorBidi"/>
          <w:i w:val="0"/>
          <w:iCs w:val="0"/>
          <w:sz w:val="24"/>
          <w:szCs w:val="24"/>
        </w:rPr>
        <w:t> </w:t>
      </w:r>
      <w:hyperlink r:id="rId450" w:history="1">
        <w:r w:rsidRPr="00685D44">
          <w:rPr>
            <w:rStyle w:val="Hyperlink"/>
            <w:rFonts w:asciiTheme="majorBidi" w:hAnsiTheme="majorBidi" w:cstheme="majorBidi"/>
            <w:sz w:val="24"/>
            <w:szCs w:val="24"/>
          </w:rPr>
          <w:t>24069072</w:t>
        </w:r>
      </w:hyperlink>
      <w:r w:rsidRPr="00685D44">
        <w:rPr>
          <w:rStyle w:val="HTMLCite"/>
          <w:rFonts w:asciiTheme="majorBidi" w:hAnsiTheme="majorBidi" w:cstheme="majorBidi"/>
          <w:i w:val="0"/>
          <w:iCs w:val="0"/>
          <w:sz w:val="24"/>
          <w:szCs w:val="24"/>
        </w:rPr>
        <w:t>. Things have changed dramatically with the introduction of the new oral anticoagulants (NOACs) — dabigatran, a factor IIa (thrombin) inhibitor, and the factor Xa inhibitors rivaroxaban and apixaban. Clinical trials have shown them therapeutically superior, or at least non-inferior, to VKAs, with less serious side effects.</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36.</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 xml:space="preserve">Ron Winslow; Avery Johnson (2007-12-10). </w:t>
      </w:r>
      <w:hyperlink r:id="rId451" w:history="1">
        <w:r w:rsidRPr="00685D44">
          <w:rPr>
            <w:rStyle w:val="Hyperlink"/>
            <w:rFonts w:asciiTheme="majorBidi" w:hAnsiTheme="majorBidi" w:cstheme="majorBidi"/>
            <w:sz w:val="24"/>
            <w:szCs w:val="24"/>
          </w:rPr>
          <w:t>"Race Is on for the Next Blood Thinner"</w:t>
        </w:r>
      </w:hyperlink>
      <w:r w:rsidRPr="00685D44">
        <w:rPr>
          <w:rStyle w:val="HTMLCite"/>
          <w:rFonts w:asciiTheme="majorBidi" w:hAnsiTheme="majorBidi" w:cstheme="majorBidi"/>
          <w:i w:val="0"/>
          <w:iCs w:val="0"/>
          <w:sz w:val="24"/>
          <w:szCs w:val="24"/>
        </w:rPr>
        <w:t xml:space="preserve">. </w:t>
      </w:r>
      <w:hyperlink r:id="rId452" w:tooltip="Wall Street Journal" w:history="1">
        <w:r w:rsidRPr="00685D44">
          <w:rPr>
            <w:rStyle w:val="Hyperlink"/>
            <w:rFonts w:asciiTheme="majorBidi" w:hAnsiTheme="majorBidi" w:cstheme="majorBidi"/>
            <w:sz w:val="24"/>
            <w:szCs w:val="24"/>
          </w:rPr>
          <w:t>Wall Street Journal</w:t>
        </w:r>
      </w:hyperlink>
      <w:r w:rsidRPr="00685D44">
        <w:rPr>
          <w:rStyle w:val="HTMLCite"/>
          <w:rFonts w:asciiTheme="majorBidi" w:hAnsiTheme="majorBidi" w:cstheme="majorBidi"/>
          <w:i w:val="0"/>
          <w:iCs w:val="0"/>
          <w:sz w:val="24"/>
          <w:szCs w:val="24"/>
        </w:rPr>
        <w:t>. p. A12</w:t>
      </w:r>
      <w:r w:rsidRPr="00685D44">
        <w:rPr>
          <w:rStyle w:val="reference-accessdate"/>
          <w:rFonts w:asciiTheme="majorBidi" w:hAnsiTheme="majorBidi" w:cstheme="majorBidi"/>
          <w:sz w:val="24"/>
          <w:szCs w:val="24"/>
        </w:rPr>
        <w:t xml:space="preserve">. Retrieved </w:t>
      </w:r>
      <w:r w:rsidRPr="00685D44">
        <w:rPr>
          <w:rStyle w:val="nowrap"/>
          <w:rFonts w:asciiTheme="majorBidi" w:hAnsiTheme="majorBidi" w:cstheme="majorBidi"/>
          <w:sz w:val="24"/>
          <w:szCs w:val="24"/>
        </w:rPr>
        <w:t>2008-01-06</w:t>
      </w:r>
      <w:r w:rsidRPr="00685D44">
        <w:rPr>
          <w:rStyle w:val="HTMLCite"/>
          <w:rFonts w:asciiTheme="majorBidi" w:hAnsiTheme="majorBidi" w:cstheme="majorBidi"/>
          <w:i w:val="0"/>
          <w:iCs w:val="0"/>
          <w:sz w:val="24"/>
          <w:szCs w:val="24"/>
        </w:rPr>
        <w:t>. ...in a market now dominated by one of the oldest mainstay pills in medicine: the blood thinner warfarin. At least five next-generation blood thinners are in advanced testing to treat or prevent potentially debilitating or life-threatening blood clots in surgery and heart patients. First candidates could reach the market in 2009.</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37.</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 xml:space="preserve">Di Nisio M, Middeldorp S, Büller HR (2005). "Direct thrombin inhibitors". N. Engl. J. Med. </w:t>
      </w:r>
      <w:r w:rsidRPr="00685D44">
        <w:rPr>
          <w:rStyle w:val="HTMLCite"/>
          <w:rFonts w:asciiTheme="majorBidi" w:hAnsiTheme="majorBidi" w:cstheme="majorBidi"/>
          <w:b/>
          <w:bCs/>
          <w:i w:val="0"/>
          <w:iCs w:val="0"/>
          <w:sz w:val="24"/>
          <w:szCs w:val="24"/>
        </w:rPr>
        <w:t>353</w:t>
      </w:r>
      <w:r w:rsidRPr="00685D44">
        <w:rPr>
          <w:rStyle w:val="HTMLCite"/>
          <w:rFonts w:asciiTheme="majorBidi" w:hAnsiTheme="majorBidi" w:cstheme="majorBidi"/>
          <w:i w:val="0"/>
          <w:iCs w:val="0"/>
          <w:sz w:val="24"/>
          <w:szCs w:val="24"/>
        </w:rPr>
        <w:t xml:space="preserve"> (10): 1028–40.</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38.</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Steg, PG; Mehta, SR; Jukema, JW; Lip, GY; Gibson, CM; Kovar, F; Kala, P; Garcia-Hernandez, A; Renfurm, RW; Granger, CB; Ruby-1, Investigators (2011).</w:t>
      </w:r>
    </w:p>
    <w:p w:rsidR="00685D44" w:rsidRPr="00685D44" w:rsidRDefault="00685D44" w:rsidP="00114C29">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39.</w:t>
      </w:r>
      <w:r w:rsidRPr="00685D44">
        <w:rPr>
          <w:rStyle w:val="Heading1Char"/>
          <w:rFonts w:asciiTheme="majorBidi" w:eastAsiaTheme="majorEastAsia" w:hAnsiTheme="majorBidi" w:cstheme="majorBidi"/>
          <w:sz w:val="24"/>
          <w:szCs w:val="24"/>
        </w:rPr>
        <w:t xml:space="preserve"> </w:t>
      </w:r>
      <w:r w:rsidRPr="00685D44">
        <w:rPr>
          <w:rStyle w:val="HTMLCite"/>
          <w:rFonts w:asciiTheme="majorBidi" w:hAnsiTheme="majorBidi" w:cstheme="majorBidi"/>
          <w:i w:val="0"/>
          <w:iCs w:val="0"/>
          <w:sz w:val="24"/>
          <w:szCs w:val="24"/>
        </w:rPr>
        <w:t>Costantinides, Fulvia; Rizzo, Roberto; Pascazio, Lorenzo; Maglione, Michele (2016-01-28).</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40.</w:t>
      </w:r>
      <w:r w:rsidRPr="00685D44">
        <w:rPr>
          <w:rFonts w:asciiTheme="majorBidi" w:hAnsiTheme="majorBidi" w:cstheme="majorBidi"/>
          <w:sz w:val="24"/>
          <w:szCs w:val="24"/>
        </w:rPr>
        <w:t xml:space="preserve"> </w:t>
      </w:r>
      <w:r w:rsidRPr="00685D44">
        <w:rPr>
          <w:rStyle w:val="HTMLCite"/>
          <w:rFonts w:asciiTheme="majorBidi" w:hAnsiTheme="majorBidi" w:cstheme="majorBidi"/>
          <w:i w:val="0"/>
          <w:iCs w:val="0"/>
          <w:sz w:val="24"/>
          <w:szCs w:val="24"/>
        </w:rPr>
        <w:t xml:space="preserve">Stadelmann C, Brück W (November 2004). "Lessons from the neuropathology of atypical forms of multiple sclerosis". Neurol. Sci. </w:t>
      </w:r>
      <w:r w:rsidRPr="00685D44">
        <w:rPr>
          <w:rStyle w:val="HTMLCite"/>
          <w:rFonts w:asciiTheme="majorBidi" w:hAnsiTheme="majorBidi" w:cstheme="majorBidi"/>
          <w:b/>
          <w:bCs/>
          <w:i w:val="0"/>
          <w:iCs w:val="0"/>
          <w:sz w:val="24"/>
          <w:szCs w:val="24"/>
        </w:rPr>
        <w:t>25</w:t>
      </w:r>
      <w:r w:rsidRPr="00685D44">
        <w:rPr>
          <w:rStyle w:val="HTMLCite"/>
          <w:rFonts w:asciiTheme="majorBidi" w:hAnsiTheme="majorBidi" w:cstheme="majorBidi"/>
          <w:i w:val="0"/>
          <w:iCs w:val="0"/>
          <w:sz w:val="24"/>
          <w:szCs w:val="24"/>
        </w:rPr>
        <w:t xml:space="preserve"> (Suppl 4): S319–22.</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lastRenderedPageBreak/>
        <w:t>41.</w:t>
      </w:r>
      <w:r w:rsidRPr="00685D44">
        <w:rPr>
          <w:rFonts w:asciiTheme="majorBidi" w:hAnsiTheme="majorBidi" w:cstheme="majorBidi"/>
          <w:sz w:val="24"/>
          <w:szCs w:val="24"/>
        </w:rPr>
        <w:t xml:space="preserve"> </w:t>
      </w:r>
      <w:r w:rsidRPr="00685D44">
        <w:rPr>
          <w:rStyle w:val="HTMLCite"/>
          <w:rFonts w:asciiTheme="majorBidi" w:hAnsiTheme="majorBidi" w:cstheme="majorBidi"/>
          <w:i w:val="0"/>
          <w:iCs w:val="0"/>
          <w:sz w:val="24"/>
          <w:szCs w:val="24"/>
        </w:rPr>
        <w:t xml:space="preserve">Burton JM, O'Connor PW, Hohol M, Beyene J (12 December 2012). "Oral versus intravenous steroids for treatment of relapses in multiple sclerosis.". The Cochrane database of systematic reviews </w:t>
      </w:r>
      <w:r w:rsidRPr="00685D44">
        <w:rPr>
          <w:rStyle w:val="HTMLCite"/>
          <w:rFonts w:asciiTheme="majorBidi" w:hAnsiTheme="majorBidi" w:cstheme="majorBidi"/>
          <w:b/>
          <w:bCs/>
          <w:i w:val="0"/>
          <w:iCs w:val="0"/>
          <w:sz w:val="24"/>
          <w:szCs w:val="24"/>
        </w:rPr>
        <w:t>12</w:t>
      </w:r>
      <w:r w:rsidRPr="00685D44">
        <w:rPr>
          <w:rStyle w:val="HTMLCite"/>
          <w:rFonts w:asciiTheme="majorBidi" w:hAnsiTheme="majorBidi" w:cstheme="majorBidi"/>
          <w:i w:val="0"/>
          <w:iCs w:val="0"/>
          <w:sz w:val="24"/>
          <w:szCs w:val="24"/>
        </w:rPr>
        <w:t>: CD006921.</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42.</w:t>
      </w:r>
      <w:r w:rsidRPr="00685D44">
        <w:rPr>
          <w:rFonts w:asciiTheme="majorBidi" w:hAnsiTheme="majorBidi" w:cstheme="majorBidi"/>
          <w:sz w:val="24"/>
          <w:szCs w:val="24"/>
        </w:rPr>
        <w:t xml:space="preserve"> </w:t>
      </w:r>
      <w:r w:rsidRPr="00685D44">
        <w:rPr>
          <w:rStyle w:val="HTMLCite"/>
          <w:rFonts w:asciiTheme="majorBidi" w:hAnsiTheme="majorBidi" w:cstheme="majorBidi"/>
          <w:i w:val="0"/>
          <w:iCs w:val="0"/>
          <w:sz w:val="24"/>
          <w:szCs w:val="24"/>
        </w:rPr>
        <w:t xml:space="preserve">He D, Xu Z, Dong S, Zhang H, Zhou H, Wang L, Zhang S (12 December 2012). Zhou, Hongyu, ed. "Teriflunomide for multiple sclerosis". Cochrane database of systematic reviews (Online) </w:t>
      </w:r>
      <w:r w:rsidRPr="00685D44">
        <w:rPr>
          <w:rStyle w:val="HTMLCite"/>
          <w:rFonts w:asciiTheme="majorBidi" w:hAnsiTheme="majorBidi" w:cstheme="majorBidi"/>
          <w:b/>
          <w:bCs/>
          <w:i w:val="0"/>
          <w:iCs w:val="0"/>
          <w:sz w:val="24"/>
          <w:szCs w:val="24"/>
        </w:rPr>
        <w:t>12</w:t>
      </w:r>
      <w:r w:rsidRPr="00685D44">
        <w:rPr>
          <w:rStyle w:val="HTMLCite"/>
          <w:rFonts w:asciiTheme="majorBidi" w:hAnsiTheme="majorBidi" w:cstheme="majorBidi"/>
          <w:i w:val="0"/>
          <w:iCs w:val="0"/>
          <w:sz w:val="24"/>
          <w:szCs w:val="24"/>
        </w:rPr>
        <w:t>: CD009882.</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43.</w:t>
      </w:r>
      <w:r w:rsidRPr="00685D44">
        <w:rPr>
          <w:rFonts w:asciiTheme="majorBidi" w:hAnsiTheme="majorBidi" w:cstheme="majorBidi"/>
          <w:sz w:val="24"/>
          <w:szCs w:val="24"/>
        </w:rPr>
        <w:t xml:space="preserve"> </w:t>
      </w:r>
      <w:r w:rsidRPr="00685D44">
        <w:rPr>
          <w:rStyle w:val="HTMLCite"/>
          <w:rFonts w:asciiTheme="majorBidi" w:hAnsiTheme="majorBidi" w:cstheme="majorBidi"/>
          <w:i w:val="0"/>
          <w:iCs w:val="0"/>
          <w:sz w:val="24"/>
          <w:szCs w:val="24"/>
        </w:rPr>
        <w:t xml:space="preserve">Qizilbash N, Mendez I, Sanchez-de la Rosa R (January 2012). "Benefit-risk analysis of glatiramer acetate for relapsing-remitting and clinically isolated syndrome multiple sclerosis". Clin Ther </w:t>
      </w:r>
      <w:r w:rsidRPr="00685D44">
        <w:rPr>
          <w:rStyle w:val="HTMLCite"/>
          <w:rFonts w:asciiTheme="majorBidi" w:hAnsiTheme="majorBidi" w:cstheme="majorBidi"/>
          <w:b/>
          <w:bCs/>
          <w:i w:val="0"/>
          <w:iCs w:val="0"/>
          <w:sz w:val="24"/>
          <w:szCs w:val="24"/>
        </w:rPr>
        <w:t>34</w:t>
      </w:r>
      <w:r w:rsidRPr="00685D44">
        <w:rPr>
          <w:rStyle w:val="HTMLCite"/>
          <w:rFonts w:asciiTheme="majorBidi" w:hAnsiTheme="majorBidi" w:cstheme="majorBidi"/>
          <w:i w:val="0"/>
          <w:iCs w:val="0"/>
          <w:sz w:val="24"/>
          <w:szCs w:val="24"/>
        </w:rPr>
        <w:t xml:space="preserve"> (1): 159–176.e5.</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44.</w:t>
      </w:r>
      <w:r w:rsidRPr="00685D44">
        <w:rPr>
          <w:rFonts w:asciiTheme="majorBidi" w:hAnsiTheme="majorBidi" w:cstheme="majorBidi"/>
          <w:sz w:val="24"/>
          <w:szCs w:val="24"/>
        </w:rPr>
        <w:t xml:space="preserve"> </w:t>
      </w:r>
      <w:r w:rsidRPr="00685D44">
        <w:rPr>
          <w:rStyle w:val="HTMLCite"/>
          <w:rFonts w:asciiTheme="majorBidi" w:hAnsiTheme="majorBidi" w:cstheme="majorBidi"/>
          <w:i w:val="0"/>
          <w:iCs w:val="0"/>
          <w:sz w:val="24"/>
          <w:szCs w:val="24"/>
        </w:rPr>
        <w:t xml:space="preserve">Freedman MS (January 2011). "Long-term follow-up of clinical trials of multiple sclerosis therapies". Neurology </w:t>
      </w:r>
      <w:r w:rsidRPr="00685D44">
        <w:rPr>
          <w:rStyle w:val="HTMLCite"/>
          <w:rFonts w:asciiTheme="majorBidi" w:hAnsiTheme="majorBidi" w:cstheme="majorBidi"/>
          <w:b/>
          <w:bCs/>
          <w:i w:val="0"/>
          <w:iCs w:val="0"/>
          <w:sz w:val="24"/>
          <w:szCs w:val="24"/>
        </w:rPr>
        <w:t>76</w:t>
      </w:r>
      <w:r w:rsidRPr="00685D44">
        <w:rPr>
          <w:rStyle w:val="HTMLCite"/>
          <w:rFonts w:asciiTheme="majorBidi" w:hAnsiTheme="majorBidi" w:cstheme="majorBidi"/>
          <w:i w:val="0"/>
          <w:iCs w:val="0"/>
          <w:sz w:val="24"/>
          <w:szCs w:val="24"/>
        </w:rPr>
        <w:t xml:space="preserve"> (1 Suppl 1): S26–34.</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45.</w:t>
      </w:r>
      <w:r w:rsidRPr="00685D44">
        <w:rPr>
          <w:rFonts w:asciiTheme="majorBidi" w:hAnsiTheme="majorBidi" w:cstheme="majorBidi"/>
          <w:sz w:val="24"/>
          <w:szCs w:val="24"/>
        </w:rPr>
        <w:t xml:space="preserve"> </w:t>
      </w:r>
      <w:r w:rsidRPr="00685D44">
        <w:rPr>
          <w:rStyle w:val="HTMLCite"/>
          <w:rFonts w:asciiTheme="majorBidi" w:hAnsiTheme="majorBidi" w:cstheme="majorBidi"/>
          <w:i w:val="0"/>
          <w:iCs w:val="0"/>
          <w:sz w:val="24"/>
          <w:szCs w:val="24"/>
        </w:rPr>
        <w:t xml:space="preserve">Bates D (January 2011). "Treatment effects of immunomodulatory therapies at different stages of multiple sclerosis in short-term trials". Neurology </w:t>
      </w:r>
      <w:r w:rsidRPr="00685D44">
        <w:rPr>
          <w:rStyle w:val="HTMLCite"/>
          <w:rFonts w:asciiTheme="majorBidi" w:hAnsiTheme="majorBidi" w:cstheme="majorBidi"/>
          <w:b/>
          <w:bCs/>
          <w:i w:val="0"/>
          <w:iCs w:val="0"/>
          <w:sz w:val="24"/>
          <w:szCs w:val="24"/>
        </w:rPr>
        <w:t>76</w:t>
      </w:r>
      <w:r w:rsidRPr="00685D44">
        <w:rPr>
          <w:rStyle w:val="HTMLCite"/>
          <w:rFonts w:asciiTheme="majorBidi" w:hAnsiTheme="majorBidi" w:cstheme="majorBidi"/>
          <w:i w:val="0"/>
          <w:iCs w:val="0"/>
          <w:sz w:val="24"/>
          <w:szCs w:val="24"/>
        </w:rPr>
        <w:t xml:space="preserve"> (1 Suppl 1): S14–25.</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46.</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Fred D. Lublin; et al. (Jul 15, 2014). "Defining the clinical course of multiple sclerosis, The 2013 revisions". Neurology. </w:t>
      </w:r>
      <w:r w:rsidRPr="00685D44">
        <w:rPr>
          <w:rStyle w:val="HTMLCite"/>
          <w:rFonts w:asciiTheme="majorBidi" w:hAnsiTheme="majorBidi" w:cstheme="majorBidi"/>
          <w:b/>
          <w:bCs/>
          <w:i w:val="0"/>
          <w:iCs w:val="0"/>
          <w:sz w:val="24"/>
          <w:szCs w:val="24"/>
        </w:rPr>
        <w:t>83</w:t>
      </w:r>
      <w:r w:rsidRPr="00685D44">
        <w:rPr>
          <w:rStyle w:val="HTMLCite"/>
          <w:rFonts w:asciiTheme="majorBidi" w:hAnsiTheme="majorBidi" w:cstheme="majorBidi"/>
          <w:i w:val="0"/>
          <w:iCs w:val="0"/>
          <w:sz w:val="24"/>
          <w:szCs w:val="24"/>
        </w:rPr>
        <w:t xml:space="preserve"> (3): 278–286.</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47.</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Pittock SJ, Rodriguez M (2008). "Benign multiple sclerosis: a distinct clinical entity with therapeutic implications". Curr. Top. Microbiol. Immunol. Current Topics in Microbiology and Immunology </w:t>
      </w:r>
      <w:r w:rsidRPr="00685D44">
        <w:rPr>
          <w:rStyle w:val="HTMLCite"/>
          <w:rFonts w:asciiTheme="majorBidi" w:hAnsiTheme="majorBidi" w:cstheme="majorBidi"/>
          <w:b/>
          <w:bCs/>
          <w:i w:val="0"/>
          <w:iCs w:val="0"/>
          <w:sz w:val="24"/>
          <w:szCs w:val="24"/>
        </w:rPr>
        <w:t>318</w:t>
      </w:r>
      <w:r w:rsidRPr="00685D44">
        <w:rPr>
          <w:rStyle w:val="HTMLCite"/>
          <w:rFonts w:asciiTheme="majorBidi" w:hAnsiTheme="majorBidi" w:cstheme="majorBidi"/>
          <w:i w:val="0"/>
          <w:iCs w:val="0"/>
          <w:sz w:val="24"/>
          <w:szCs w:val="24"/>
        </w:rPr>
        <w:t>: 1–17.</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48.</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Feinstein A (2007). The clinical neuropsychiatry of multiple sclerosis (2nd ed.). Cambridge: Cambridge University Press. p. 20.</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49.</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Miller D, Barkhof F, Montalban X, Thompson A, Filippi M (May 2005). "Clinically isolated syndromes suggestive of multiple sclerosis, part I: natural history, pathogenesis, diagnosis, and prognosis". Lancet Neurol </w:t>
      </w:r>
      <w:r w:rsidRPr="00685D44">
        <w:rPr>
          <w:rStyle w:val="HTMLCite"/>
          <w:rFonts w:asciiTheme="majorBidi" w:hAnsiTheme="majorBidi" w:cstheme="majorBidi"/>
          <w:b/>
          <w:bCs/>
          <w:i w:val="0"/>
          <w:iCs w:val="0"/>
          <w:sz w:val="24"/>
          <w:szCs w:val="24"/>
        </w:rPr>
        <w:t>4</w:t>
      </w:r>
      <w:r w:rsidRPr="00685D44">
        <w:rPr>
          <w:rStyle w:val="HTMLCite"/>
          <w:rFonts w:asciiTheme="majorBidi" w:hAnsiTheme="majorBidi" w:cstheme="majorBidi"/>
          <w:i w:val="0"/>
          <w:iCs w:val="0"/>
          <w:sz w:val="24"/>
          <w:szCs w:val="24"/>
        </w:rPr>
        <w:t xml:space="preserve"> (5): 281–8.</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50.</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Rovaris M, Confavreux C, Furlan R, Kappos L, Comi G, Filippi M (April 2006). "Secondary progressive multiple sclerosis: current knowledge and future challenges". Lancet Neurol </w:t>
      </w:r>
      <w:r w:rsidRPr="00685D44">
        <w:rPr>
          <w:rStyle w:val="HTMLCite"/>
          <w:rFonts w:asciiTheme="majorBidi" w:hAnsiTheme="majorBidi" w:cstheme="majorBidi"/>
          <w:b/>
          <w:bCs/>
          <w:i w:val="0"/>
          <w:iCs w:val="0"/>
          <w:sz w:val="24"/>
          <w:szCs w:val="24"/>
        </w:rPr>
        <w:t>5</w:t>
      </w:r>
      <w:r w:rsidRPr="00685D44">
        <w:rPr>
          <w:rStyle w:val="HTMLCite"/>
          <w:rFonts w:asciiTheme="majorBidi" w:hAnsiTheme="majorBidi" w:cstheme="majorBidi"/>
          <w:i w:val="0"/>
          <w:iCs w:val="0"/>
          <w:sz w:val="24"/>
          <w:szCs w:val="24"/>
        </w:rPr>
        <w:t xml:space="preserve"> (4): 343–54.</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51.</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Miller DH, Leary SM (October 2007). "Primary-progressive multiple sclerosis". Lancet Neurol </w:t>
      </w:r>
      <w:r w:rsidRPr="00685D44">
        <w:rPr>
          <w:rStyle w:val="HTMLCite"/>
          <w:rFonts w:asciiTheme="majorBidi" w:hAnsiTheme="majorBidi" w:cstheme="majorBidi"/>
          <w:b/>
          <w:bCs/>
          <w:i w:val="0"/>
          <w:iCs w:val="0"/>
          <w:sz w:val="24"/>
          <w:szCs w:val="24"/>
        </w:rPr>
        <w:t>6</w:t>
      </w:r>
      <w:r w:rsidRPr="00685D44">
        <w:rPr>
          <w:rStyle w:val="HTMLCite"/>
          <w:rFonts w:asciiTheme="majorBidi" w:hAnsiTheme="majorBidi" w:cstheme="majorBidi"/>
          <w:i w:val="0"/>
          <w:iCs w:val="0"/>
          <w:sz w:val="24"/>
          <w:szCs w:val="24"/>
        </w:rPr>
        <w:t xml:space="preserve"> (10): 903–12.</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52.</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Stadelmann C, Brück W (November 2004). "Lessons from the neuropathology of atypical forms of multiple sclerosis". Neurol. Sci. </w:t>
      </w:r>
      <w:r w:rsidRPr="00685D44">
        <w:rPr>
          <w:rStyle w:val="HTMLCite"/>
          <w:rFonts w:asciiTheme="majorBidi" w:hAnsiTheme="majorBidi" w:cstheme="majorBidi"/>
          <w:b/>
          <w:bCs/>
          <w:i w:val="0"/>
          <w:iCs w:val="0"/>
          <w:sz w:val="24"/>
          <w:szCs w:val="24"/>
        </w:rPr>
        <w:t>25</w:t>
      </w:r>
      <w:r w:rsidRPr="00685D44">
        <w:rPr>
          <w:rStyle w:val="HTMLCite"/>
          <w:rFonts w:asciiTheme="majorBidi" w:hAnsiTheme="majorBidi" w:cstheme="majorBidi"/>
          <w:i w:val="0"/>
          <w:iCs w:val="0"/>
          <w:sz w:val="24"/>
          <w:szCs w:val="24"/>
        </w:rPr>
        <w:t xml:space="preserve"> (Suppl 4): S319–22.</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53.</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Burton JM, O'Connor PW, Hohol M, Beyene J (12 December 2012). "Oral versus intravenous steroids for treatment of relapses in multiple sclerosis.". The Cochrane database of systematic reviews </w:t>
      </w:r>
      <w:r w:rsidRPr="00685D44">
        <w:rPr>
          <w:rStyle w:val="HTMLCite"/>
          <w:rFonts w:asciiTheme="majorBidi" w:hAnsiTheme="majorBidi" w:cstheme="majorBidi"/>
          <w:b/>
          <w:bCs/>
          <w:i w:val="0"/>
          <w:iCs w:val="0"/>
          <w:sz w:val="24"/>
          <w:szCs w:val="24"/>
        </w:rPr>
        <w:t>12</w:t>
      </w:r>
      <w:r w:rsidRPr="00685D44">
        <w:rPr>
          <w:rStyle w:val="HTMLCite"/>
          <w:rFonts w:asciiTheme="majorBidi" w:hAnsiTheme="majorBidi" w:cstheme="majorBidi"/>
          <w:i w:val="0"/>
          <w:iCs w:val="0"/>
          <w:sz w:val="24"/>
          <w:szCs w:val="24"/>
        </w:rPr>
        <w:t>: CD006921.</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lastRenderedPageBreak/>
        <w:t>54.</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The National Collaborating Centre for Chronic Conditions (2004). </w:t>
      </w:r>
      <w:hyperlink r:id="rId453" w:history="1">
        <w:r w:rsidRPr="00685D44">
          <w:rPr>
            <w:rStyle w:val="Hyperlink"/>
            <w:rFonts w:asciiTheme="majorBidi" w:hAnsiTheme="majorBidi" w:cstheme="majorBidi"/>
            <w:sz w:val="24"/>
            <w:szCs w:val="24"/>
          </w:rPr>
          <w:t>Multiple sclerosis : national clinical guideline for diagnosis and management in primary and secondary care</w:t>
        </w:r>
      </w:hyperlink>
      <w:r w:rsidRPr="00685D44">
        <w:rPr>
          <w:rStyle w:val="HTMLCite"/>
          <w:rFonts w:asciiTheme="majorBidi" w:hAnsiTheme="majorBidi" w:cstheme="majorBidi"/>
          <w:i w:val="0"/>
          <w:iCs w:val="0"/>
          <w:sz w:val="24"/>
          <w:szCs w:val="24"/>
        </w:rPr>
        <w:t xml:space="preserve"> (pdf). London: Royal College of Physicians. pp. 54–57.</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55.</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He D, Xu Z, Dong S, Zhang H, Zhou H, Wang L, Zhang S (12 December 2012). Zhou, Hongyu, ed. "Teriflunomide for multiple sclerosis". Cochrane database of systematic reviews (Online) </w:t>
      </w:r>
      <w:r w:rsidRPr="00685D44">
        <w:rPr>
          <w:rStyle w:val="HTMLCite"/>
          <w:rFonts w:asciiTheme="majorBidi" w:hAnsiTheme="majorBidi" w:cstheme="majorBidi"/>
          <w:b/>
          <w:bCs/>
          <w:i w:val="0"/>
          <w:iCs w:val="0"/>
          <w:sz w:val="24"/>
          <w:szCs w:val="24"/>
        </w:rPr>
        <w:t>12</w:t>
      </w:r>
      <w:r w:rsidRPr="00685D44">
        <w:rPr>
          <w:rStyle w:val="HTMLCite"/>
          <w:rFonts w:asciiTheme="majorBidi" w:hAnsiTheme="majorBidi" w:cstheme="majorBidi"/>
          <w:i w:val="0"/>
          <w:iCs w:val="0"/>
          <w:sz w:val="24"/>
          <w:szCs w:val="24"/>
        </w:rPr>
        <w:t>: CD009882.</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56.</w:t>
      </w:r>
      <w:r w:rsidRPr="00685D44">
        <w:rPr>
          <w:rStyle w:val="Heading1Char"/>
          <w:rFonts w:asciiTheme="majorBidi" w:eastAsiaTheme="minorHAnsi" w:hAnsiTheme="majorBidi" w:cstheme="majorBidi"/>
          <w:sz w:val="24"/>
          <w:szCs w:val="24"/>
        </w:rPr>
        <w:t xml:space="preserve"> </w:t>
      </w:r>
      <w:hyperlink r:id="rId454" w:history="1">
        <w:r w:rsidRPr="00685D44">
          <w:rPr>
            <w:rStyle w:val="Hyperlink"/>
            <w:rFonts w:asciiTheme="majorBidi" w:hAnsiTheme="majorBidi" w:cstheme="majorBidi"/>
            <w:sz w:val="24"/>
            <w:szCs w:val="24"/>
          </w:rPr>
          <w:t>"FDA approves new multiple sclerosis treatment Aubagio"</w:t>
        </w:r>
      </w:hyperlink>
      <w:r w:rsidRPr="00685D44">
        <w:rPr>
          <w:rStyle w:val="HTMLCite"/>
          <w:rFonts w:asciiTheme="majorBidi" w:hAnsiTheme="majorBidi" w:cstheme="majorBidi"/>
          <w:i w:val="0"/>
          <w:iCs w:val="0"/>
          <w:sz w:val="24"/>
          <w:szCs w:val="24"/>
        </w:rPr>
        <w:t xml:space="preserve"> (Press release). US FDA. 12 September 2012</w:t>
      </w:r>
      <w:r w:rsidRPr="00685D44">
        <w:rPr>
          <w:rStyle w:val="reference-accessdate"/>
          <w:rFonts w:asciiTheme="majorBidi" w:hAnsiTheme="majorBidi" w:cstheme="majorBidi"/>
          <w:sz w:val="24"/>
          <w:szCs w:val="24"/>
        </w:rPr>
        <w:t xml:space="preserve">. Retrieved </w:t>
      </w:r>
      <w:r w:rsidRPr="00685D44">
        <w:rPr>
          <w:rStyle w:val="nowrap"/>
          <w:rFonts w:asciiTheme="majorBidi" w:hAnsiTheme="majorBidi" w:cstheme="majorBidi"/>
          <w:sz w:val="24"/>
          <w:szCs w:val="24"/>
        </w:rPr>
        <w:t>21 January</w:t>
      </w:r>
      <w:r w:rsidRPr="00685D44">
        <w:rPr>
          <w:rStyle w:val="reference-accessdate"/>
          <w:rFonts w:asciiTheme="majorBidi" w:hAnsiTheme="majorBidi" w:cstheme="majorBidi"/>
          <w:sz w:val="24"/>
          <w:szCs w:val="24"/>
        </w:rPr>
        <w:t xml:space="preserve"> 2013</w:t>
      </w:r>
      <w:r w:rsidRPr="00685D44">
        <w:rPr>
          <w:rStyle w:val="HTMLCite"/>
          <w:rFonts w:asciiTheme="majorBidi" w:hAnsiTheme="majorBidi" w:cstheme="majorBidi"/>
          <w:i w:val="0"/>
          <w:iCs w:val="0"/>
          <w:sz w:val="24"/>
          <w:szCs w:val="24"/>
        </w:rPr>
        <w:t>.</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57.</w:t>
      </w:r>
      <w:r w:rsidRPr="00685D44">
        <w:rPr>
          <w:rStyle w:val="Heading1Char"/>
          <w:rFonts w:asciiTheme="majorBidi" w:eastAsiaTheme="minorHAnsi" w:hAnsiTheme="majorBidi" w:cstheme="majorBidi"/>
          <w:sz w:val="24"/>
          <w:szCs w:val="24"/>
        </w:rPr>
        <w:t xml:space="preserve"> </w:t>
      </w:r>
      <w:hyperlink r:id="rId455" w:history="1">
        <w:r w:rsidRPr="00685D44">
          <w:rPr>
            <w:rStyle w:val="Hyperlink"/>
            <w:rFonts w:asciiTheme="majorBidi" w:hAnsiTheme="majorBidi" w:cstheme="majorBidi"/>
            <w:sz w:val="24"/>
            <w:szCs w:val="24"/>
          </w:rPr>
          <w:t>"Biogen Idec’s TECFIDERA™ (Dimethyl Fumarate) Approved in US as a First-Line Oral Treatment for Multiple Sclerosis"</w:t>
        </w:r>
      </w:hyperlink>
      <w:r w:rsidRPr="00685D44">
        <w:rPr>
          <w:rStyle w:val="HTMLCite"/>
          <w:rFonts w:asciiTheme="majorBidi" w:hAnsiTheme="majorBidi" w:cstheme="majorBidi"/>
          <w:i w:val="0"/>
          <w:iCs w:val="0"/>
          <w:sz w:val="24"/>
          <w:szCs w:val="24"/>
        </w:rPr>
        <w:t xml:space="preserve"> (Press release). Biogen Idec. 27 March 2013</w:t>
      </w:r>
      <w:r w:rsidRPr="00685D44">
        <w:rPr>
          <w:rStyle w:val="reference-accessdate"/>
          <w:rFonts w:asciiTheme="majorBidi" w:hAnsiTheme="majorBidi" w:cstheme="majorBidi"/>
          <w:sz w:val="24"/>
          <w:szCs w:val="24"/>
        </w:rPr>
        <w:t xml:space="preserve">. Retrieved </w:t>
      </w:r>
      <w:r w:rsidRPr="00685D44">
        <w:rPr>
          <w:rStyle w:val="nowrap"/>
          <w:rFonts w:asciiTheme="majorBidi" w:hAnsiTheme="majorBidi" w:cstheme="majorBidi"/>
          <w:sz w:val="24"/>
          <w:szCs w:val="24"/>
        </w:rPr>
        <w:t>4 June</w:t>
      </w:r>
      <w:r w:rsidRPr="00685D44">
        <w:rPr>
          <w:rStyle w:val="reference-accessdate"/>
          <w:rFonts w:asciiTheme="majorBidi" w:hAnsiTheme="majorBidi" w:cstheme="majorBidi"/>
          <w:sz w:val="24"/>
          <w:szCs w:val="24"/>
        </w:rPr>
        <w:t xml:space="preserve"> 2013</w:t>
      </w:r>
      <w:r w:rsidRPr="00685D44">
        <w:rPr>
          <w:rStyle w:val="HTMLCite"/>
          <w:rFonts w:asciiTheme="majorBidi" w:hAnsiTheme="majorBidi" w:cstheme="majorBidi"/>
          <w:i w:val="0"/>
          <w:iCs w:val="0"/>
          <w:sz w:val="24"/>
          <w:szCs w:val="24"/>
        </w:rPr>
        <w:t>.</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58.</w:t>
      </w:r>
      <w:r w:rsidRPr="00685D44">
        <w:rPr>
          <w:rStyle w:val="Heading1Char"/>
          <w:rFonts w:asciiTheme="majorBidi" w:eastAsiaTheme="minorHAnsi" w:hAnsiTheme="majorBidi" w:cstheme="majorBidi"/>
          <w:sz w:val="24"/>
          <w:szCs w:val="24"/>
        </w:rPr>
        <w:t xml:space="preserve"> </w:t>
      </w:r>
      <w:hyperlink r:id="rId456" w:history="1">
        <w:r w:rsidRPr="00685D44">
          <w:rPr>
            <w:rStyle w:val="Hyperlink"/>
            <w:rFonts w:asciiTheme="majorBidi" w:hAnsiTheme="majorBidi" w:cstheme="majorBidi"/>
            <w:sz w:val="24"/>
            <w:szCs w:val="24"/>
          </w:rPr>
          <w:t>"FDA Approves Lemtrada"</w:t>
        </w:r>
      </w:hyperlink>
      <w:r w:rsidRPr="00685D44">
        <w:rPr>
          <w:rStyle w:val="HTMLCite"/>
          <w:rFonts w:asciiTheme="majorBidi" w:hAnsiTheme="majorBidi" w:cstheme="majorBidi"/>
          <w:i w:val="0"/>
          <w:iCs w:val="0"/>
          <w:sz w:val="24"/>
          <w:szCs w:val="24"/>
        </w:rPr>
        <w:t>. Biogen Idec Press Release. 14 November 2013.</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59.</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Manouchehrinia A, Constantinescu CS (October 2012). "Cost-effectiveness of disease-modifying therapies in multiple sclerosis". Current neurology and neuroscience reports </w:t>
      </w:r>
      <w:r w:rsidRPr="00685D44">
        <w:rPr>
          <w:rStyle w:val="HTMLCite"/>
          <w:rFonts w:asciiTheme="majorBidi" w:hAnsiTheme="majorBidi" w:cstheme="majorBidi"/>
          <w:b/>
          <w:bCs/>
          <w:i w:val="0"/>
          <w:iCs w:val="0"/>
          <w:sz w:val="24"/>
          <w:szCs w:val="24"/>
        </w:rPr>
        <w:t>12</w:t>
      </w:r>
      <w:r w:rsidRPr="00685D44">
        <w:rPr>
          <w:rStyle w:val="HTMLCite"/>
          <w:rFonts w:asciiTheme="majorBidi" w:hAnsiTheme="majorBidi" w:cstheme="majorBidi"/>
          <w:i w:val="0"/>
          <w:iCs w:val="0"/>
          <w:sz w:val="24"/>
          <w:szCs w:val="24"/>
        </w:rPr>
        <w:t xml:space="preserve"> (5): 592–600.</w:t>
      </w:r>
    </w:p>
    <w:p w:rsidR="00685D44" w:rsidRPr="00685D44" w:rsidRDefault="00685D44" w:rsidP="00685D44">
      <w:pPr>
        <w:rPr>
          <w:rStyle w:val="HTMLCite"/>
          <w:rFonts w:asciiTheme="majorBidi" w:hAnsiTheme="majorBidi" w:cstheme="majorBidi"/>
          <w:i w:val="0"/>
          <w:iCs w:val="0"/>
          <w:sz w:val="24"/>
          <w:szCs w:val="24"/>
        </w:rPr>
      </w:pPr>
      <w:r w:rsidRPr="00685D44">
        <w:rPr>
          <w:rStyle w:val="HTMLCite"/>
          <w:rFonts w:asciiTheme="majorBidi" w:hAnsiTheme="majorBidi" w:cstheme="majorBidi"/>
          <w:i w:val="0"/>
          <w:iCs w:val="0"/>
          <w:sz w:val="24"/>
          <w:szCs w:val="24"/>
        </w:rPr>
        <w:t>60.</w:t>
      </w:r>
      <w:r w:rsidRPr="00685D44">
        <w:rPr>
          <w:rStyle w:val="Heading1Char"/>
          <w:rFonts w:asciiTheme="majorBidi" w:eastAsiaTheme="minorHAnsi" w:hAnsiTheme="majorBidi" w:cstheme="majorBidi"/>
          <w:sz w:val="24"/>
          <w:szCs w:val="24"/>
        </w:rPr>
        <w:t xml:space="preserve"> </w:t>
      </w:r>
      <w:r w:rsidRPr="00685D44">
        <w:rPr>
          <w:rStyle w:val="HTMLCite"/>
          <w:rFonts w:asciiTheme="majorBidi" w:hAnsiTheme="majorBidi" w:cstheme="majorBidi"/>
          <w:i w:val="0"/>
          <w:iCs w:val="0"/>
          <w:sz w:val="24"/>
          <w:szCs w:val="24"/>
        </w:rPr>
        <w:t xml:space="preserve">Hassan-Smith G, Douglas MR (November 2011). "Management and prognosis of multiple sclerosis". British journal of hospital medicine (London, England : 2005) </w:t>
      </w:r>
      <w:r w:rsidRPr="00685D44">
        <w:rPr>
          <w:rStyle w:val="HTMLCite"/>
          <w:rFonts w:asciiTheme="majorBidi" w:hAnsiTheme="majorBidi" w:cstheme="majorBidi"/>
          <w:b/>
          <w:bCs/>
          <w:i w:val="0"/>
          <w:iCs w:val="0"/>
          <w:sz w:val="24"/>
          <w:szCs w:val="24"/>
        </w:rPr>
        <w:t>72</w:t>
      </w:r>
      <w:r w:rsidRPr="00685D44">
        <w:rPr>
          <w:rStyle w:val="HTMLCite"/>
          <w:rFonts w:asciiTheme="majorBidi" w:hAnsiTheme="majorBidi" w:cstheme="majorBidi"/>
          <w:i w:val="0"/>
          <w:iCs w:val="0"/>
          <w:sz w:val="24"/>
          <w:szCs w:val="24"/>
        </w:rPr>
        <w:t xml:space="preserve"> (11): M174–6.</w:t>
      </w:r>
    </w:p>
    <w:p w:rsidR="00A6507A" w:rsidRDefault="00A6507A" w:rsidP="00A6507A">
      <w:pPr>
        <w:rPr>
          <w:rStyle w:val="HTMLCite"/>
          <w:rFonts w:asciiTheme="majorBidi" w:hAnsiTheme="majorBidi" w:cstheme="majorBidi"/>
          <w:i w:val="0"/>
          <w:iCs w:val="0"/>
          <w:sz w:val="24"/>
          <w:szCs w:val="24"/>
        </w:rPr>
      </w:pPr>
    </w:p>
    <w:p w:rsidR="00A86B4D" w:rsidRDefault="00A86B4D" w:rsidP="00A6507A">
      <w:pPr>
        <w:rPr>
          <w:rFonts w:asciiTheme="majorBidi" w:hAnsiTheme="majorBidi" w:cstheme="majorBidi"/>
          <w:b/>
          <w:bCs/>
          <w:color w:val="FF0000"/>
          <w:sz w:val="24"/>
          <w:szCs w:val="24"/>
        </w:rPr>
      </w:pPr>
    </w:p>
    <w:p w:rsidR="00A86B4D" w:rsidRDefault="00A86B4D" w:rsidP="00A6507A">
      <w:pPr>
        <w:rPr>
          <w:rFonts w:asciiTheme="majorBidi" w:hAnsiTheme="majorBidi" w:cstheme="majorBidi"/>
          <w:b/>
          <w:bCs/>
          <w:color w:val="FF0000"/>
          <w:sz w:val="24"/>
          <w:szCs w:val="24"/>
        </w:rPr>
      </w:pPr>
    </w:p>
    <w:p w:rsidR="00A6507A" w:rsidRPr="00A6507A" w:rsidRDefault="00A6507A" w:rsidP="00A6507A">
      <w:pPr>
        <w:rPr>
          <w:rStyle w:val="HTMLCite"/>
          <w:rFonts w:asciiTheme="majorBidi" w:hAnsiTheme="majorBidi" w:cstheme="majorBidi"/>
          <w:i w:val="0"/>
          <w:iCs w:val="0"/>
          <w:sz w:val="24"/>
          <w:szCs w:val="24"/>
        </w:rPr>
      </w:pPr>
    </w:p>
    <w:p w:rsidR="00A6507A" w:rsidRPr="00A6507A" w:rsidRDefault="00A6507A" w:rsidP="00A6507A">
      <w:pPr>
        <w:rPr>
          <w:rStyle w:val="HTMLCite"/>
          <w:rFonts w:asciiTheme="majorBidi" w:hAnsiTheme="majorBidi" w:cstheme="majorBidi"/>
          <w:i w:val="0"/>
          <w:iCs w:val="0"/>
          <w:sz w:val="24"/>
          <w:szCs w:val="24"/>
        </w:rPr>
      </w:pPr>
    </w:p>
    <w:p w:rsidR="00685D44" w:rsidRPr="00896290" w:rsidRDefault="00685D44" w:rsidP="00114C29">
      <w:pPr>
        <w:rPr>
          <w:rFonts w:asciiTheme="majorBidi" w:hAnsiTheme="majorBidi" w:cstheme="majorBidi"/>
          <w:sz w:val="24"/>
          <w:szCs w:val="24"/>
          <w:rtl/>
          <w:lang w:bidi="fa-IR"/>
        </w:rPr>
      </w:pPr>
    </w:p>
    <w:p w:rsidR="00114C29" w:rsidRPr="00114C29" w:rsidRDefault="00114C29" w:rsidP="00E35087">
      <w:pPr>
        <w:rPr>
          <w:sz w:val="24"/>
          <w:szCs w:val="24"/>
        </w:rPr>
      </w:pPr>
    </w:p>
    <w:p w:rsidR="00750355" w:rsidRDefault="00750355" w:rsidP="00E35087">
      <w:pPr>
        <w:rPr>
          <w:sz w:val="24"/>
          <w:szCs w:val="24"/>
        </w:rPr>
      </w:pPr>
    </w:p>
    <w:p w:rsidR="00750355" w:rsidRPr="00750355" w:rsidRDefault="00750355" w:rsidP="00E35087">
      <w:pPr>
        <w:rPr>
          <w:b/>
          <w:bCs/>
          <w:sz w:val="24"/>
          <w:szCs w:val="24"/>
        </w:rPr>
      </w:pPr>
    </w:p>
    <w:sectPr w:rsidR="00750355" w:rsidRPr="00750355" w:rsidSect="00E35087">
      <w:headerReference w:type="default" r:id="rId457"/>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6CE" w:rsidRDefault="00BC36CE" w:rsidP="00A6507A">
      <w:pPr>
        <w:spacing w:after="0" w:line="240" w:lineRule="auto"/>
      </w:pPr>
      <w:r>
        <w:separator/>
      </w:r>
    </w:p>
  </w:endnote>
  <w:endnote w:type="continuationSeparator" w:id="1">
    <w:p w:rsidR="00BC36CE" w:rsidRDefault="00BC36CE" w:rsidP="00A650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6CE" w:rsidRDefault="00BC36CE" w:rsidP="00A6507A">
      <w:pPr>
        <w:spacing w:after="0" w:line="240" w:lineRule="auto"/>
      </w:pPr>
      <w:r>
        <w:separator/>
      </w:r>
    </w:p>
  </w:footnote>
  <w:footnote w:type="continuationSeparator" w:id="1">
    <w:p w:rsidR="00BC36CE" w:rsidRDefault="00BC36CE" w:rsidP="00A650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09891"/>
      <w:docPartObj>
        <w:docPartGallery w:val="Page Numbers (Top of Page)"/>
        <w:docPartUnique/>
      </w:docPartObj>
    </w:sdtPr>
    <w:sdtContent>
      <w:p w:rsidR="00E95B30" w:rsidRDefault="00415FC6">
        <w:pPr>
          <w:pStyle w:val="Header"/>
          <w:jc w:val="center"/>
        </w:pPr>
        <w:fldSimple w:instr=" PAGE   \* MERGEFORMAT ">
          <w:r w:rsidR="003E4F50">
            <w:rPr>
              <w:noProof/>
            </w:rPr>
            <w:t>1</w:t>
          </w:r>
        </w:fldSimple>
      </w:p>
    </w:sdtContent>
  </w:sdt>
  <w:p w:rsidR="00E95B30" w:rsidRDefault="00E95B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450C4"/>
    <w:multiLevelType w:val="multilevel"/>
    <w:tmpl w:val="7A34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E6BF5"/>
    <w:multiLevelType w:val="multilevel"/>
    <w:tmpl w:val="EA764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665BF2"/>
    <w:multiLevelType w:val="multilevel"/>
    <w:tmpl w:val="1EEA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08196B"/>
    <w:multiLevelType w:val="multilevel"/>
    <w:tmpl w:val="9AEE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FC1F5D"/>
    <w:multiLevelType w:val="hybridMultilevel"/>
    <w:tmpl w:val="CF4C1DE8"/>
    <w:lvl w:ilvl="0" w:tplc="CDD88C6E">
      <w:start w:val="180"/>
      <w:numFmt w:val="bullet"/>
      <w:lvlText w:val="-"/>
      <w:lvlJc w:val="left"/>
      <w:pPr>
        <w:ind w:left="540" w:hanging="360"/>
      </w:pPr>
      <w:rPr>
        <w:rFonts w:ascii="Calibri" w:eastAsia="Calibri" w:hAnsi="Calibri" w:cs="B Nazani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nsid w:val="7492594E"/>
    <w:multiLevelType w:val="multilevel"/>
    <w:tmpl w:val="86028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0C1585"/>
    <w:multiLevelType w:val="multilevel"/>
    <w:tmpl w:val="9462F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3"/>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5087"/>
    <w:rsid w:val="000460ED"/>
    <w:rsid w:val="00114C29"/>
    <w:rsid w:val="001B22C5"/>
    <w:rsid w:val="002228F6"/>
    <w:rsid w:val="003E4F50"/>
    <w:rsid w:val="00415FC6"/>
    <w:rsid w:val="00685D44"/>
    <w:rsid w:val="00750355"/>
    <w:rsid w:val="00896290"/>
    <w:rsid w:val="008B1387"/>
    <w:rsid w:val="009012BB"/>
    <w:rsid w:val="0094230E"/>
    <w:rsid w:val="00A6507A"/>
    <w:rsid w:val="00A72CBB"/>
    <w:rsid w:val="00A81F47"/>
    <w:rsid w:val="00A86B4D"/>
    <w:rsid w:val="00BC36CE"/>
    <w:rsid w:val="00C61E67"/>
    <w:rsid w:val="00C67B72"/>
    <w:rsid w:val="00DA747E"/>
    <w:rsid w:val="00DC26BA"/>
    <w:rsid w:val="00DF52A7"/>
    <w:rsid w:val="00E35087"/>
    <w:rsid w:val="00E95B30"/>
    <w:rsid w:val="00EC2CFE"/>
    <w:rsid w:val="00EC30EE"/>
    <w:rsid w:val="00ED4F76"/>
    <w:rsid w:val="00FF49C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F47"/>
  </w:style>
  <w:style w:type="paragraph" w:styleId="Heading1">
    <w:name w:val="heading 1"/>
    <w:basedOn w:val="Normal"/>
    <w:link w:val="Heading1Char"/>
    <w:uiPriority w:val="9"/>
    <w:qFormat/>
    <w:rsid w:val="001B22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B22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22C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95B30"/>
    <w:pPr>
      <w:keepNext/>
      <w:spacing w:before="240" w:after="60"/>
      <w:outlineLvl w:val="3"/>
    </w:pPr>
    <w:rPr>
      <w:rFonts w:ascii="Calibri" w:eastAsia="Times New Roma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2C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B22C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22C5"/>
    <w:rPr>
      <w:rFonts w:asciiTheme="majorHAnsi" w:eastAsiaTheme="majorEastAsia" w:hAnsiTheme="majorHAnsi" w:cstheme="majorBidi"/>
      <w:b/>
      <w:bCs/>
      <w:color w:val="4F81BD" w:themeColor="accent1"/>
    </w:rPr>
  </w:style>
  <w:style w:type="character" w:customStyle="1" w:styleId="hps">
    <w:name w:val="hps"/>
    <w:basedOn w:val="DefaultParagraphFont"/>
    <w:rsid w:val="00E35087"/>
  </w:style>
  <w:style w:type="paragraph" w:styleId="BalloonText">
    <w:name w:val="Balloon Text"/>
    <w:basedOn w:val="Normal"/>
    <w:link w:val="BalloonTextChar"/>
    <w:uiPriority w:val="99"/>
    <w:semiHidden/>
    <w:unhideWhenUsed/>
    <w:rsid w:val="00E35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87"/>
    <w:rPr>
      <w:rFonts w:ascii="Tahoma" w:hAnsi="Tahoma" w:cs="Tahoma"/>
      <w:sz w:val="16"/>
      <w:szCs w:val="16"/>
    </w:rPr>
  </w:style>
  <w:style w:type="character" w:customStyle="1" w:styleId="atn">
    <w:name w:val="atn"/>
    <w:basedOn w:val="DefaultParagraphFont"/>
    <w:rsid w:val="00DA747E"/>
  </w:style>
  <w:style w:type="paragraph" w:styleId="ListParagraph">
    <w:name w:val="List Paragraph"/>
    <w:basedOn w:val="Normal"/>
    <w:uiPriority w:val="34"/>
    <w:qFormat/>
    <w:rsid w:val="00750355"/>
    <w:pPr>
      <w:ind w:left="720"/>
      <w:contextualSpacing/>
    </w:pPr>
    <w:rPr>
      <w:rFonts w:ascii="Calibri" w:eastAsia="Calibri" w:hAnsi="Calibri" w:cs="Arial"/>
    </w:rPr>
  </w:style>
  <w:style w:type="character" w:customStyle="1" w:styleId="shorttext">
    <w:name w:val="short_text"/>
    <w:basedOn w:val="DefaultParagraphFont"/>
    <w:rsid w:val="00750355"/>
  </w:style>
  <w:style w:type="character" w:customStyle="1" w:styleId="citation">
    <w:name w:val="citation"/>
    <w:basedOn w:val="DefaultParagraphFont"/>
    <w:rsid w:val="00114C29"/>
  </w:style>
  <w:style w:type="paragraph" w:styleId="NormalWeb">
    <w:name w:val="Normal (Web)"/>
    <w:basedOn w:val="Normal"/>
    <w:uiPriority w:val="99"/>
    <w:unhideWhenUsed/>
    <w:rsid w:val="001B22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22C5"/>
    <w:rPr>
      <w:color w:val="0000FF"/>
      <w:u w:val="single"/>
    </w:rPr>
  </w:style>
  <w:style w:type="character" w:customStyle="1" w:styleId="mw-headline">
    <w:name w:val="mw-headline"/>
    <w:basedOn w:val="DefaultParagraphFont"/>
    <w:rsid w:val="001B22C5"/>
  </w:style>
  <w:style w:type="character" w:customStyle="1" w:styleId="legend-color">
    <w:name w:val="legend-color"/>
    <w:basedOn w:val="DefaultParagraphFont"/>
    <w:rsid w:val="001B22C5"/>
  </w:style>
  <w:style w:type="character" w:styleId="HTMLCite">
    <w:name w:val="HTML Cite"/>
    <w:basedOn w:val="DefaultParagraphFont"/>
    <w:uiPriority w:val="99"/>
    <w:semiHidden/>
    <w:unhideWhenUsed/>
    <w:rsid w:val="00896290"/>
    <w:rPr>
      <w:i/>
      <w:iCs/>
    </w:rPr>
  </w:style>
  <w:style w:type="character" w:customStyle="1" w:styleId="reference-accessdate">
    <w:name w:val="reference-accessdate"/>
    <w:basedOn w:val="DefaultParagraphFont"/>
    <w:rsid w:val="00685D44"/>
  </w:style>
  <w:style w:type="character" w:customStyle="1" w:styleId="nowrap">
    <w:name w:val="nowrap"/>
    <w:basedOn w:val="DefaultParagraphFont"/>
    <w:rsid w:val="00685D44"/>
  </w:style>
  <w:style w:type="character" w:customStyle="1" w:styleId="reference-text">
    <w:name w:val="reference-text"/>
    <w:basedOn w:val="DefaultParagraphFont"/>
    <w:rsid w:val="00685D44"/>
  </w:style>
  <w:style w:type="paragraph" w:styleId="Header">
    <w:name w:val="header"/>
    <w:basedOn w:val="Normal"/>
    <w:link w:val="HeaderChar"/>
    <w:uiPriority w:val="99"/>
    <w:unhideWhenUsed/>
    <w:rsid w:val="00A65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07A"/>
  </w:style>
  <w:style w:type="paragraph" w:styleId="Footer">
    <w:name w:val="footer"/>
    <w:basedOn w:val="Normal"/>
    <w:link w:val="FooterChar"/>
    <w:uiPriority w:val="99"/>
    <w:semiHidden/>
    <w:unhideWhenUsed/>
    <w:rsid w:val="00A650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507A"/>
  </w:style>
  <w:style w:type="character" w:customStyle="1" w:styleId="Heading4Char">
    <w:name w:val="Heading 4 Char"/>
    <w:basedOn w:val="DefaultParagraphFont"/>
    <w:link w:val="Heading4"/>
    <w:uiPriority w:val="9"/>
    <w:rsid w:val="00E95B30"/>
    <w:rPr>
      <w:rFonts w:ascii="Calibri" w:eastAsia="Times New Roman" w:hAnsi="Calibri" w:cs="Arial"/>
      <w:b/>
      <w:bCs/>
      <w:sz w:val="28"/>
      <w:szCs w:val="28"/>
    </w:rPr>
  </w:style>
</w:styles>
</file>

<file path=word/webSettings.xml><?xml version="1.0" encoding="utf-8"?>
<w:webSettings xmlns:r="http://schemas.openxmlformats.org/officeDocument/2006/relationships" xmlns:w="http://schemas.openxmlformats.org/wordprocessingml/2006/main">
  <w:divs>
    <w:div w:id="92481578">
      <w:bodyDiv w:val="1"/>
      <w:marLeft w:val="0"/>
      <w:marRight w:val="0"/>
      <w:marTop w:val="0"/>
      <w:marBottom w:val="0"/>
      <w:divBdr>
        <w:top w:val="none" w:sz="0" w:space="0" w:color="auto"/>
        <w:left w:val="none" w:sz="0" w:space="0" w:color="auto"/>
        <w:bottom w:val="none" w:sz="0" w:space="0" w:color="auto"/>
        <w:right w:val="none" w:sz="0" w:space="0" w:color="auto"/>
      </w:divBdr>
    </w:div>
    <w:div w:id="119303301">
      <w:bodyDiv w:val="1"/>
      <w:marLeft w:val="0"/>
      <w:marRight w:val="0"/>
      <w:marTop w:val="0"/>
      <w:marBottom w:val="0"/>
      <w:divBdr>
        <w:top w:val="none" w:sz="0" w:space="0" w:color="auto"/>
        <w:left w:val="none" w:sz="0" w:space="0" w:color="auto"/>
        <w:bottom w:val="none" w:sz="0" w:space="0" w:color="auto"/>
        <w:right w:val="none" w:sz="0" w:space="0" w:color="auto"/>
      </w:divBdr>
    </w:div>
    <w:div w:id="143082751">
      <w:bodyDiv w:val="1"/>
      <w:marLeft w:val="0"/>
      <w:marRight w:val="0"/>
      <w:marTop w:val="0"/>
      <w:marBottom w:val="0"/>
      <w:divBdr>
        <w:top w:val="none" w:sz="0" w:space="0" w:color="auto"/>
        <w:left w:val="none" w:sz="0" w:space="0" w:color="auto"/>
        <w:bottom w:val="none" w:sz="0" w:space="0" w:color="auto"/>
        <w:right w:val="none" w:sz="0" w:space="0" w:color="auto"/>
      </w:divBdr>
      <w:divsChild>
        <w:div w:id="1890611926">
          <w:marLeft w:val="0"/>
          <w:marRight w:val="0"/>
          <w:marTop w:val="0"/>
          <w:marBottom w:val="0"/>
          <w:divBdr>
            <w:top w:val="none" w:sz="0" w:space="0" w:color="auto"/>
            <w:left w:val="none" w:sz="0" w:space="0" w:color="auto"/>
            <w:bottom w:val="none" w:sz="0" w:space="0" w:color="auto"/>
            <w:right w:val="none" w:sz="0" w:space="0" w:color="auto"/>
          </w:divBdr>
          <w:divsChild>
            <w:div w:id="1606227202">
              <w:marLeft w:val="0"/>
              <w:marRight w:val="0"/>
              <w:marTop w:val="0"/>
              <w:marBottom w:val="0"/>
              <w:divBdr>
                <w:top w:val="none" w:sz="0" w:space="0" w:color="auto"/>
                <w:left w:val="none" w:sz="0" w:space="0" w:color="auto"/>
                <w:bottom w:val="none" w:sz="0" w:space="0" w:color="auto"/>
                <w:right w:val="none" w:sz="0" w:space="0" w:color="auto"/>
              </w:divBdr>
              <w:divsChild>
                <w:div w:id="1700738665">
                  <w:marLeft w:val="0"/>
                  <w:marRight w:val="0"/>
                  <w:marTop w:val="0"/>
                  <w:marBottom w:val="0"/>
                  <w:divBdr>
                    <w:top w:val="none" w:sz="0" w:space="0" w:color="auto"/>
                    <w:left w:val="none" w:sz="0" w:space="0" w:color="auto"/>
                    <w:bottom w:val="none" w:sz="0" w:space="0" w:color="auto"/>
                    <w:right w:val="none" w:sz="0" w:space="0" w:color="auto"/>
                  </w:divBdr>
                  <w:divsChild>
                    <w:div w:id="20033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2805">
          <w:marLeft w:val="0"/>
          <w:marRight w:val="0"/>
          <w:marTop w:val="0"/>
          <w:marBottom w:val="0"/>
          <w:divBdr>
            <w:top w:val="none" w:sz="0" w:space="0" w:color="auto"/>
            <w:left w:val="none" w:sz="0" w:space="0" w:color="auto"/>
            <w:bottom w:val="none" w:sz="0" w:space="0" w:color="auto"/>
            <w:right w:val="none" w:sz="0" w:space="0" w:color="auto"/>
          </w:divBdr>
          <w:divsChild>
            <w:div w:id="2134446383">
              <w:marLeft w:val="0"/>
              <w:marRight w:val="0"/>
              <w:marTop w:val="0"/>
              <w:marBottom w:val="0"/>
              <w:divBdr>
                <w:top w:val="none" w:sz="0" w:space="0" w:color="auto"/>
                <w:left w:val="none" w:sz="0" w:space="0" w:color="auto"/>
                <w:bottom w:val="none" w:sz="0" w:space="0" w:color="auto"/>
                <w:right w:val="none" w:sz="0" w:space="0" w:color="auto"/>
              </w:divBdr>
              <w:divsChild>
                <w:div w:id="974680372">
                  <w:marLeft w:val="0"/>
                  <w:marRight w:val="0"/>
                  <w:marTop w:val="0"/>
                  <w:marBottom w:val="0"/>
                  <w:divBdr>
                    <w:top w:val="none" w:sz="0" w:space="0" w:color="auto"/>
                    <w:left w:val="none" w:sz="0" w:space="0" w:color="auto"/>
                    <w:bottom w:val="none" w:sz="0" w:space="0" w:color="auto"/>
                    <w:right w:val="none" w:sz="0" w:space="0" w:color="auto"/>
                  </w:divBdr>
                  <w:divsChild>
                    <w:div w:id="1210384742">
                      <w:marLeft w:val="0"/>
                      <w:marRight w:val="0"/>
                      <w:marTop w:val="0"/>
                      <w:marBottom w:val="0"/>
                      <w:divBdr>
                        <w:top w:val="none" w:sz="0" w:space="0" w:color="auto"/>
                        <w:left w:val="none" w:sz="0" w:space="0" w:color="auto"/>
                        <w:bottom w:val="none" w:sz="0" w:space="0" w:color="auto"/>
                        <w:right w:val="none" w:sz="0" w:space="0" w:color="auto"/>
                      </w:divBdr>
                      <w:divsChild>
                        <w:div w:id="1843347472">
                          <w:marLeft w:val="0"/>
                          <w:marRight w:val="0"/>
                          <w:marTop w:val="0"/>
                          <w:marBottom w:val="0"/>
                          <w:divBdr>
                            <w:top w:val="none" w:sz="0" w:space="0" w:color="auto"/>
                            <w:left w:val="none" w:sz="0" w:space="0" w:color="auto"/>
                            <w:bottom w:val="none" w:sz="0" w:space="0" w:color="auto"/>
                            <w:right w:val="none" w:sz="0" w:space="0" w:color="auto"/>
                          </w:divBdr>
                          <w:divsChild>
                            <w:div w:id="9251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402959">
      <w:bodyDiv w:val="1"/>
      <w:marLeft w:val="0"/>
      <w:marRight w:val="0"/>
      <w:marTop w:val="0"/>
      <w:marBottom w:val="0"/>
      <w:divBdr>
        <w:top w:val="none" w:sz="0" w:space="0" w:color="auto"/>
        <w:left w:val="none" w:sz="0" w:space="0" w:color="auto"/>
        <w:bottom w:val="none" w:sz="0" w:space="0" w:color="auto"/>
        <w:right w:val="none" w:sz="0" w:space="0" w:color="auto"/>
      </w:divBdr>
      <w:divsChild>
        <w:div w:id="2112702877">
          <w:marLeft w:val="0"/>
          <w:marRight w:val="0"/>
          <w:marTop w:val="0"/>
          <w:marBottom w:val="0"/>
          <w:divBdr>
            <w:top w:val="none" w:sz="0" w:space="0" w:color="auto"/>
            <w:left w:val="none" w:sz="0" w:space="0" w:color="auto"/>
            <w:bottom w:val="none" w:sz="0" w:space="0" w:color="auto"/>
            <w:right w:val="none" w:sz="0" w:space="0" w:color="auto"/>
          </w:divBdr>
          <w:divsChild>
            <w:div w:id="898053911">
              <w:marLeft w:val="0"/>
              <w:marRight w:val="0"/>
              <w:marTop w:val="0"/>
              <w:marBottom w:val="0"/>
              <w:divBdr>
                <w:top w:val="none" w:sz="0" w:space="0" w:color="auto"/>
                <w:left w:val="none" w:sz="0" w:space="0" w:color="auto"/>
                <w:bottom w:val="none" w:sz="0" w:space="0" w:color="auto"/>
                <w:right w:val="none" w:sz="0" w:space="0" w:color="auto"/>
              </w:divBdr>
            </w:div>
          </w:divsChild>
        </w:div>
        <w:div w:id="1773285276">
          <w:marLeft w:val="0"/>
          <w:marRight w:val="0"/>
          <w:marTop w:val="0"/>
          <w:marBottom w:val="0"/>
          <w:divBdr>
            <w:top w:val="none" w:sz="0" w:space="0" w:color="auto"/>
            <w:left w:val="none" w:sz="0" w:space="0" w:color="auto"/>
            <w:bottom w:val="none" w:sz="0" w:space="0" w:color="auto"/>
            <w:right w:val="none" w:sz="0" w:space="0" w:color="auto"/>
          </w:divBdr>
          <w:divsChild>
            <w:div w:id="1145127453">
              <w:marLeft w:val="0"/>
              <w:marRight w:val="0"/>
              <w:marTop w:val="0"/>
              <w:marBottom w:val="0"/>
              <w:divBdr>
                <w:top w:val="none" w:sz="0" w:space="0" w:color="auto"/>
                <w:left w:val="none" w:sz="0" w:space="0" w:color="auto"/>
                <w:bottom w:val="none" w:sz="0" w:space="0" w:color="auto"/>
                <w:right w:val="none" w:sz="0" w:space="0" w:color="auto"/>
              </w:divBdr>
              <w:divsChild>
                <w:div w:id="502668552">
                  <w:marLeft w:val="0"/>
                  <w:marRight w:val="0"/>
                  <w:marTop w:val="0"/>
                  <w:marBottom w:val="0"/>
                  <w:divBdr>
                    <w:top w:val="none" w:sz="0" w:space="0" w:color="auto"/>
                    <w:left w:val="none" w:sz="0" w:space="0" w:color="auto"/>
                    <w:bottom w:val="none" w:sz="0" w:space="0" w:color="auto"/>
                    <w:right w:val="none" w:sz="0" w:space="0" w:color="auto"/>
                  </w:divBdr>
                  <w:divsChild>
                    <w:div w:id="1374503961">
                      <w:marLeft w:val="0"/>
                      <w:marRight w:val="0"/>
                      <w:marTop w:val="0"/>
                      <w:marBottom w:val="0"/>
                      <w:divBdr>
                        <w:top w:val="none" w:sz="0" w:space="0" w:color="auto"/>
                        <w:left w:val="none" w:sz="0" w:space="0" w:color="auto"/>
                        <w:bottom w:val="none" w:sz="0" w:space="0" w:color="auto"/>
                        <w:right w:val="none" w:sz="0" w:space="0" w:color="auto"/>
                      </w:divBdr>
                      <w:divsChild>
                        <w:div w:id="905381297">
                          <w:marLeft w:val="0"/>
                          <w:marRight w:val="0"/>
                          <w:marTop w:val="0"/>
                          <w:marBottom w:val="0"/>
                          <w:divBdr>
                            <w:top w:val="none" w:sz="0" w:space="0" w:color="auto"/>
                            <w:left w:val="none" w:sz="0" w:space="0" w:color="auto"/>
                            <w:bottom w:val="none" w:sz="0" w:space="0" w:color="auto"/>
                            <w:right w:val="none" w:sz="0" w:space="0" w:color="auto"/>
                          </w:divBdr>
                        </w:div>
                        <w:div w:id="1333534075">
                          <w:marLeft w:val="0"/>
                          <w:marRight w:val="0"/>
                          <w:marTop w:val="0"/>
                          <w:marBottom w:val="0"/>
                          <w:divBdr>
                            <w:top w:val="none" w:sz="0" w:space="0" w:color="auto"/>
                            <w:left w:val="none" w:sz="0" w:space="0" w:color="auto"/>
                            <w:bottom w:val="none" w:sz="0" w:space="0" w:color="auto"/>
                            <w:right w:val="none" w:sz="0" w:space="0" w:color="auto"/>
                          </w:divBdr>
                        </w:div>
                        <w:div w:id="2120877018">
                          <w:marLeft w:val="0"/>
                          <w:marRight w:val="0"/>
                          <w:marTop w:val="0"/>
                          <w:marBottom w:val="0"/>
                          <w:divBdr>
                            <w:top w:val="none" w:sz="0" w:space="0" w:color="auto"/>
                            <w:left w:val="none" w:sz="0" w:space="0" w:color="auto"/>
                            <w:bottom w:val="none" w:sz="0" w:space="0" w:color="auto"/>
                            <w:right w:val="none" w:sz="0" w:space="0" w:color="auto"/>
                          </w:divBdr>
                        </w:div>
                        <w:div w:id="1144739016">
                          <w:marLeft w:val="0"/>
                          <w:marRight w:val="0"/>
                          <w:marTop w:val="0"/>
                          <w:marBottom w:val="0"/>
                          <w:divBdr>
                            <w:top w:val="none" w:sz="0" w:space="0" w:color="auto"/>
                            <w:left w:val="none" w:sz="0" w:space="0" w:color="auto"/>
                            <w:bottom w:val="none" w:sz="0" w:space="0" w:color="auto"/>
                            <w:right w:val="none" w:sz="0" w:space="0" w:color="auto"/>
                          </w:divBdr>
                        </w:div>
                        <w:div w:id="593321302">
                          <w:marLeft w:val="0"/>
                          <w:marRight w:val="0"/>
                          <w:marTop w:val="0"/>
                          <w:marBottom w:val="0"/>
                          <w:divBdr>
                            <w:top w:val="none" w:sz="0" w:space="0" w:color="auto"/>
                            <w:left w:val="none" w:sz="0" w:space="0" w:color="auto"/>
                            <w:bottom w:val="none" w:sz="0" w:space="0" w:color="auto"/>
                            <w:right w:val="none" w:sz="0" w:space="0" w:color="auto"/>
                          </w:divBdr>
                        </w:div>
                        <w:div w:id="1360545960">
                          <w:marLeft w:val="0"/>
                          <w:marRight w:val="0"/>
                          <w:marTop w:val="0"/>
                          <w:marBottom w:val="0"/>
                          <w:divBdr>
                            <w:top w:val="none" w:sz="0" w:space="0" w:color="auto"/>
                            <w:left w:val="none" w:sz="0" w:space="0" w:color="auto"/>
                            <w:bottom w:val="none" w:sz="0" w:space="0" w:color="auto"/>
                            <w:right w:val="none" w:sz="0" w:space="0" w:color="auto"/>
                          </w:divBdr>
                        </w:div>
                        <w:div w:id="2070882643">
                          <w:marLeft w:val="0"/>
                          <w:marRight w:val="0"/>
                          <w:marTop w:val="0"/>
                          <w:marBottom w:val="0"/>
                          <w:divBdr>
                            <w:top w:val="none" w:sz="0" w:space="0" w:color="auto"/>
                            <w:left w:val="none" w:sz="0" w:space="0" w:color="auto"/>
                            <w:bottom w:val="none" w:sz="0" w:space="0" w:color="auto"/>
                            <w:right w:val="none" w:sz="0" w:space="0" w:color="auto"/>
                          </w:divBdr>
                        </w:div>
                        <w:div w:id="1804080315">
                          <w:marLeft w:val="0"/>
                          <w:marRight w:val="0"/>
                          <w:marTop w:val="0"/>
                          <w:marBottom w:val="0"/>
                          <w:divBdr>
                            <w:top w:val="none" w:sz="0" w:space="0" w:color="auto"/>
                            <w:left w:val="none" w:sz="0" w:space="0" w:color="auto"/>
                            <w:bottom w:val="none" w:sz="0" w:space="0" w:color="auto"/>
                            <w:right w:val="none" w:sz="0" w:space="0" w:color="auto"/>
                          </w:divBdr>
                        </w:div>
                        <w:div w:id="1582525066">
                          <w:marLeft w:val="0"/>
                          <w:marRight w:val="0"/>
                          <w:marTop w:val="0"/>
                          <w:marBottom w:val="0"/>
                          <w:divBdr>
                            <w:top w:val="none" w:sz="0" w:space="0" w:color="auto"/>
                            <w:left w:val="none" w:sz="0" w:space="0" w:color="auto"/>
                            <w:bottom w:val="none" w:sz="0" w:space="0" w:color="auto"/>
                            <w:right w:val="none" w:sz="0" w:space="0" w:color="auto"/>
                          </w:divBdr>
                        </w:div>
                        <w:div w:id="1168211839">
                          <w:marLeft w:val="0"/>
                          <w:marRight w:val="0"/>
                          <w:marTop w:val="0"/>
                          <w:marBottom w:val="0"/>
                          <w:divBdr>
                            <w:top w:val="none" w:sz="0" w:space="0" w:color="auto"/>
                            <w:left w:val="none" w:sz="0" w:space="0" w:color="auto"/>
                            <w:bottom w:val="none" w:sz="0" w:space="0" w:color="auto"/>
                            <w:right w:val="none" w:sz="0" w:space="0" w:color="auto"/>
                          </w:divBdr>
                        </w:div>
                        <w:div w:id="1457799758">
                          <w:marLeft w:val="0"/>
                          <w:marRight w:val="0"/>
                          <w:marTop w:val="0"/>
                          <w:marBottom w:val="0"/>
                          <w:divBdr>
                            <w:top w:val="none" w:sz="0" w:space="0" w:color="auto"/>
                            <w:left w:val="none" w:sz="0" w:space="0" w:color="auto"/>
                            <w:bottom w:val="none" w:sz="0" w:space="0" w:color="auto"/>
                            <w:right w:val="none" w:sz="0" w:space="0" w:color="auto"/>
                          </w:divBdr>
                        </w:div>
                        <w:div w:id="1131047537">
                          <w:marLeft w:val="0"/>
                          <w:marRight w:val="0"/>
                          <w:marTop w:val="0"/>
                          <w:marBottom w:val="0"/>
                          <w:divBdr>
                            <w:top w:val="none" w:sz="0" w:space="0" w:color="auto"/>
                            <w:left w:val="none" w:sz="0" w:space="0" w:color="auto"/>
                            <w:bottom w:val="none" w:sz="0" w:space="0" w:color="auto"/>
                            <w:right w:val="none" w:sz="0" w:space="0" w:color="auto"/>
                          </w:divBdr>
                        </w:div>
                        <w:div w:id="1264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344153">
          <w:marLeft w:val="0"/>
          <w:marRight w:val="0"/>
          <w:marTop w:val="0"/>
          <w:marBottom w:val="0"/>
          <w:divBdr>
            <w:top w:val="none" w:sz="0" w:space="0" w:color="auto"/>
            <w:left w:val="none" w:sz="0" w:space="0" w:color="auto"/>
            <w:bottom w:val="none" w:sz="0" w:space="0" w:color="auto"/>
            <w:right w:val="none" w:sz="0" w:space="0" w:color="auto"/>
          </w:divBdr>
          <w:divsChild>
            <w:div w:id="1511027454">
              <w:marLeft w:val="0"/>
              <w:marRight w:val="0"/>
              <w:marTop w:val="0"/>
              <w:marBottom w:val="0"/>
              <w:divBdr>
                <w:top w:val="none" w:sz="0" w:space="0" w:color="auto"/>
                <w:left w:val="none" w:sz="0" w:space="0" w:color="auto"/>
                <w:bottom w:val="none" w:sz="0" w:space="0" w:color="auto"/>
                <w:right w:val="none" w:sz="0" w:space="0" w:color="auto"/>
              </w:divBdr>
            </w:div>
          </w:divsChild>
        </w:div>
        <w:div w:id="432477652">
          <w:marLeft w:val="0"/>
          <w:marRight w:val="0"/>
          <w:marTop w:val="0"/>
          <w:marBottom w:val="0"/>
          <w:divBdr>
            <w:top w:val="none" w:sz="0" w:space="0" w:color="auto"/>
            <w:left w:val="none" w:sz="0" w:space="0" w:color="auto"/>
            <w:bottom w:val="none" w:sz="0" w:space="0" w:color="auto"/>
            <w:right w:val="none" w:sz="0" w:space="0" w:color="auto"/>
          </w:divBdr>
          <w:divsChild>
            <w:div w:id="1973441069">
              <w:marLeft w:val="0"/>
              <w:marRight w:val="0"/>
              <w:marTop w:val="0"/>
              <w:marBottom w:val="0"/>
              <w:divBdr>
                <w:top w:val="none" w:sz="0" w:space="0" w:color="auto"/>
                <w:left w:val="none" w:sz="0" w:space="0" w:color="auto"/>
                <w:bottom w:val="none" w:sz="0" w:space="0" w:color="auto"/>
                <w:right w:val="none" w:sz="0" w:space="0" w:color="auto"/>
              </w:divBdr>
              <w:divsChild>
                <w:div w:id="53038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00387">
          <w:marLeft w:val="0"/>
          <w:marRight w:val="0"/>
          <w:marTop w:val="0"/>
          <w:marBottom w:val="0"/>
          <w:divBdr>
            <w:top w:val="none" w:sz="0" w:space="0" w:color="auto"/>
            <w:left w:val="none" w:sz="0" w:space="0" w:color="auto"/>
            <w:bottom w:val="none" w:sz="0" w:space="0" w:color="auto"/>
            <w:right w:val="none" w:sz="0" w:space="0" w:color="auto"/>
          </w:divBdr>
          <w:divsChild>
            <w:div w:id="90401147">
              <w:marLeft w:val="0"/>
              <w:marRight w:val="0"/>
              <w:marTop w:val="0"/>
              <w:marBottom w:val="0"/>
              <w:divBdr>
                <w:top w:val="none" w:sz="0" w:space="0" w:color="auto"/>
                <w:left w:val="none" w:sz="0" w:space="0" w:color="auto"/>
                <w:bottom w:val="none" w:sz="0" w:space="0" w:color="auto"/>
                <w:right w:val="none" w:sz="0" w:space="0" w:color="auto"/>
              </w:divBdr>
            </w:div>
          </w:divsChild>
        </w:div>
        <w:div w:id="178662227">
          <w:marLeft w:val="0"/>
          <w:marRight w:val="0"/>
          <w:marTop w:val="0"/>
          <w:marBottom w:val="0"/>
          <w:divBdr>
            <w:top w:val="none" w:sz="0" w:space="0" w:color="auto"/>
            <w:left w:val="none" w:sz="0" w:space="0" w:color="auto"/>
            <w:bottom w:val="none" w:sz="0" w:space="0" w:color="auto"/>
            <w:right w:val="none" w:sz="0" w:space="0" w:color="auto"/>
          </w:divBdr>
          <w:divsChild>
            <w:div w:id="896748676">
              <w:marLeft w:val="0"/>
              <w:marRight w:val="0"/>
              <w:marTop w:val="0"/>
              <w:marBottom w:val="0"/>
              <w:divBdr>
                <w:top w:val="none" w:sz="0" w:space="0" w:color="auto"/>
                <w:left w:val="none" w:sz="0" w:space="0" w:color="auto"/>
                <w:bottom w:val="none" w:sz="0" w:space="0" w:color="auto"/>
                <w:right w:val="none" w:sz="0" w:space="0" w:color="auto"/>
              </w:divBdr>
              <w:divsChild>
                <w:div w:id="195208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5340">
          <w:marLeft w:val="0"/>
          <w:marRight w:val="0"/>
          <w:marTop w:val="0"/>
          <w:marBottom w:val="0"/>
          <w:divBdr>
            <w:top w:val="none" w:sz="0" w:space="0" w:color="auto"/>
            <w:left w:val="none" w:sz="0" w:space="0" w:color="auto"/>
            <w:bottom w:val="none" w:sz="0" w:space="0" w:color="auto"/>
            <w:right w:val="none" w:sz="0" w:space="0" w:color="auto"/>
          </w:divBdr>
        </w:div>
        <w:div w:id="387342621">
          <w:marLeft w:val="0"/>
          <w:marRight w:val="0"/>
          <w:marTop w:val="0"/>
          <w:marBottom w:val="0"/>
          <w:divBdr>
            <w:top w:val="none" w:sz="0" w:space="0" w:color="auto"/>
            <w:left w:val="none" w:sz="0" w:space="0" w:color="auto"/>
            <w:bottom w:val="none" w:sz="0" w:space="0" w:color="auto"/>
            <w:right w:val="none" w:sz="0" w:space="0" w:color="auto"/>
          </w:divBdr>
          <w:divsChild>
            <w:div w:id="1347515888">
              <w:marLeft w:val="0"/>
              <w:marRight w:val="0"/>
              <w:marTop w:val="0"/>
              <w:marBottom w:val="0"/>
              <w:divBdr>
                <w:top w:val="none" w:sz="0" w:space="0" w:color="auto"/>
                <w:left w:val="none" w:sz="0" w:space="0" w:color="auto"/>
                <w:bottom w:val="none" w:sz="0" w:space="0" w:color="auto"/>
                <w:right w:val="none" w:sz="0" w:space="0" w:color="auto"/>
              </w:divBdr>
            </w:div>
          </w:divsChild>
        </w:div>
        <w:div w:id="2437551">
          <w:marLeft w:val="0"/>
          <w:marRight w:val="0"/>
          <w:marTop w:val="0"/>
          <w:marBottom w:val="0"/>
          <w:divBdr>
            <w:top w:val="none" w:sz="0" w:space="0" w:color="auto"/>
            <w:left w:val="none" w:sz="0" w:space="0" w:color="auto"/>
            <w:bottom w:val="none" w:sz="0" w:space="0" w:color="auto"/>
            <w:right w:val="none" w:sz="0" w:space="0" w:color="auto"/>
          </w:divBdr>
          <w:divsChild>
            <w:div w:id="2093693062">
              <w:marLeft w:val="0"/>
              <w:marRight w:val="0"/>
              <w:marTop w:val="0"/>
              <w:marBottom w:val="0"/>
              <w:divBdr>
                <w:top w:val="none" w:sz="0" w:space="0" w:color="auto"/>
                <w:left w:val="none" w:sz="0" w:space="0" w:color="auto"/>
                <w:bottom w:val="none" w:sz="0" w:space="0" w:color="auto"/>
                <w:right w:val="none" w:sz="0" w:space="0" w:color="auto"/>
              </w:divBdr>
              <w:divsChild>
                <w:div w:id="636955447">
                  <w:marLeft w:val="0"/>
                  <w:marRight w:val="0"/>
                  <w:marTop w:val="0"/>
                  <w:marBottom w:val="0"/>
                  <w:divBdr>
                    <w:top w:val="none" w:sz="0" w:space="0" w:color="auto"/>
                    <w:left w:val="none" w:sz="0" w:space="0" w:color="auto"/>
                    <w:bottom w:val="none" w:sz="0" w:space="0" w:color="auto"/>
                    <w:right w:val="none" w:sz="0" w:space="0" w:color="auto"/>
                  </w:divBdr>
                  <w:divsChild>
                    <w:div w:id="1168442850">
                      <w:marLeft w:val="0"/>
                      <w:marRight w:val="0"/>
                      <w:marTop w:val="0"/>
                      <w:marBottom w:val="0"/>
                      <w:divBdr>
                        <w:top w:val="none" w:sz="0" w:space="0" w:color="auto"/>
                        <w:left w:val="none" w:sz="0" w:space="0" w:color="auto"/>
                        <w:bottom w:val="none" w:sz="0" w:space="0" w:color="auto"/>
                        <w:right w:val="none" w:sz="0" w:space="0" w:color="auto"/>
                      </w:divBdr>
                      <w:divsChild>
                        <w:div w:id="1207567102">
                          <w:marLeft w:val="0"/>
                          <w:marRight w:val="0"/>
                          <w:marTop w:val="0"/>
                          <w:marBottom w:val="0"/>
                          <w:divBdr>
                            <w:top w:val="none" w:sz="0" w:space="0" w:color="auto"/>
                            <w:left w:val="none" w:sz="0" w:space="0" w:color="auto"/>
                            <w:bottom w:val="none" w:sz="0" w:space="0" w:color="auto"/>
                            <w:right w:val="none" w:sz="0" w:space="0" w:color="auto"/>
                          </w:divBdr>
                        </w:div>
                        <w:div w:id="1225524537">
                          <w:marLeft w:val="0"/>
                          <w:marRight w:val="0"/>
                          <w:marTop w:val="0"/>
                          <w:marBottom w:val="0"/>
                          <w:divBdr>
                            <w:top w:val="none" w:sz="0" w:space="0" w:color="auto"/>
                            <w:left w:val="none" w:sz="0" w:space="0" w:color="auto"/>
                            <w:bottom w:val="none" w:sz="0" w:space="0" w:color="auto"/>
                            <w:right w:val="none" w:sz="0" w:space="0" w:color="auto"/>
                          </w:divBdr>
                        </w:div>
                        <w:div w:id="1575159599">
                          <w:marLeft w:val="0"/>
                          <w:marRight w:val="0"/>
                          <w:marTop w:val="0"/>
                          <w:marBottom w:val="0"/>
                          <w:divBdr>
                            <w:top w:val="none" w:sz="0" w:space="0" w:color="auto"/>
                            <w:left w:val="none" w:sz="0" w:space="0" w:color="auto"/>
                            <w:bottom w:val="none" w:sz="0" w:space="0" w:color="auto"/>
                            <w:right w:val="none" w:sz="0" w:space="0" w:color="auto"/>
                          </w:divBdr>
                        </w:div>
                        <w:div w:id="435053517">
                          <w:marLeft w:val="0"/>
                          <w:marRight w:val="0"/>
                          <w:marTop w:val="0"/>
                          <w:marBottom w:val="0"/>
                          <w:divBdr>
                            <w:top w:val="none" w:sz="0" w:space="0" w:color="auto"/>
                            <w:left w:val="none" w:sz="0" w:space="0" w:color="auto"/>
                            <w:bottom w:val="none" w:sz="0" w:space="0" w:color="auto"/>
                            <w:right w:val="none" w:sz="0" w:space="0" w:color="auto"/>
                          </w:divBdr>
                        </w:div>
                        <w:div w:id="1671831558">
                          <w:marLeft w:val="0"/>
                          <w:marRight w:val="0"/>
                          <w:marTop w:val="0"/>
                          <w:marBottom w:val="0"/>
                          <w:divBdr>
                            <w:top w:val="none" w:sz="0" w:space="0" w:color="auto"/>
                            <w:left w:val="none" w:sz="0" w:space="0" w:color="auto"/>
                            <w:bottom w:val="none" w:sz="0" w:space="0" w:color="auto"/>
                            <w:right w:val="none" w:sz="0" w:space="0" w:color="auto"/>
                          </w:divBdr>
                        </w:div>
                        <w:div w:id="690298742">
                          <w:marLeft w:val="0"/>
                          <w:marRight w:val="0"/>
                          <w:marTop w:val="0"/>
                          <w:marBottom w:val="0"/>
                          <w:divBdr>
                            <w:top w:val="none" w:sz="0" w:space="0" w:color="auto"/>
                            <w:left w:val="none" w:sz="0" w:space="0" w:color="auto"/>
                            <w:bottom w:val="none" w:sz="0" w:space="0" w:color="auto"/>
                            <w:right w:val="none" w:sz="0" w:space="0" w:color="auto"/>
                          </w:divBdr>
                        </w:div>
                        <w:div w:id="118913582">
                          <w:marLeft w:val="0"/>
                          <w:marRight w:val="0"/>
                          <w:marTop w:val="0"/>
                          <w:marBottom w:val="0"/>
                          <w:divBdr>
                            <w:top w:val="none" w:sz="0" w:space="0" w:color="auto"/>
                            <w:left w:val="none" w:sz="0" w:space="0" w:color="auto"/>
                            <w:bottom w:val="none" w:sz="0" w:space="0" w:color="auto"/>
                            <w:right w:val="none" w:sz="0" w:space="0" w:color="auto"/>
                          </w:divBdr>
                        </w:div>
                        <w:div w:id="1955862994">
                          <w:marLeft w:val="0"/>
                          <w:marRight w:val="0"/>
                          <w:marTop w:val="0"/>
                          <w:marBottom w:val="0"/>
                          <w:divBdr>
                            <w:top w:val="none" w:sz="0" w:space="0" w:color="auto"/>
                            <w:left w:val="none" w:sz="0" w:space="0" w:color="auto"/>
                            <w:bottom w:val="none" w:sz="0" w:space="0" w:color="auto"/>
                            <w:right w:val="none" w:sz="0" w:space="0" w:color="auto"/>
                          </w:divBdr>
                        </w:div>
                        <w:div w:id="221257253">
                          <w:marLeft w:val="0"/>
                          <w:marRight w:val="0"/>
                          <w:marTop w:val="0"/>
                          <w:marBottom w:val="0"/>
                          <w:divBdr>
                            <w:top w:val="none" w:sz="0" w:space="0" w:color="auto"/>
                            <w:left w:val="none" w:sz="0" w:space="0" w:color="auto"/>
                            <w:bottom w:val="none" w:sz="0" w:space="0" w:color="auto"/>
                            <w:right w:val="none" w:sz="0" w:space="0" w:color="auto"/>
                          </w:divBdr>
                        </w:div>
                        <w:div w:id="1968969521">
                          <w:marLeft w:val="0"/>
                          <w:marRight w:val="0"/>
                          <w:marTop w:val="0"/>
                          <w:marBottom w:val="0"/>
                          <w:divBdr>
                            <w:top w:val="none" w:sz="0" w:space="0" w:color="auto"/>
                            <w:left w:val="none" w:sz="0" w:space="0" w:color="auto"/>
                            <w:bottom w:val="none" w:sz="0" w:space="0" w:color="auto"/>
                            <w:right w:val="none" w:sz="0" w:space="0" w:color="auto"/>
                          </w:divBdr>
                        </w:div>
                        <w:div w:id="1286963170">
                          <w:marLeft w:val="0"/>
                          <w:marRight w:val="0"/>
                          <w:marTop w:val="0"/>
                          <w:marBottom w:val="0"/>
                          <w:divBdr>
                            <w:top w:val="none" w:sz="0" w:space="0" w:color="auto"/>
                            <w:left w:val="none" w:sz="0" w:space="0" w:color="auto"/>
                            <w:bottom w:val="none" w:sz="0" w:space="0" w:color="auto"/>
                            <w:right w:val="none" w:sz="0" w:space="0" w:color="auto"/>
                          </w:divBdr>
                        </w:div>
                        <w:div w:id="782071891">
                          <w:marLeft w:val="0"/>
                          <w:marRight w:val="0"/>
                          <w:marTop w:val="0"/>
                          <w:marBottom w:val="0"/>
                          <w:divBdr>
                            <w:top w:val="none" w:sz="0" w:space="0" w:color="auto"/>
                            <w:left w:val="none" w:sz="0" w:space="0" w:color="auto"/>
                            <w:bottom w:val="none" w:sz="0" w:space="0" w:color="auto"/>
                            <w:right w:val="none" w:sz="0" w:space="0" w:color="auto"/>
                          </w:divBdr>
                        </w:div>
                        <w:div w:id="114330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977445">
      <w:bodyDiv w:val="1"/>
      <w:marLeft w:val="0"/>
      <w:marRight w:val="0"/>
      <w:marTop w:val="0"/>
      <w:marBottom w:val="0"/>
      <w:divBdr>
        <w:top w:val="none" w:sz="0" w:space="0" w:color="auto"/>
        <w:left w:val="none" w:sz="0" w:space="0" w:color="auto"/>
        <w:bottom w:val="none" w:sz="0" w:space="0" w:color="auto"/>
        <w:right w:val="none" w:sz="0" w:space="0" w:color="auto"/>
      </w:divBdr>
    </w:div>
    <w:div w:id="605966118">
      <w:bodyDiv w:val="1"/>
      <w:marLeft w:val="0"/>
      <w:marRight w:val="0"/>
      <w:marTop w:val="0"/>
      <w:marBottom w:val="0"/>
      <w:divBdr>
        <w:top w:val="none" w:sz="0" w:space="0" w:color="auto"/>
        <w:left w:val="none" w:sz="0" w:space="0" w:color="auto"/>
        <w:bottom w:val="none" w:sz="0" w:space="0" w:color="auto"/>
        <w:right w:val="none" w:sz="0" w:space="0" w:color="auto"/>
      </w:divBdr>
    </w:div>
    <w:div w:id="636909508">
      <w:bodyDiv w:val="1"/>
      <w:marLeft w:val="0"/>
      <w:marRight w:val="0"/>
      <w:marTop w:val="0"/>
      <w:marBottom w:val="0"/>
      <w:divBdr>
        <w:top w:val="none" w:sz="0" w:space="0" w:color="auto"/>
        <w:left w:val="none" w:sz="0" w:space="0" w:color="auto"/>
        <w:bottom w:val="none" w:sz="0" w:space="0" w:color="auto"/>
        <w:right w:val="none" w:sz="0" w:space="0" w:color="auto"/>
      </w:divBdr>
      <w:divsChild>
        <w:div w:id="1518150960">
          <w:marLeft w:val="0"/>
          <w:marRight w:val="0"/>
          <w:marTop w:val="0"/>
          <w:marBottom w:val="0"/>
          <w:divBdr>
            <w:top w:val="none" w:sz="0" w:space="0" w:color="auto"/>
            <w:left w:val="none" w:sz="0" w:space="0" w:color="auto"/>
            <w:bottom w:val="none" w:sz="0" w:space="0" w:color="auto"/>
            <w:right w:val="none" w:sz="0" w:space="0" w:color="auto"/>
          </w:divBdr>
          <w:divsChild>
            <w:div w:id="1903327913">
              <w:marLeft w:val="0"/>
              <w:marRight w:val="0"/>
              <w:marTop w:val="0"/>
              <w:marBottom w:val="0"/>
              <w:divBdr>
                <w:top w:val="none" w:sz="0" w:space="0" w:color="auto"/>
                <w:left w:val="none" w:sz="0" w:space="0" w:color="auto"/>
                <w:bottom w:val="none" w:sz="0" w:space="0" w:color="auto"/>
                <w:right w:val="none" w:sz="0" w:space="0" w:color="auto"/>
              </w:divBdr>
            </w:div>
          </w:divsChild>
        </w:div>
        <w:div w:id="259920991">
          <w:marLeft w:val="0"/>
          <w:marRight w:val="0"/>
          <w:marTop w:val="0"/>
          <w:marBottom w:val="0"/>
          <w:divBdr>
            <w:top w:val="none" w:sz="0" w:space="0" w:color="auto"/>
            <w:left w:val="none" w:sz="0" w:space="0" w:color="auto"/>
            <w:bottom w:val="none" w:sz="0" w:space="0" w:color="auto"/>
            <w:right w:val="none" w:sz="0" w:space="0" w:color="auto"/>
          </w:divBdr>
          <w:divsChild>
            <w:div w:id="866481938">
              <w:marLeft w:val="0"/>
              <w:marRight w:val="0"/>
              <w:marTop w:val="0"/>
              <w:marBottom w:val="0"/>
              <w:divBdr>
                <w:top w:val="none" w:sz="0" w:space="0" w:color="auto"/>
                <w:left w:val="none" w:sz="0" w:space="0" w:color="auto"/>
                <w:bottom w:val="none" w:sz="0" w:space="0" w:color="auto"/>
                <w:right w:val="none" w:sz="0" w:space="0" w:color="auto"/>
              </w:divBdr>
              <w:divsChild>
                <w:div w:id="61972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17222">
          <w:marLeft w:val="0"/>
          <w:marRight w:val="0"/>
          <w:marTop w:val="0"/>
          <w:marBottom w:val="0"/>
          <w:divBdr>
            <w:top w:val="none" w:sz="0" w:space="0" w:color="auto"/>
            <w:left w:val="none" w:sz="0" w:space="0" w:color="auto"/>
            <w:bottom w:val="none" w:sz="0" w:space="0" w:color="auto"/>
            <w:right w:val="none" w:sz="0" w:space="0" w:color="auto"/>
          </w:divBdr>
        </w:div>
        <w:div w:id="142699353">
          <w:marLeft w:val="0"/>
          <w:marRight w:val="0"/>
          <w:marTop w:val="0"/>
          <w:marBottom w:val="0"/>
          <w:divBdr>
            <w:top w:val="none" w:sz="0" w:space="0" w:color="auto"/>
            <w:left w:val="none" w:sz="0" w:space="0" w:color="auto"/>
            <w:bottom w:val="none" w:sz="0" w:space="0" w:color="auto"/>
            <w:right w:val="none" w:sz="0" w:space="0" w:color="auto"/>
          </w:divBdr>
          <w:divsChild>
            <w:div w:id="2116364094">
              <w:marLeft w:val="0"/>
              <w:marRight w:val="0"/>
              <w:marTop w:val="0"/>
              <w:marBottom w:val="0"/>
              <w:divBdr>
                <w:top w:val="none" w:sz="0" w:space="0" w:color="auto"/>
                <w:left w:val="none" w:sz="0" w:space="0" w:color="auto"/>
                <w:bottom w:val="none" w:sz="0" w:space="0" w:color="auto"/>
                <w:right w:val="none" w:sz="0" w:space="0" w:color="auto"/>
              </w:divBdr>
            </w:div>
          </w:divsChild>
        </w:div>
        <w:div w:id="1068530937">
          <w:marLeft w:val="0"/>
          <w:marRight w:val="0"/>
          <w:marTop w:val="0"/>
          <w:marBottom w:val="0"/>
          <w:divBdr>
            <w:top w:val="none" w:sz="0" w:space="0" w:color="auto"/>
            <w:left w:val="none" w:sz="0" w:space="0" w:color="auto"/>
            <w:bottom w:val="none" w:sz="0" w:space="0" w:color="auto"/>
            <w:right w:val="none" w:sz="0" w:space="0" w:color="auto"/>
          </w:divBdr>
          <w:divsChild>
            <w:div w:id="433330686">
              <w:marLeft w:val="0"/>
              <w:marRight w:val="0"/>
              <w:marTop w:val="0"/>
              <w:marBottom w:val="0"/>
              <w:divBdr>
                <w:top w:val="none" w:sz="0" w:space="0" w:color="auto"/>
                <w:left w:val="none" w:sz="0" w:space="0" w:color="auto"/>
                <w:bottom w:val="none" w:sz="0" w:space="0" w:color="auto"/>
                <w:right w:val="none" w:sz="0" w:space="0" w:color="auto"/>
              </w:divBdr>
              <w:divsChild>
                <w:div w:id="176352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2410">
          <w:marLeft w:val="0"/>
          <w:marRight w:val="0"/>
          <w:marTop w:val="0"/>
          <w:marBottom w:val="0"/>
          <w:divBdr>
            <w:top w:val="none" w:sz="0" w:space="0" w:color="auto"/>
            <w:left w:val="none" w:sz="0" w:space="0" w:color="auto"/>
            <w:bottom w:val="none" w:sz="0" w:space="0" w:color="auto"/>
            <w:right w:val="none" w:sz="0" w:space="0" w:color="auto"/>
          </w:divBdr>
          <w:divsChild>
            <w:div w:id="2121487530">
              <w:marLeft w:val="0"/>
              <w:marRight w:val="0"/>
              <w:marTop w:val="0"/>
              <w:marBottom w:val="0"/>
              <w:divBdr>
                <w:top w:val="none" w:sz="0" w:space="0" w:color="auto"/>
                <w:left w:val="none" w:sz="0" w:space="0" w:color="auto"/>
                <w:bottom w:val="none" w:sz="0" w:space="0" w:color="auto"/>
                <w:right w:val="none" w:sz="0" w:space="0" w:color="auto"/>
              </w:divBdr>
            </w:div>
          </w:divsChild>
        </w:div>
        <w:div w:id="2102993025">
          <w:marLeft w:val="0"/>
          <w:marRight w:val="0"/>
          <w:marTop w:val="0"/>
          <w:marBottom w:val="0"/>
          <w:divBdr>
            <w:top w:val="none" w:sz="0" w:space="0" w:color="auto"/>
            <w:left w:val="none" w:sz="0" w:space="0" w:color="auto"/>
            <w:bottom w:val="none" w:sz="0" w:space="0" w:color="auto"/>
            <w:right w:val="none" w:sz="0" w:space="0" w:color="auto"/>
          </w:divBdr>
          <w:divsChild>
            <w:div w:id="1421560647">
              <w:marLeft w:val="0"/>
              <w:marRight w:val="0"/>
              <w:marTop w:val="0"/>
              <w:marBottom w:val="0"/>
              <w:divBdr>
                <w:top w:val="none" w:sz="0" w:space="0" w:color="auto"/>
                <w:left w:val="none" w:sz="0" w:space="0" w:color="auto"/>
                <w:bottom w:val="none" w:sz="0" w:space="0" w:color="auto"/>
                <w:right w:val="none" w:sz="0" w:space="0" w:color="auto"/>
              </w:divBdr>
              <w:divsChild>
                <w:div w:id="54868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82282">
          <w:marLeft w:val="0"/>
          <w:marRight w:val="0"/>
          <w:marTop w:val="0"/>
          <w:marBottom w:val="0"/>
          <w:divBdr>
            <w:top w:val="none" w:sz="0" w:space="0" w:color="auto"/>
            <w:left w:val="none" w:sz="0" w:space="0" w:color="auto"/>
            <w:bottom w:val="none" w:sz="0" w:space="0" w:color="auto"/>
            <w:right w:val="none" w:sz="0" w:space="0" w:color="auto"/>
          </w:divBdr>
          <w:divsChild>
            <w:div w:id="208761265">
              <w:marLeft w:val="0"/>
              <w:marRight w:val="0"/>
              <w:marTop w:val="0"/>
              <w:marBottom w:val="0"/>
              <w:divBdr>
                <w:top w:val="none" w:sz="0" w:space="0" w:color="auto"/>
                <w:left w:val="none" w:sz="0" w:space="0" w:color="auto"/>
                <w:bottom w:val="none" w:sz="0" w:space="0" w:color="auto"/>
                <w:right w:val="none" w:sz="0" w:space="0" w:color="auto"/>
              </w:divBdr>
            </w:div>
          </w:divsChild>
        </w:div>
        <w:div w:id="839924200">
          <w:marLeft w:val="0"/>
          <w:marRight w:val="0"/>
          <w:marTop w:val="0"/>
          <w:marBottom w:val="0"/>
          <w:divBdr>
            <w:top w:val="none" w:sz="0" w:space="0" w:color="auto"/>
            <w:left w:val="none" w:sz="0" w:space="0" w:color="auto"/>
            <w:bottom w:val="none" w:sz="0" w:space="0" w:color="auto"/>
            <w:right w:val="none" w:sz="0" w:space="0" w:color="auto"/>
          </w:divBdr>
          <w:divsChild>
            <w:div w:id="1281448280">
              <w:marLeft w:val="0"/>
              <w:marRight w:val="0"/>
              <w:marTop w:val="0"/>
              <w:marBottom w:val="0"/>
              <w:divBdr>
                <w:top w:val="none" w:sz="0" w:space="0" w:color="auto"/>
                <w:left w:val="none" w:sz="0" w:space="0" w:color="auto"/>
                <w:bottom w:val="none" w:sz="0" w:space="0" w:color="auto"/>
                <w:right w:val="none" w:sz="0" w:space="0" w:color="auto"/>
              </w:divBdr>
              <w:divsChild>
                <w:div w:id="190861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02566">
          <w:marLeft w:val="0"/>
          <w:marRight w:val="0"/>
          <w:marTop w:val="0"/>
          <w:marBottom w:val="0"/>
          <w:divBdr>
            <w:top w:val="none" w:sz="0" w:space="0" w:color="auto"/>
            <w:left w:val="none" w:sz="0" w:space="0" w:color="auto"/>
            <w:bottom w:val="none" w:sz="0" w:space="0" w:color="auto"/>
            <w:right w:val="none" w:sz="0" w:space="0" w:color="auto"/>
          </w:divBdr>
          <w:divsChild>
            <w:div w:id="221185419">
              <w:marLeft w:val="0"/>
              <w:marRight w:val="0"/>
              <w:marTop w:val="0"/>
              <w:marBottom w:val="0"/>
              <w:divBdr>
                <w:top w:val="none" w:sz="0" w:space="0" w:color="auto"/>
                <w:left w:val="none" w:sz="0" w:space="0" w:color="auto"/>
                <w:bottom w:val="none" w:sz="0" w:space="0" w:color="auto"/>
                <w:right w:val="none" w:sz="0" w:space="0" w:color="auto"/>
              </w:divBdr>
            </w:div>
          </w:divsChild>
        </w:div>
        <w:div w:id="985084038">
          <w:marLeft w:val="0"/>
          <w:marRight w:val="0"/>
          <w:marTop w:val="0"/>
          <w:marBottom w:val="0"/>
          <w:divBdr>
            <w:top w:val="none" w:sz="0" w:space="0" w:color="auto"/>
            <w:left w:val="none" w:sz="0" w:space="0" w:color="auto"/>
            <w:bottom w:val="none" w:sz="0" w:space="0" w:color="auto"/>
            <w:right w:val="none" w:sz="0" w:space="0" w:color="auto"/>
          </w:divBdr>
          <w:divsChild>
            <w:div w:id="689143682">
              <w:marLeft w:val="0"/>
              <w:marRight w:val="0"/>
              <w:marTop w:val="0"/>
              <w:marBottom w:val="0"/>
              <w:divBdr>
                <w:top w:val="none" w:sz="0" w:space="0" w:color="auto"/>
                <w:left w:val="none" w:sz="0" w:space="0" w:color="auto"/>
                <w:bottom w:val="none" w:sz="0" w:space="0" w:color="auto"/>
                <w:right w:val="none" w:sz="0" w:space="0" w:color="auto"/>
              </w:divBdr>
              <w:divsChild>
                <w:div w:id="19718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65114">
      <w:bodyDiv w:val="1"/>
      <w:marLeft w:val="0"/>
      <w:marRight w:val="0"/>
      <w:marTop w:val="0"/>
      <w:marBottom w:val="0"/>
      <w:divBdr>
        <w:top w:val="none" w:sz="0" w:space="0" w:color="auto"/>
        <w:left w:val="none" w:sz="0" w:space="0" w:color="auto"/>
        <w:bottom w:val="none" w:sz="0" w:space="0" w:color="auto"/>
        <w:right w:val="none" w:sz="0" w:space="0" w:color="auto"/>
      </w:divBdr>
    </w:div>
    <w:div w:id="919094012">
      <w:bodyDiv w:val="1"/>
      <w:marLeft w:val="0"/>
      <w:marRight w:val="0"/>
      <w:marTop w:val="0"/>
      <w:marBottom w:val="0"/>
      <w:divBdr>
        <w:top w:val="none" w:sz="0" w:space="0" w:color="auto"/>
        <w:left w:val="none" w:sz="0" w:space="0" w:color="auto"/>
        <w:bottom w:val="none" w:sz="0" w:space="0" w:color="auto"/>
        <w:right w:val="none" w:sz="0" w:space="0" w:color="auto"/>
      </w:divBdr>
      <w:divsChild>
        <w:div w:id="1400253876">
          <w:marLeft w:val="0"/>
          <w:marRight w:val="0"/>
          <w:marTop w:val="0"/>
          <w:marBottom w:val="0"/>
          <w:divBdr>
            <w:top w:val="none" w:sz="0" w:space="0" w:color="auto"/>
            <w:left w:val="none" w:sz="0" w:space="0" w:color="auto"/>
            <w:bottom w:val="none" w:sz="0" w:space="0" w:color="auto"/>
            <w:right w:val="none" w:sz="0" w:space="0" w:color="auto"/>
          </w:divBdr>
          <w:divsChild>
            <w:div w:id="1841043600">
              <w:marLeft w:val="0"/>
              <w:marRight w:val="0"/>
              <w:marTop w:val="0"/>
              <w:marBottom w:val="0"/>
              <w:divBdr>
                <w:top w:val="none" w:sz="0" w:space="0" w:color="auto"/>
                <w:left w:val="none" w:sz="0" w:space="0" w:color="auto"/>
                <w:bottom w:val="none" w:sz="0" w:space="0" w:color="auto"/>
                <w:right w:val="none" w:sz="0" w:space="0" w:color="auto"/>
              </w:divBdr>
              <w:divsChild>
                <w:div w:id="2068146556">
                  <w:marLeft w:val="0"/>
                  <w:marRight w:val="0"/>
                  <w:marTop w:val="0"/>
                  <w:marBottom w:val="0"/>
                  <w:divBdr>
                    <w:top w:val="none" w:sz="0" w:space="0" w:color="auto"/>
                    <w:left w:val="none" w:sz="0" w:space="0" w:color="auto"/>
                    <w:bottom w:val="none" w:sz="0" w:space="0" w:color="auto"/>
                    <w:right w:val="none" w:sz="0" w:space="0" w:color="auto"/>
                  </w:divBdr>
                  <w:divsChild>
                    <w:div w:id="130786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679360">
          <w:marLeft w:val="0"/>
          <w:marRight w:val="0"/>
          <w:marTop w:val="0"/>
          <w:marBottom w:val="0"/>
          <w:divBdr>
            <w:top w:val="none" w:sz="0" w:space="0" w:color="auto"/>
            <w:left w:val="none" w:sz="0" w:space="0" w:color="auto"/>
            <w:bottom w:val="none" w:sz="0" w:space="0" w:color="auto"/>
            <w:right w:val="none" w:sz="0" w:space="0" w:color="auto"/>
          </w:divBdr>
          <w:divsChild>
            <w:div w:id="220867114">
              <w:marLeft w:val="0"/>
              <w:marRight w:val="0"/>
              <w:marTop w:val="0"/>
              <w:marBottom w:val="0"/>
              <w:divBdr>
                <w:top w:val="none" w:sz="0" w:space="0" w:color="auto"/>
                <w:left w:val="none" w:sz="0" w:space="0" w:color="auto"/>
                <w:bottom w:val="none" w:sz="0" w:space="0" w:color="auto"/>
                <w:right w:val="none" w:sz="0" w:space="0" w:color="auto"/>
              </w:divBdr>
              <w:divsChild>
                <w:div w:id="916062211">
                  <w:marLeft w:val="0"/>
                  <w:marRight w:val="0"/>
                  <w:marTop w:val="0"/>
                  <w:marBottom w:val="0"/>
                  <w:divBdr>
                    <w:top w:val="none" w:sz="0" w:space="0" w:color="auto"/>
                    <w:left w:val="none" w:sz="0" w:space="0" w:color="auto"/>
                    <w:bottom w:val="none" w:sz="0" w:space="0" w:color="auto"/>
                    <w:right w:val="none" w:sz="0" w:space="0" w:color="auto"/>
                  </w:divBdr>
                  <w:divsChild>
                    <w:div w:id="1858545168">
                      <w:marLeft w:val="0"/>
                      <w:marRight w:val="0"/>
                      <w:marTop w:val="0"/>
                      <w:marBottom w:val="0"/>
                      <w:divBdr>
                        <w:top w:val="none" w:sz="0" w:space="0" w:color="auto"/>
                        <w:left w:val="none" w:sz="0" w:space="0" w:color="auto"/>
                        <w:bottom w:val="none" w:sz="0" w:space="0" w:color="auto"/>
                        <w:right w:val="none" w:sz="0" w:space="0" w:color="auto"/>
                      </w:divBdr>
                      <w:divsChild>
                        <w:div w:id="2006736785">
                          <w:marLeft w:val="0"/>
                          <w:marRight w:val="0"/>
                          <w:marTop w:val="0"/>
                          <w:marBottom w:val="0"/>
                          <w:divBdr>
                            <w:top w:val="none" w:sz="0" w:space="0" w:color="auto"/>
                            <w:left w:val="none" w:sz="0" w:space="0" w:color="auto"/>
                            <w:bottom w:val="none" w:sz="0" w:space="0" w:color="auto"/>
                            <w:right w:val="none" w:sz="0" w:space="0" w:color="auto"/>
                          </w:divBdr>
                          <w:divsChild>
                            <w:div w:id="172294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061671">
      <w:bodyDiv w:val="1"/>
      <w:marLeft w:val="0"/>
      <w:marRight w:val="0"/>
      <w:marTop w:val="0"/>
      <w:marBottom w:val="0"/>
      <w:divBdr>
        <w:top w:val="none" w:sz="0" w:space="0" w:color="auto"/>
        <w:left w:val="none" w:sz="0" w:space="0" w:color="auto"/>
        <w:bottom w:val="none" w:sz="0" w:space="0" w:color="auto"/>
        <w:right w:val="none" w:sz="0" w:space="0" w:color="auto"/>
      </w:divBdr>
      <w:divsChild>
        <w:div w:id="28261922">
          <w:marLeft w:val="0"/>
          <w:marRight w:val="0"/>
          <w:marTop w:val="0"/>
          <w:marBottom w:val="0"/>
          <w:divBdr>
            <w:top w:val="none" w:sz="0" w:space="0" w:color="auto"/>
            <w:left w:val="none" w:sz="0" w:space="0" w:color="auto"/>
            <w:bottom w:val="none" w:sz="0" w:space="0" w:color="auto"/>
            <w:right w:val="none" w:sz="0" w:space="0" w:color="auto"/>
          </w:divBdr>
          <w:divsChild>
            <w:div w:id="19285004">
              <w:marLeft w:val="0"/>
              <w:marRight w:val="300"/>
              <w:marTop w:val="0"/>
              <w:marBottom w:val="0"/>
              <w:divBdr>
                <w:top w:val="none" w:sz="0" w:space="0" w:color="auto"/>
                <w:left w:val="none" w:sz="0" w:space="0" w:color="auto"/>
                <w:bottom w:val="none" w:sz="0" w:space="0" w:color="auto"/>
                <w:right w:val="none" w:sz="0" w:space="0" w:color="auto"/>
              </w:divBdr>
            </w:div>
            <w:div w:id="1931500741">
              <w:marLeft w:val="0"/>
              <w:marRight w:val="300"/>
              <w:marTop w:val="0"/>
              <w:marBottom w:val="0"/>
              <w:divBdr>
                <w:top w:val="none" w:sz="0" w:space="0" w:color="auto"/>
                <w:left w:val="none" w:sz="0" w:space="0" w:color="auto"/>
                <w:bottom w:val="none" w:sz="0" w:space="0" w:color="auto"/>
                <w:right w:val="none" w:sz="0" w:space="0" w:color="auto"/>
              </w:divBdr>
            </w:div>
            <w:div w:id="1914729563">
              <w:marLeft w:val="0"/>
              <w:marRight w:val="300"/>
              <w:marTop w:val="0"/>
              <w:marBottom w:val="0"/>
              <w:divBdr>
                <w:top w:val="none" w:sz="0" w:space="0" w:color="auto"/>
                <w:left w:val="none" w:sz="0" w:space="0" w:color="auto"/>
                <w:bottom w:val="none" w:sz="0" w:space="0" w:color="auto"/>
                <w:right w:val="none" w:sz="0" w:space="0" w:color="auto"/>
              </w:divBdr>
              <w:divsChild>
                <w:div w:id="753746858">
                  <w:marLeft w:val="0"/>
                  <w:marRight w:val="0"/>
                  <w:marTop w:val="0"/>
                  <w:marBottom w:val="0"/>
                  <w:divBdr>
                    <w:top w:val="none" w:sz="0" w:space="0" w:color="auto"/>
                    <w:left w:val="none" w:sz="0" w:space="0" w:color="auto"/>
                    <w:bottom w:val="none" w:sz="0" w:space="0" w:color="auto"/>
                    <w:right w:val="none" w:sz="0" w:space="0" w:color="auto"/>
                  </w:divBdr>
                  <w:divsChild>
                    <w:div w:id="2571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06785">
          <w:marLeft w:val="0"/>
          <w:marRight w:val="300"/>
          <w:marTop w:val="0"/>
          <w:marBottom w:val="0"/>
          <w:divBdr>
            <w:top w:val="none" w:sz="0" w:space="0" w:color="auto"/>
            <w:left w:val="none" w:sz="0" w:space="0" w:color="auto"/>
            <w:bottom w:val="none" w:sz="0" w:space="0" w:color="auto"/>
            <w:right w:val="none" w:sz="0" w:space="0" w:color="auto"/>
          </w:divBdr>
          <w:divsChild>
            <w:div w:id="619531807">
              <w:marLeft w:val="0"/>
              <w:marRight w:val="0"/>
              <w:marTop w:val="0"/>
              <w:marBottom w:val="0"/>
              <w:divBdr>
                <w:top w:val="none" w:sz="0" w:space="0" w:color="auto"/>
                <w:left w:val="none" w:sz="0" w:space="0" w:color="auto"/>
                <w:bottom w:val="none" w:sz="0" w:space="0" w:color="auto"/>
                <w:right w:val="none" w:sz="0" w:space="0" w:color="auto"/>
              </w:divBdr>
              <w:divsChild>
                <w:div w:id="126707026">
                  <w:marLeft w:val="0"/>
                  <w:marRight w:val="0"/>
                  <w:marTop w:val="0"/>
                  <w:marBottom w:val="0"/>
                  <w:divBdr>
                    <w:top w:val="none" w:sz="0" w:space="0" w:color="auto"/>
                    <w:left w:val="none" w:sz="0" w:space="0" w:color="auto"/>
                    <w:bottom w:val="none" w:sz="0" w:space="0" w:color="auto"/>
                    <w:right w:val="none" w:sz="0" w:space="0" w:color="auto"/>
                  </w:divBdr>
                  <w:divsChild>
                    <w:div w:id="117553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134904">
      <w:bodyDiv w:val="1"/>
      <w:marLeft w:val="0"/>
      <w:marRight w:val="0"/>
      <w:marTop w:val="0"/>
      <w:marBottom w:val="0"/>
      <w:divBdr>
        <w:top w:val="none" w:sz="0" w:space="0" w:color="auto"/>
        <w:left w:val="none" w:sz="0" w:space="0" w:color="auto"/>
        <w:bottom w:val="none" w:sz="0" w:space="0" w:color="auto"/>
        <w:right w:val="none" w:sz="0" w:space="0" w:color="auto"/>
      </w:divBdr>
      <w:divsChild>
        <w:div w:id="2005738512">
          <w:marLeft w:val="0"/>
          <w:marRight w:val="0"/>
          <w:marTop w:val="0"/>
          <w:marBottom w:val="0"/>
          <w:divBdr>
            <w:top w:val="none" w:sz="0" w:space="0" w:color="auto"/>
            <w:left w:val="none" w:sz="0" w:space="0" w:color="auto"/>
            <w:bottom w:val="none" w:sz="0" w:space="0" w:color="auto"/>
            <w:right w:val="none" w:sz="0" w:space="0" w:color="auto"/>
          </w:divBdr>
          <w:divsChild>
            <w:div w:id="397561731">
              <w:marLeft w:val="0"/>
              <w:marRight w:val="0"/>
              <w:marTop w:val="0"/>
              <w:marBottom w:val="0"/>
              <w:divBdr>
                <w:top w:val="none" w:sz="0" w:space="0" w:color="auto"/>
                <w:left w:val="none" w:sz="0" w:space="0" w:color="auto"/>
                <w:bottom w:val="none" w:sz="0" w:space="0" w:color="auto"/>
                <w:right w:val="none" w:sz="0" w:space="0" w:color="auto"/>
              </w:divBdr>
              <w:divsChild>
                <w:div w:id="1913466086">
                  <w:marLeft w:val="0"/>
                  <w:marRight w:val="0"/>
                  <w:marTop w:val="0"/>
                  <w:marBottom w:val="0"/>
                  <w:divBdr>
                    <w:top w:val="none" w:sz="0" w:space="0" w:color="auto"/>
                    <w:left w:val="none" w:sz="0" w:space="0" w:color="auto"/>
                    <w:bottom w:val="none" w:sz="0" w:space="0" w:color="auto"/>
                    <w:right w:val="none" w:sz="0" w:space="0" w:color="auto"/>
                  </w:divBdr>
                  <w:divsChild>
                    <w:div w:id="10717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28247">
          <w:marLeft w:val="0"/>
          <w:marRight w:val="0"/>
          <w:marTop w:val="0"/>
          <w:marBottom w:val="0"/>
          <w:divBdr>
            <w:top w:val="none" w:sz="0" w:space="0" w:color="auto"/>
            <w:left w:val="none" w:sz="0" w:space="0" w:color="auto"/>
            <w:bottom w:val="none" w:sz="0" w:space="0" w:color="auto"/>
            <w:right w:val="none" w:sz="0" w:space="0" w:color="auto"/>
          </w:divBdr>
          <w:divsChild>
            <w:div w:id="580799639">
              <w:marLeft w:val="0"/>
              <w:marRight w:val="0"/>
              <w:marTop w:val="0"/>
              <w:marBottom w:val="0"/>
              <w:divBdr>
                <w:top w:val="none" w:sz="0" w:space="0" w:color="auto"/>
                <w:left w:val="none" w:sz="0" w:space="0" w:color="auto"/>
                <w:bottom w:val="none" w:sz="0" w:space="0" w:color="auto"/>
                <w:right w:val="none" w:sz="0" w:space="0" w:color="auto"/>
              </w:divBdr>
              <w:divsChild>
                <w:div w:id="2089499900">
                  <w:marLeft w:val="0"/>
                  <w:marRight w:val="0"/>
                  <w:marTop w:val="0"/>
                  <w:marBottom w:val="0"/>
                  <w:divBdr>
                    <w:top w:val="none" w:sz="0" w:space="0" w:color="auto"/>
                    <w:left w:val="none" w:sz="0" w:space="0" w:color="auto"/>
                    <w:bottom w:val="none" w:sz="0" w:space="0" w:color="auto"/>
                    <w:right w:val="none" w:sz="0" w:space="0" w:color="auto"/>
                  </w:divBdr>
                  <w:divsChild>
                    <w:div w:id="833448794">
                      <w:marLeft w:val="0"/>
                      <w:marRight w:val="0"/>
                      <w:marTop w:val="0"/>
                      <w:marBottom w:val="0"/>
                      <w:divBdr>
                        <w:top w:val="none" w:sz="0" w:space="0" w:color="auto"/>
                        <w:left w:val="none" w:sz="0" w:space="0" w:color="auto"/>
                        <w:bottom w:val="none" w:sz="0" w:space="0" w:color="auto"/>
                        <w:right w:val="none" w:sz="0" w:space="0" w:color="auto"/>
                      </w:divBdr>
                      <w:divsChild>
                        <w:div w:id="2106997575">
                          <w:marLeft w:val="0"/>
                          <w:marRight w:val="0"/>
                          <w:marTop w:val="0"/>
                          <w:marBottom w:val="0"/>
                          <w:divBdr>
                            <w:top w:val="none" w:sz="0" w:space="0" w:color="auto"/>
                            <w:left w:val="none" w:sz="0" w:space="0" w:color="auto"/>
                            <w:bottom w:val="none" w:sz="0" w:space="0" w:color="auto"/>
                            <w:right w:val="none" w:sz="0" w:space="0" w:color="auto"/>
                          </w:divBdr>
                          <w:divsChild>
                            <w:div w:id="4833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078650">
      <w:bodyDiv w:val="1"/>
      <w:marLeft w:val="0"/>
      <w:marRight w:val="0"/>
      <w:marTop w:val="0"/>
      <w:marBottom w:val="0"/>
      <w:divBdr>
        <w:top w:val="none" w:sz="0" w:space="0" w:color="auto"/>
        <w:left w:val="none" w:sz="0" w:space="0" w:color="auto"/>
        <w:bottom w:val="none" w:sz="0" w:space="0" w:color="auto"/>
        <w:right w:val="none" w:sz="0" w:space="0" w:color="auto"/>
      </w:divBdr>
      <w:divsChild>
        <w:div w:id="2001959169">
          <w:marLeft w:val="0"/>
          <w:marRight w:val="0"/>
          <w:marTop w:val="0"/>
          <w:marBottom w:val="0"/>
          <w:divBdr>
            <w:top w:val="none" w:sz="0" w:space="0" w:color="auto"/>
            <w:left w:val="none" w:sz="0" w:space="0" w:color="auto"/>
            <w:bottom w:val="none" w:sz="0" w:space="0" w:color="auto"/>
            <w:right w:val="none" w:sz="0" w:space="0" w:color="auto"/>
          </w:divBdr>
          <w:divsChild>
            <w:div w:id="30494532">
              <w:marLeft w:val="0"/>
              <w:marRight w:val="0"/>
              <w:marTop w:val="0"/>
              <w:marBottom w:val="0"/>
              <w:divBdr>
                <w:top w:val="none" w:sz="0" w:space="0" w:color="auto"/>
                <w:left w:val="none" w:sz="0" w:space="0" w:color="auto"/>
                <w:bottom w:val="none" w:sz="0" w:space="0" w:color="auto"/>
                <w:right w:val="none" w:sz="0" w:space="0" w:color="auto"/>
              </w:divBdr>
              <w:divsChild>
                <w:div w:id="1461919973">
                  <w:marLeft w:val="0"/>
                  <w:marRight w:val="0"/>
                  <w:marTop w:val="0"/>
                  <w:marBottom w:val="0"/>
                  <w:divBdr>
                    <w:top w:val="none" w:sz="0" w:space="0" w:color="auto"/>
                    <w:left w:val="none" w:sz="0" w:space="0" w:color="auto"/>
                    <w:bottom w:val="none" w:sz="0" w:space="0" w:color="auto"/>
                    <w:right w:val="none" w:sz="0" w:space="0" w:color="auto"/>
                  </w:divBdr>
                  <w:divsChild>
                    <w:div w:id="116289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01979">
          <w:marLeft w:val="0"/>
          <w:marRight w:val="0"/>
          <w:marTop w:val="0"/>
          <w:marBottom w:val="0"/>
          <w:divBdr>
            <w:top w:val="none" w:sz="0" w:space="0" w:color="auto"/>
            <w:left w:val="none" w:sz="0" w:space="0" w:color="auto"/>
            <w:bottom w:val="none" w:sz="0" w:space="0" w:color="auto"/>
            <w:right w:val="none" w:sz="0" w:space="0" w:color="auto"/>
          </w:divBdr>
          <w:divsChild>
            <w:div w:id="2089767951">
              <w:marLeft w:val="0"/>
              <w:marRight w:val="0"/>
              <w:marTop w:val="0"/>
              <w:marBottom w:val="0"/>
              <w:divBdr>
                <w:top w:val="none" w:sz="0" w:space="0" w:color="auto"/>
                <w:left w:val="none" w:sz="0" w:space="0" w:color="auto"/>
                <w:bottom w:val="none" w:sz="0" w:space="0" w:color="auto"/>
                <w:right w:val="none" w:sz="0" w:space="0" w:color="auto"/>
              </w:divBdr>
              <w:divsChild>
                <w:div w:id="1925335422">
                  <w:marLeft w:val="0"/>
                  <w:marRight w:val="0"/>
                  <w:marTop w:val="0"/>
                  <w:marBottom w:val="0"/>
                  <w:divBdr>
                    <w:top w:val="none" w:sz="0" w:space="0" w:color="auto"/>
                    <w:left w:val="none" w:sz="0" w:space="0" w:color="auto"/>
                    <w:bottom w:val="none" w:sz="0" w:space="0" w:color="auto"/>
                    <w:right w:val="none" w:sz="0" w:space="0" w:color="auto"/>
                  </w:divBdr>
                  <w:divsChild>
                    <w:div w:id="737554418">
                      <w:marLeft w:val="0"/>
                      <w:marRight w:val="0"/>
                      <w:marTop w:val="0"/>
                      <w:marBottom w:val="0"/>
                      <w:divBdr>
                        <w:top w:val="none" w:sz="0" w:space="0" w:color="auto"/>
                        <w:left w:val="none" w:sz="0" w:space="0" w:color="auto"/>
                        <w:bottom w:val="none" w:sz="0" w:space="0" w:color="auto"/>
                        <w:right w:val="none" w:sz="0" w:space="0" w:color="auto"/>
                      </w:divBdr>
                      <w:divsChild>
                        <w:div w:id="3827246">
                          <w:marLeft w:val="0"/>
                          <w:marRight w:val="0"/>
                          <w:marTop w:val="0"/>
                          <w:marBottom w:val="0"/>
                          <w:divBdr>
                            <w:top w:val="none" w:sz="0" w:space="0" w:color="auto"/>
                            <w:left w:val="none" w:sz="0" w:space="0" w:color="auto"/>
                            <w:bottom w:val="none" w:sz="0" w:space="0" w:color="auto"/>
                            <w:right w:val="none" w:sz="0" w:space="0" w:color="auto"/>
                          </w:divBdr>
                          <w:divsChild>
                            <w:div w:id="1402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1057697">
      <w:bodyDiv w:val="1"/>
      <w:marLeft w:val="0"/>
      <w:marRight w:val="0"/>
      <w:marTop w:val="0"/>
      <w:marBottom w:val="0"/>
      <w:divBdr>
        <w:top w:val="none" w:sz="0" w:space="0" w:color="auto"/>
        <w:left w:val="none" w:sz="0" w:space="0" w:color="auto"/>
        <w:bottom w:val="none" w:sz="0" w:space="0" w:color="auto"/>
        <w:right w:val="none" w:sz="0" w:space="0" w:color="auto"/>
      </w:divBdr>
      <w:divsChild>
        <w:div w:id="2012296026">
          <w:marLeft w:val="0"/>
          <w:marRight w:val="0"/>
          <w:marTop w:val="0"/>
          <w:marBottom w:val="0"/>
          <w:divBdr>
            <w:top w:val="none" w:sz="0" w:space="0" w:color="auto"/>
            <w:left w:val="none" w:sz="0" w:space="0" w:color="auto"/>
            <w:bottom w:val="none" w:sz="0" w:space="0" w:color="auto"/>
            <w:right w:val="none" w:sz="0" w:space="0" w:color="auto"/>
          </w:divBdr>
          <w:divsChild>
            <w:div w:id="1987396536">
              <w:marLeft w:val="0"/>
              <w:marRight w:val="0"/>
              <w:marTop w:val="0"/>
              <w:marBottom w:val="0"/>
              <w:divBdr>
                <w:top w:val="none" w:sz="0" w:space="0" w:color="auto"/>
                <w:left w:val="none" w:sz="0" w:space="0" w:color="auto"/>
                <w:bottom w:val="none" w:sz="0" w:space="0" w:color="auto"/>
                <w:right w:val="none" w:sz="0" w:space="0" w:color="auto"/>
              </w:divBdr>
              <w:divsChild>
                <w:div w:id="1144927626">
                  <w:marLeft w:val="0"/>
                  <w:marRight w:val="0"/>
                  <w:marTop w:val="0"/>
                  <w:marBottom w:val="0"/>
                  <w:divBdr>
                    <w:top w:val="none" w:sz="0" w:space="0" w:color="auto"/>
                    <w:left w:val="none" w:sz="0" w:space="0" w:color="auto"/>
                    <w:bottom w:val="none" w:sz="0" w:space="0" w:color="auto"/>
                    <w:right w:val="none" w:sz="0" w:space="0" w:color="auto"/>
                  </w:divBdr>
                  <w:divsChild>
                    <w:div w:id="12080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13672">
          <w:marLeft w:val="0"/>
          <w:marRight w:val="0"/>
          <w:marTop w:val="0"/>
          <w:marBottom w:val="0"/>
          <w:divBdr>
            <w:top w:val="none" w:sz="0" w:space="0" w:color="auto"/>
            <w:left w:val="none" w:sz="0" w:space="0" w:color="auto"/>
            <w:bottom w:val="none" w:sz="0" w:space="0" w:color="auto"/>
            <w:right w:val="none" w:sz="0" w:space="0" w:color="auto"/>
          </w:divBdr>
          <w:divsChild>
            <w:div w:id="512455287">
              <w:marLeft w:val="0"/>
              <w:marRight w:val="0"/>
              <w:marTop w:val="0"/>
              <w:marBottom w:val="0"/>
              <w:divBdr>
                <w:top w:val="none" w:sz="0" w:space="0" w:color="auto"/>
                <w:left w:val="none" w:sz="0" w:space="0" w:color="auto"/>
                <w:bottom w:val="none" w:sz="0" w:space="0" w:color="auto"/>
                <w:right w:val="none" w:sz="0" w:space="0" w:color="auto"/>
              </w:divBdr>
              <w:divsChild>
                <w:div w:id="1808861602">
                  <w:marLeft w:val="0"/>
                  <w:marRight w:val="0"/>
                  <w:marTop w:val="0"/>
                  <w:marBottom w:val="0"/>
                  <w:divBdr>
                    <w:top w:val="none" w:sz="0" w:space="0" w:color="auto"/>
                    <w:left w:val="none" w:sz="0" w:space="0" w:color="auto"/>
                    <w:bottom w:val="none" w:sz="0" w:space="0" w:color="auto"/>
                    <w:right w:val="none" w:sz="0" w:space="0" w:color="auto"/>
                  </w:divBdr>
                  <w:divsChild>
                    <w:div w:id="1260523891">
                      <w:marLeft w:val="0"/>
                      <w:marRight w:val="0"/>
                      <w:marTop w:val="0"/>
                      <w:marBottom w:val="0"/>
                      <w:divBdr>
                        <w:top w:val="none" w:sz="0" w:space="0" w:color="auto"/>
                        <w:left w:val="none" w:sz="0" w:space="0" w:color="auto"/>
                        <w:bottom w:val="none" w:sz="0" w:space="0" w:color="auto"/>
                        <w:right w:val="none" w:sz="0" w:space="0" w:color="auto"/>
                      </w:divBdr>
                      <w:divsChild>
                        <w:div w:id="1827741563">
                          <w:marLeft w:val="0"/>
                          <w:marRight w:val="0"/>
                          <w:marTop w:val="0"/>
                          <w:marBottom w:val="0"/>
                          <w:divBdr>
                            <w:top w:val="none" w:sz="0" w:space="0" w:color="auto"/>
                            <w:left w:val="none" w:sz="0" w:space="0" w:color="auto"/>
                            <w:bottom w:val="none" w:sz="0" w:space="0" w:color="auto"/>
                            <w:right w:val="none" w:sz="0" w:space="0" w:color="auto"/>
                          </w:divBdr>
                          <w:divsChild>
                            <w:div w:id="28744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521940">
      <w:bodyDiv w:val="1"/>
      <w:marLeft w:val="0"/>
      <w:marRight w:val="0"/>
      <w:marTop w:val="0"/>
      <w:marBottom w:val="0"/>
      <w:divBdr>
        <w:top w:val="none" w:sz="0" w:space="0" w:color="auto"/>
        <w:left w:val="none" w:sz="0" w:space="0" w:color="auto"/>
        <w:bottom w:val="none" w:sz="0" w:space="0" w:color="auto"/>
        <w:right w:val="none" w:sz="0" w:space="0" w:color="auto"/>
      </w:divBdr>
    </w:div>
    <w:div w:id="1528984082">
      <w:bodyDiv w:val="1"/>
      <w:marLeft w:val="0"/>
      <w:marRight w:val="0"/>
      <w:marTop w:val="0"/>
      <w:marBottom w:val="0"/>
      <w:divBdr>
        <w:top w:val="none" w:sz="0" w:space="0" w:color="auto"/>
        <w:left w:val="none" w:sz="0" w:space="0" w:color="auto"/>
        <w:bottom w:val="none" w:sz="0" w:space="0" w:color="auto"/>
        <w:right w:val="none" w:sz="0" w:space="0" w:color="auto"/>
      </w:divBdr>
      <w:divsChild>
        <w:div w:id="1651059874">
          <w:marLeft w:val="0"/>
          <w:marRight w:val="0"/>
          <w:marTop w:val="0"/>
          <w:marBottom w:val="0"/>
          <w:divBdr>
            <w:top w:val="none" w:sz="0" w:space="0" w:color="auto"/>
            <w:left w:val="none" w:sz="0" w:space="0" w:color="auto"/>
            <w:bottom w:val="none" w:sz="0" w:space="0" w:color="auto"/>
            <w:right w:val="none" w:sz="0" w:space="0" w:color="auto"/>
          </w:divBdr>
        </w:div>
      </w:divsChild>
    </w:div>
    <w:div w:id="2025594758">
      <w:bodyDiv w:val="1"/>
      <w:marLeft w:val="0"/>
      <w:marRight w:val="0"/>
      <w:marTop w:val="0"/>
      <w:marBottom w:val="0"/>
      <w:divBdr>
        <w:top w:val="none" w:sz="0" w:space="0" w:color="auto"/>
        <w:left w:val="none" w:sz="0" w:space="0" w:color="auto"/>
        <w:bottom w:val="none" w:sz="0" w:space="0" w:color="auto"/>
        <w:right w:val="none" w:sz="0" w:space="0" w:color="auto"/>
      </w:divBdr>
    </w:div>
    <w:div w:id="2063433651">
      <w:bodyDiv w:val="1"/>
      <w:marLeft w:val="0"/>
      <w:marRight w:val="0"/>
      <w:marTop w:val="0"/>
      <w:marBottom w:val="0"/>
      <w:divBdr>
        <w:top w:val="none" w:sz="0" w:space="0" w:color="auto"/>
        <w:left w:val="none" w:sz="0" w:space="0" w:color="auto"/>
        <w:bottom w:val="none" w:sz="0" w:space="0" w:color="auto"/>
        <w:right w:val="none" w:sz="0" w:space="0" w:color="auto"/>
      </w:divBdr>
    </w:div>
    <w:div w:id="2067605952">
      <w:bodyDiv w:val="1"/>
      <w:marLeft w:val="0"/>
      <w:marRight w:val="0"/>
      <w:marTop w:val="0"/>
      <w:marBottom w:val="0"/>
      <w:divBdr>
        <w:top w:val="none" w:sz="0" w:space="0" w:color="auto"/>
        <w:left w:val="none" w:sz="0" w:space="0" w:color="auto"/>
        <w:bottom w:val="none" w:sz="0" w:space="0" w:color="auto"/>
        <w:right w:val="none" w:sz="0" w:space="0" w:color="auto"/>
      </w:divBdr>
    </w:div>
    <w:div w:id="2086148536">
      <w:bodyDiv w:val="1"/>
      <w:marLeft w:val="0"/>
      <w:marRight w:val="0"/>
      <w:marTop w:val="0"/>
      <w:marBottom w:val="0"/>
      <w:divBdr>
        <w:top w:val="none" w:sz="0" w:space="0" w:color="auto"/>
        <w:left w:val="none" w:sz="0" w:space="0" w:color="auto"/>
        <w:bottom w:val="none" w:sz="0" w:space="0" w:color="auto"/>
        <w:right w:val="none" w:sz="0" w:space="0" w:color="auto"/>
      </w:divBdr>
    </w:div>
    <w:div w:id="211551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Cardiovascular_disease" TargetMode="External"/><Relationship Id="rId299" Type="http://schemas.openxmlformats.org/officeDocument/2006/relationships/hyperlink" Target="https://en.wikipedia.org/wiki/Prothrombin_G20210A" TargetMode="External"/><Relationship Id="rId21" Type="http://schemas.openxmlformats.org/officeDocument/2006/relationships/hyperlink" Target="https://en.wikipedia.org/wiki/Valvular_heart_disease" TargetMode="External"/><Relationship Id="rId63" Type="http://schemas.openxmlformats.org/officeDocument/2006/relationships/hyperlink" Target="https://en.wikipedia.org/wiki/File:Cardiac_amyloidosis_very_high_mag_movat.jpg" TargetMode="External"/><Relationship Id="rId159" Type="http://schemas.openxmlformats.org/officeDocument/2006/relationships/hyperlink" Target="https://en.wikipedia.org/wiki/Cardiovascular_disease" TargetMode="External"/><Relationship Id="rId324" Type="http://schemas.openxmlformats.org/officeDocument/2006/relationships/hyperlink" Target="https://en.wikipedia.org/wiki/Prothrombin_G20210A" TargetMode="External"/><Relationship Id="rId366" Type="http://schemas.openxmlformats.org/officeDocument/2006/relationships/hyperlink" Target="https://en.wikipedia.org/wiki/Venous_thrombosis" TargetMode="External"/><Relationship Id="rId170" Type="http://schemas.openxmlformats.org/officeDocument/2006/relationships/hyperlink" Target="https://en.wikipedia.org/wiki/Cardiovascular_disease" TargetMode="External"/><Relationship Id="rId226" Type="http://schemas.openxmlformats.org/officeDocument/2006/relationships/hyperlink" Target="https://en.wikipedia.org/w/index.php?title=ALFRED&amp;action=edit&amp;redlink=1" TargetMode="External"/><Relationship Id="rId433" Type="http://schemas.openxmlformats.org/officeDocument/2006/relationships/image" Target="media/image20.jpeg"/><Relationship Id="rId268" Type="http://schemas.openxmlformats.org/officeDocument/2006/relationships/hyperlink" Target="https://en.wikipedia.org/wiki/Homozygous" TargetMode="External"/><Relationship Id="rId32" Type="http://schemas.openxmlformats.org/officeDocument/2006/relationships/hyperlink" Target="https://en.wikipedia.org/wiki/Diabetes_mellitus" TargetMode="External"/><Relationship Id="rId74" Type="http://schemas.openxmlformats.org/officeDocument/2006/relationships/hyperlink" Target="https://en.wikipedia.org/wiki/Air_pollution" TargetMode="External"/><Relationship Id="rId128" Type="http://schemas.openxmlformats.org/officeDocument/2006/relationships/hyperlink" Target="https://en.wikipedia.org/wiki/Cardiovascular_disease" TargetMode="External"/><Relationship Id="rId335" Type="http://schemas.openxmlformats.org/officeDocument/2006/relationships/hyperlink" Target="https://en.wikipedia.org/wiki/Venous_thrombosis" TargetMode="External"/><Relationship Id="rId377" Type="http://schemas.openxmlformats.org/officeDocument/2006/relationships/hyperlink" Target="https://en.wikipedia.org/wiki/Venous_thrombosis" TargetMode="External"/><Relationship Id="rId5" Type="http://schemas.openxmlformats.org/officeDocument/2006/relationships/footnotes" Target="footnotes.xml"/><Relationship Id="rId181" Type="http://schemas.openxmlformats.org/officeDocument/2006/relationships/hyperlink" Target="https://en.wikipedia.org/wiki/Cardiovascular_disease" TargetMode="External"/><Relationship Id="rId237" Type="http://schemas.openxmlformats.org/officeDocument/2006/relationships/hyperlink" Target="https://en.wikipedia.org/wiki/Missense_substitution" TargetMode="External"/><Relationship Id="rId402" Type="http://schemas.openxmlformats.org/officeDocument/2006/relationships/hyperlink" Target="https://en.wikipedia.org/wiki/Protein_S_deficiency" TargetMode="External"/><Relationship Id="rId279" Type="http://schemas.openxmlformats.org/officeDocument/2006/relationships/hyperlink" Target="https://en.wikipedia.org/wiki/Single-nucleotide_polymorphism" TargetMode="External"/><Relationship Id="rId444" Type="http://schemas.openxmlformats.org/officeDocument/2006/relationships/hyperlink" Target="https://en.wikipedia.org/wiki/Deutsches_%C3%84rzteblatt" TargetMode="External"/><Relationship Id="rId43" Type="http://schemas.openxmlformats.org/officeDocument/2006/relationships/hyperlink" Target="https://en.wikipedia.org/wiki/Antibiotic" TargetMode="External"/><Relationship Id="rId139" Type="http://schemas.openxmlformats.org/officeDocument/2006/relationships/hyperlink" Target="https://en.wikipedia.org/wiki/Particulate_matter" TargetMode="External"/><Relationship Id="rId290" Type="http://schemas.openxmlformats.org/officeDocument/2006/relationships/hyperlink" Target="https://en.wikipedia.org/wiki/Protein_S" TargetMode="External"/><Relationship Id="rId304" Type="http://schemas.openxmlformats.org/officeDocument/2006/relationships/hyperlink" Target="https://en.wikipedia.org/wiki/Poly-A_tail" TargetMode="External"/><Relationship Id="rId346" Type="http://schemas.openxmlformats.org/officeDocument/2006/relationships/hyperlink" Target="https://en.wikipedia.org/wiki/Venous_thrombosis" TargetMode="External"/><Relationship Id="rId388" Type="http://schemas.openxmlformats.org/officeDocument/2006/relationships/hyperlink" Target="https://en.wikipedia.org/wiki/American_College_of_Chest_Physicians" TargetMode="External"/><Relationship Id="rId85" Type="http://schemas.openxmlformats.org/officeDocument/2006/relationships/hyperlink" Target="https://en.wikipedia.org/wiki/Cardiovascular_disease" TargetMode="External"/><Relationship Id="rId150" Type="http://schemas.openxmlformats.org/officeDocument/2006/relationships/hyperlink" Target="https://en.wikipedia.org/wiki/File:Cardiovascular_calcification_-_Sergio_Bertazzo.tif" TargetMode="External"/><Relationship Id="rId192" Type="http://schemas.openxmlformats.org/officeDocument/2006/relationships/hyperlink" Target="https://en.wikipedia.org/wiki/Genetic_disorder" TargetMode="External"/><Relationship Id="rId206" Type="http://schemas.openxmlformats.org/officeDocument/2006/relationships/hyperlink" Target="https://en.wikipedia.org/wiki/Thrombin" TargetMode="External"/><Relationship Id="rId413" Type="http://schemas.openxmlformats.org/officeDocument/2006/relationships/hyperlink" Target="https://en.wikipedia.org/wiki/Thrombophilia" TargetMode="External"/><Relationship Id="rId248" Type="http://schemas.openxmlformats.org/officeDocument/2006/relationships/hyperlink" Target="https://en.wikipedia.org/wiki/Pulmonary_embolism" TargetMode="External"/><Relationship Id="rId455" Type="http://schemas.openxmlformats.org/officeDocument/2006/relationships/hyperlink" Target="http://www.biogenidec.com/press_release_details.aspx?ID=5981&amp;ReqId=1801165" TargetMode="External"/><Relationship Id="rId12" Type="http://schemas.openxmlformats.org/officeDocument/2006/relationships/hyperlink" Target="https://en.wikipedia.org/wiki/Angina_pectoris" TargetMode="External"/><Relationship Id="rId108" Type="http://schemas.openxmlformats.org/officeDocument/2006/relationships/hyperlink" Target="https://en.wikipedia.org/wiki/Cardiovascular_disease" TargetMode="External"/><Relationship Id="rId315" Type="http://schemas.openxmlformats.org/officeDocument/2006/relationships/hyperlink" Target="https://en.wikipedia.org/wiki/Meta-analysis" TargetMode="External"/><Relationship Id="rId357" Type="http://schemas.openxmlformats.org/officeDocument/2006/relationships/hyperlink" Target="https://en.wikipedia.org/wiki/Early_growth_response_1" TargetMode="External"/><Relationship Id="rId54" Type="http://schemas.openxmlformats.org/officeDocument/2006/relationships/hyperlink" Target="https://en.wikipedia.org/wiki/Age_standardized_deaths" TargetMode="External"/><Relationship Id="rId96" Type="http://schemas.openxmlformats.org/officeDocument/2006/relationships/hyperlink" Target="https://en.wikipedia.org/wiki/Cardiovascular_disease" TargetMode="External"/><Relationship Id="rId161" Type="http://schemas.openxmlformats.org/officeDocument/2006/relationships/hyperlink" Target="https://en.wikipedia.org/wiki/Cardiovascular_disease" TargetMode="External"/><Relationship Id="rId217" Type="http://schemas.openxmlformats.org/officeDocument/2006/relationships/hyperlink" Target="http://www.ensembl.org/Homo_sapiens/snpview?source=dbSNP;snp=rs6025" TargetMode="External"/><Relationship Id="rId399" Type="http://schemas.openxmlformats.org/officeDocument/2006/relationships/image" Target="media/image16.jpeg"/><Relationship Id="rId259" Type="http://schemas.openxmlformats.org/officeDocument/2006/relationships/hyperlink" Target="https://en.wikipedia.org/wiki/Restriction_endonuclease" TargetMode="External"/><Relationship Id="rId424" Type="http://schemas.openxmlformats.org/officeDocument/2006/relationships/hyperlink" Target="https://en.wikipedia.org/wiki/Fibrinogen" TargetMode="External"/><Relationship Id="rId23" Type="http://schemas.openxmlformats.org/officeDocument/2006/relationships/hyperlink" Target="https://en.wikipedia.org/wiki/Aortic_aneurysm" TargetMode="External"/><Relationship Id="rId119" Type="http://schemas.openxmlformats.org/officeDocument/2006/relationships/hyperlink" Target="https://en.wikipedia.org/wiki/Cardiovascular_disease" TargetMode="External"/><Relationship Id="rId270" Type="http://schemas.openxmlformats.org/officeDocument/2006/relationships/hyperlink" Target="https://en.wikipedia.org/wiki/Hormonal_contraception" TargetMode="External"/><Relationship Id="rId291" Type="http://schemas.openxmlformats.org/officeDocument/2006/relationships/hyperlink" Target="https://en.wikipedia.org/wiki/Prothrombin_G20210A" TargetMode="External"/><Relationship Id="rId305" Type="http://schemas.openxmlformats.org/officeDocument/2006/relationships/hyperlink" Target="https://en.wikipedia.org/wiki/Prothrombin_G20210A" TargetMode="External"/><Relationship Id="rId326" Type="http://schemas.openxmlformats.org/officeDocument/2006/relationships/image" Target="media/image13.jpeg"/><Relationship Id="rId347" Type="http://schemas.openxmlformats.org/officeDocument/2006/relationships/hyperlink" Target="https://en.wikipedia.org/wiki/Endothelium" TargetMode="External"/><Relationship Id="rId44" Type="http://schemas.openxmlformats.org/officeDocument/2006/relationships/hyperlink" Target="https://en.wikipedia.org/wiki/Cardiovascular_disease" TargetMode="External"/><Relationship Id="rId65" Type="http://schemas.openxmlformats.org/officeDocument/2006/relationships/hyperlink" Target="https://en.wikipedia.org/wiki/Micrograph" TargetMode="External"/><Relationship Id="rId86" Type="http://schemas.openxmlformats.org/officeDocument/2006/relationships/hyperlink" Target="https://en.wikipedia.org/wiki/Cardiovascular_disease" TargetMode="External"/><Relationship Id="rId130" Type="http://schemas.openxmlformats.org/officeDocument/2006/relationships/hyperlink" Target="https://en.wikipedia.org/wiki/Cardiovascular_disease" TargetMode="External"/><Relationship Id="rId151" Type="http://schemas.openxmlformats.org/officeDocument/2006/relationships/image" Target="media/image8.jpeg"/><Relationship Id="rId368" Type="http://schemas.openxmlformats.org/officeDocument/2006/relationships/hyperlink" Target="https://en.wikipedia.org/wiki/Venous_thrombosis" TargetMode="External"/><Relationship Id="rId389" Type="http://schemas.openxmlformats.org/officeDocument/2006/relationships/hyperlink" Target="https://en.wikipedia.org/wiki/Venous_thrombosis" TargetMode="External"/><Relationship Id="rId172" Type="http://schemas.openxmlformats.org/officeDocument/2006/relationships/hyperlink" Target="https://en.wikipedia.org/wiki/Saturated_fat_and_cardiovascular_disease_controversy" TargetMode="External"/><Relationship Id="rId193" Type="http://schemas.openxmlformats.org/officeDocument/2006/relationships/hyperlink" Target="https://en.wikipedia.org/wiki/Factor_V" TargetMode="External"/><Relationship Id="rId207" Type="http://schemas.openxmlformats.org/officeDocument/2006/relationships/hyperlink" Target="https://en.wikipedia.org/wiki/Fibrinogen" TargetMode="External"/><Relationship Id="rId228" Type="http://schemas.openxmlformats.org/officeDocument/2006/relationships/hyperlink" Target="https://en.wikipedia.org/wiki/Autosomal_dominant" TargetMode="External"/><Relationship Id="rId249" Type="http://schemas.openxmlformats.org/officeDocument/2006/relationships/hyperlink" Target="https://en.wikipedia.org/wiki/Stroke" TargetMode="External"/><Relationship Id="rId414" Type="http://schemas.openxmlformats.org/officeDocument/2006/relationships/hyperlink" Target="https://en.wikipedia.org/wiki/Thrombophilia" TargetMode="External"/><Relationship Id="rId435" Type="http://schemas.openxmlformats.org/officeDocument/2006/relationships/image" Target="media/image22.jpeg"/><Relationship Id="rId456" Type="http://schemas.openxmlformats.org/officeDocument/2006/relationships/hyperlink" Target="http://www.drugs.com/newdrugs/fda-approves-lemtrada-alemtuzumab-relapsing-forms-multiple-sclerosis-4110.html" TargetMode="External"/><Relationship Id="rId13" Type="http://schemas.openxmlformats.org/officeDocument/2006/relationships/hyperlink" Target="https://en.wikipedia.org/wiki/Myocardial_infarction" TargetMode="External"/><Relationship Id="rId109" Type="http://schemas.openxmlformats.org/officeDocument/2006/relationships/image" Target="media/image5.jpeg"/><Relationship Id="rId260" Type="http://schemas.openxmlformats.org/officeDocument/2006/relationships/hyperlink" Target="https://en.wikipedia.org/wiki/PCR" TargetMode="External"/><Relationship Id="rId281" Type="http://schemas.openxmlformats.org/officeDocument/2006/relationships/hyperlink" Target="https://en.wikipedia.org/wiki/Venous_thromboembolism" TargetMode="External"/><Relationship Id="rId316" Type="http://schemas.openxmlformats.org/officeDocument/2006/relationships/hyperlink" Target="https://en.wikipedia.org/wiki/Coronary_disease" TargetMode="External"/><Relationship Id="rId337" Type="http://schemas.openxmlformats.org/officeDocument/2006/relationships/hyperlink" Target="https://en.wikipedia.org/wiki/Effect_modification" TargetMode="External"/><Relationship Id="rId34" Type="http://schemas.openxmlformats.org/officeDocument/2006/relationships/hyperlink" Target="https://en.wikipedia.org/wiki/Obesity" TargetMode="External"/><Relationship Id="rId55" Type="http://schemas.openxmlformats.org/officeDocument/2006/relationships/hyperlink" Target="https://en.wikipedia.org/wiki/Developing_world" TargetMode="External"/><Relationship Id="rId76" Type="http://schemas.openxmlformats.org/officeDocument/2006/relationships/hyperlink" Target="https://en.wikipedia.org/wiki/Cardiovascular_disease" TargetMode="External"/><Relationship Id="rId97" Type="http://schemas.openxmlformats.org/officeDocument/2006/relationships/hyperlink" Target="https://en.wikipedia.org/wiki/World_Health_Organization" TargetMode="External"/><Relationship Id="rId120" Type="http://schemas.openxmlformats.org/officeDocument/2006/relationships/hyperlink" Target="https://en.wikipedia.org/wiki/Cardiovascular_disease" TargetMode="External"/><Relationship Id="rId141" Type="http://schemas.openxmlformats.org/officeDocument/2006/relationships/hyperlink" Target="https://en.wikipedia.org/wiki/Cardiovascular_disease" TargetMode="External"/><Relationship Id="rId358" Type="http://schemas.openxmlformats.org/officeDocument/2006/relationships/hyperlink" Target="https://en.wikipedia.org/wiki/Monocyte" TargetMode="External"/><Relationship Id="rId379" Type="http://schemas.openxmlformats.org/officeDocument/2006/relationships/hyperlink" Target="https://en.wikipedia.org/wiki/American_College_of_Physicians" TargetMode="External"/><Relationship Id="rId7" Type="http://schemas.openxmlformats.org/officeDocument/2006/relationships/image" Target="media/image1.jpeg"/><Relationship Id="rId162" Type="http://schemas.openxmlformats.org/officeDocument/2006/relationships/hyperlink" Target="https://en.wikipedia.org/wiki/Cardiovascular_disease" TargetMode="External"/><Relationship Id="rId183" Type="http://schemas.openxmlformats.org/officeDocument/2006/relationships/hyperlink" Target="https://en.wikipedia.org/wiki/Cardiovascular_disease" TargetMode="External"/><Relationship Id="rId218" Type="http://schemas.openxmlformats.org/officeDocument/2006/relationships/hyperlink" Target="https://en.wikipedia.org/wiki/DbSNP" TargetMode="External"/><Relationship Id="rId239" Type="http://schemas.openxmlformats.org/officeDocument/2006/relationships/hyperlink" Target="https://en.wikipedia.org/wiki/Amino_acid" TargetMode="External"/><Relationship Id="rId390" Type="http://schemas.openxmlformats.org/officeDocument/2006/relationships/hyperlink" Target="https://en.wikipedia.org/wiki/Anticoagulants" TargetMode="External"/><Relationship Id="rId404" Type="http://schemas.openxmlformats.org/officeDocument/2006/relationships/hyperlink" Target="https://en.wikipedia.org/wiki/Warfarin" TargetMode="External"/><Relationship Id="rId425" Type="http://schemas.openxmlformats.org/officeDocument/2006/relationships/hyperlink" Target="https://en.wikipedia.org/wiki/Thrombophilia" TargetMode="External"/><Relationship Id="rId446" Type="http://schemas.openxmlformats.org/officeDocument/2006/relationships/hyperlink" Target="https://dx.doi.org/10.3238%2Farztebl.2013.0523" TargetMode="External"/><Relationship Id="rId250" Type="http://schemas.openxmlformats.org/officeDocument/2006/relationships/hyperlink" Target="https://en.wikipedia.org/wiki/Myocardial_infarction" TargetMode="External"/><Relationship Id="rId271" Type="http://schemas.openxmlformats.org/officeDocument/2006/relationships/hyperlink" Target="https://en.wikipedia.org/wiki/Surgery" TargetMode="External"/><Relationship Id="rId292" Type="http://schemas.openxmlformats.org/officeDocument/2006/relationships/hyperlink" Target="https://en.wikipedia.org/wiki/Blood_type" TargetMode="External"/><Relationship Id="rId306" Type="http://schemas.openxmlformats.org/officeDocument/2006/relationships/hyperlink" Target="https://en.wikipedia.org/wiki/Prothrombin" TargetMode="External"/><Relationship Id="rId24" Type="http://schemas.openxmlformats.org/officeDocument/2006/relationships/hyperlink" Target="https://en.wikipedia.org/wiki/Peripheral_artery_disease" TargetMode="External"/><Relationship Id="rId45" Type="http://schemas.openxmlformats.org/officeDocument/2006/relationships/hyperlink" Target="https://en.wikipedia.org/wiki/Aspirin" TargetMode="External"/><Relationship Id="rId66" Type="http://schemas.openxmlformats.org/officeDocument/2006/relationships/hyperlink" Target="https://en.wikipedia.org/wiki/Heart" TargetMode="External"/><Relationship Id="rId87" Type="http://schemas.openxmlformats.org/officeDocument/2006/relationships/hyperlink" Target="https://en.wikipedia.org/wiki/Cardiovascular_disease" TargetMode="External"/><Relationship Id="rId110" Type="http://schemas.openxmlformats.org/officeDocument/2006/relationships/hyperlink" Target="https://en.wikipedia.org/wiki/Cardiovascular_disease" TargetMode="External"/><Relationship Id="rId131" Type="http://schemas.openxmlformats.org/officeDocument/2006/relationships/hyperlink" Target="https://en.wikipedia.org/wiki/Cardiovascular_disease" TargetMode="External"/><Relationship Id="rId327" Type="http://schemas.openxmlformats.org/officeDocument/2006/relationships/hyperlink" Target="https://en.wikipedia.org/wiki/Combined_oral_contraceptive" TargetMode="External"/><Relationship Id="rId348" Type="http://schemas.openxmlformats.org/officeDocument/2006/relationships/hyperlink" Target="https://en.wikipedia.org/wiki/Venous_thrombosis" TargetMode="External"/><Relationship Id="rId369" Type="http://schemas.openxmlformats.org/officeDocument/2006/relationships/hyperlink" Target="https://en.wikipedia.org/wiki/Statistically_significant" TargetMode="External"/><Relationship Id="rId152" Type="http://schemas.openxmlformats.org/officeDocument/2006/relationships/hyperlink" Target="https://en.wikipedia.org/wiki/Cardiovascular_disease" TargetMode="External"/><Relationship Id="rId173" Type="http://schemas.openxmlformats.org/officeDocument/2006/relationships/hyperlink" Target="https://en.wikipedia.org/wiki/Salt_and_cardiovascular_disease" TargetMode="External"/><Relationship Id="rId194" Type="http://schemas.openxmlformats.org/officeDocument/2006/relationships/hyperlink" Target="https://en.wikipedia.org/wiki/Hypercoagulability" TargetMode="External"/><Relationship Id="rId208" Type="http://schemas.openxmlformats.org/officeDocument/2006/relationships/hyperlink" Target="https://en.wikipedia.org/wiki/Fibrin" TargetMode="External"/><Relationship Id="rId229" Type="http://schemas.openxmlformats.org/officeDocument/2006/relationships/hyperlink" Target="https://en.wikipedia.org/wiki/Penetrance" TargetMode="External"/><Relationship Id="rId380" Type="http://schemas.openxmlformats.org/officeDocument/2006/relationships/hyperlink" Target="https://en.wikipedia.org/wiki/Venous_thrombosis" TargetMode="External"/><Relationship Id="rId415" Type="http://schemas.openxmlformats.org/officeDocument/2006/relationships/hyperlink" Target="https://en.wikipedia.org/wiki/Thrombophilia" TargetMode="External"/><Relationship Id="rId436" Type="http://schemas.openxmlformats.org/officeDocument/2006/relationships/image" Target="media/image23.jpeg"/><Relationship Id="rId457" Type="http://schemas.openxmlformats.org/officeDocument/2006/relationships/header" Target="header1.xml"/><Relationship Id="rId240" Type="http://schemas.openxmlformats.org/officeDocument/2006/relationships/hyperlink" Target="https://en.wikipedia.org/wiki/Arginine" TargetMode="External"/><Relationship Id="rId261" Type="http://schemas.openxmlformats.org/officeDocument/2006/relationships/hyperlink" Target="https://en.wikipedia.org/wiki/DNA_electrophoresis" TargetMode="External"/><Relationship Id="rId14" Type="http://schemas.openxmlformats.org/officeDocument/2006/relationships/hyperlink" Target="https://en.wikipedia.org/wiki/Cardiovascular_disease" TargetMode="External"/><Relationship Id="rId35" Type="http://schemas.openxmlformats.org/officeDocument/2006/relationships/hyperlink" Target="https://en.wikipedia.org/wiki/Hypercholesterolaemia" TargetMode="External"/><Relationship Id="rId56" Type="http://schemas.openxmlformats.org/officeDocument/2006/relationships/hyperlink" Target="https://en.wikipedia.org/wiki/Developed_world" TargetMode="External"/><Relationship Id="rId77" Type="http://schemas.openxmlformats.org/officeDocument/2006/relationships/hyperlink" Target="https://en.wikipedia.org/wiki/Cardiovascular_disease" TargetMode="External"/><Relationship Id="rId100" Type="http://schemas.openxmlformats.org/officeDocument/2006/relationships/hyperlink" Target="https://en.wikipedia.org/wiki/Cardiovascular_disease" TargetMode="External"/><Relationship Id="rId282" Type="http://schemas.openxmlformats.org/officeDocument/2006/relationships/hyperlink" Target="https://en.wikipedia.org/wiki/Deep_vein_thrombosis" TargetMode="External"/><Relationship Id="rId317" Type="http://schemas.openxmlformats.org/officeDocument/2006/relationships/hyperlink" Target="https://en.wikipedia.org/wiki/Prothrombin_G20210A" TargetMode="External"/><Relationship Id="rId338" Type="http://schemas.openxmlformats.org/officeDocument/2006/relationships/hyperlink" Target="https://en.wikipedia.org/wiki/Venous_thrombosis" TargetMode="External"/><Relationship Id="rId359" Type="http://schemas.openxmlformats.org/officeDocument/2006/relationships/hyperlink" Target="https://en.wikipedia.org/wiki/Reactive_oxygen_species" TargetMode="External"/><Relationship Id="rId8" Type="http://schemas.openxmlformats.org/officeDocument/2006/relationships/hyperlink" Target="https://en.wikipedia.org/wiki/Heart" TargetMode="External"/><Relationship Id="rId98" Type="http://schemas.openxmlformats.org/officeDocument/2006/relationships/hyperlink" Target="https://en.wikipedia.org/wiki/Cardiovascular_disease" TargetMode="External"/><Relationship Id="rId121" Type="http://schemas.openxmlformats.org/officeDocument/2006/relationships/hyperlink" Target="https://en.wikipedia.org/wiki/Trans-fat" TargetMode="External"/><Relationship Id="rId142" Type="http://schemas.openxmlformats.org/officeDocument/2006/relationships/hyperlink" Target="https://en.wikipedia.org/wiki/Cardiovascular_disease" TargetMode="External"/><Relationship Id="rId163" Type="http://schemas.openxmlformats.org/officeDocument/2006/relationships/hyperlink" Target="https://en.wikipedia.org/wiki/ECG" TargetMode="External"/><Relationship Id="rId184" Type="http://schemas.openxmlformats.org/officeDocument/2006/relationships/hyperlink" Target="https://en.wikipedia.org/wiki/Cardiovascular_disease" TargetMode="External"/><Relationship Id="rId219" Type="http://schemas.openxmlformats.org/officeDocument/2006/relationships/hyperlink" Target="http://www.ncbi.nlm.nih.gov/SNP/snp_ref.cgi?rs=rs6025" TargetMode="External"/><Relationship Id="rId370" Type="http://schemas.openxmlformats.org/officeDocument/2006/relationships/hyperlink" Target="https://en.wikipedia.org/wiki/Venous_thrombosis" TargetMode="External"/><Relationship Id="rId391" Type="http://schemas.openxmlformats.org/officeDocument/2006/relationships/hyperlink" Target="https://en.wikipedia.org/wiki/Heparin" TargetMode="External"/><Relationship Id="rId405" Type="http://schemas.openxmlformats.org/officeDocument/2006/relationships/hyperlink" Target="https://en.wikipedia.org/wiki/Thrombophilia" TargetMode="External"/><Relationship Id="rId426" Type="http://schemas.openxmlformats.org/officeDocument/2006/relationships/hyperlink" Target="https://en.wikipedia.org/wiki/Fibrinolysis" TargetMode="External"/><Relationship Id="rId447" Type="http://schemas.openxmlformats.org/officeDocument/2006/relationships/hyperlink" Target="https://en.wikipedia.org/wiki/PubMed_Central" TargetMode="External"/><Relationship Id="rId230" Type="http://schemas.openxmlformats.org/officeDocument/2006/relationships/hyperlink" Target="https://en.wikipedia.org/wiki/Protein_C" TargetMode="External"/><Relationship Id="rId251" Type="http://schemas.openxmlformats.org/officeDocument/2006/relationships/hyperlink" Target="https://en.wikipedia.org/wiki/Transient_ischemic_attack" TargetMode="External"/><Relationship Id="rId25" Type="http://schemas.openxmlformats.org/officeDocument/2006/relationships/hyperlink" Target="https://en.wikipedia.org/wiki/Venous_thrombosis" TargetMode="External"/><Relationship Id="rId46" Type="http://schemas.openxmlformats.org/officeDocument/2006/relationships/hyperlink" Target="https://en.wikipedia.org/wiki/Cardiovascular_disease" TargetMode="External"/><Relationship Id="rId67" Type="http://schemas.openxmlformats.org/officeDocument/2006/relationships/hyperlink" Target="https://en.wikipedia.org/wiki/Fibrosis" TargetMode="External"/><Relationship Id="rId272" Type="http://schemas.openxmlformats.org/officeDocument/2006/relationships/hyperlink" Target="https://en.wikipedia.org/wiki/Pregnancy" TargetMode="External"/><Relationship Id="rId293" Type="http://schemas.openxmlformats.org/officeDocument/2006/relationships/hyperlink" Target="https://en.wikipedia.org/wiki/Prothrombin_G20210A" TargetMode="External"/><Relationship Id="rId307" Type="http://schemas.openxmlformats.org/officeDocument/2006/relationships/hyperlink" Target="https://en.wikipedia.org/wiki/Hyperprothrombinemia" TargetMode="External"/><Relationship Id="rId328" Type="http://schemas.openxmlformats.org/officeDocument/2006/relationships/hyperlink" Target="https://en.wikipedia.org/wiki/Venous_thrombosis" TargetMode="External"/><Relationship Id="rId349" Type="http://schemas.openxmlformats.org/officeDocument/2006/relationships/hyperlink" Target="https://en.wikipedia.org/wiki/Platelet" TargetMode="External"/><Relationship Id="rId88" Type="http://schemas.openxmlformats.org/officeDocument/2006/relationships/hyperlink" Target="https://en.wikipedia.org/wiki/Cardiovascular_disease" TargetMode="External"/><Relationship Id="rId111" Type="http://schemas.openxmlformats.org/officeDocument/2006/relationships/hyperlink" Target="https://en.wikipedia.org/wiki/Cardiovascular_disease" TargetMode="External"/><Relationship Id="rId132" Type="http://schemas.openxmlformats.org/officeDocument/2006/relationships/hyperlink" Target="https://en.wikipedia.org/wiki/Cardiovascular_disease" TargetMode="External"/><Relationship Id="rId153" Type="http://schemas.openxmlformats.org/officeDocument/2006/relationships/hyperlink" Target="https://en.wikipedia.org/wiki/Cardiovascular_disease" TargetMode="External"/><Relationship Id="rId174" Type="http://schemas.openxmlformats.org/officeDocument/2006/relationships/hyperlink" Target="https://en.wikipedia.org/wiki/Death" TargetMode="External"/><Relationship Id="rId195" Type="http://schemas.openxmlformats.org/officeDocument/2006/relationships/hyperlink" Target="https://en.wikipedia.org/wiki/Factor_V_Leiden" TargetMode="External"/><Relationship Id="rId209" Type="http://schemas.openxmlformats.org/officeDocument/2006/relationships/hyperlink" Target="https://en.wikipedia.org/wiki/Clot" TargetMode="External"/><Relationship Id="rId360" Type="http://schemas.openxmlformats.org/officeDocument/2006/relationships/hyperlink" Target="https://en.wikipedia.org/wiki/Nuclear_factor-%CE%BAB" TargetMode="External"/><Relationship Id="rId381" Type="http://schemas.openxmlformats.org/officeDocument/2006/relationships/hyperlink" Target="https://en.wikipedia.org/wiki/Venous_thrombosis" TargetMode="External"/><Relationship Id="rId416" Type="http://schemas.openxmlformats.org/officeDocument/2006/relationships/hyperlink" Target="https://en.wikipedia.org/wiki/Antithrombin" TargetMode="External"/><Relationship Id="rId220" Type="http://schemas.openxmlformats.org/officeDocument/2006/relationships/hyperlink" Target="https://en.wikipedia.org/wiki/HapMap" TargetMode="External"/><Relationship Id="rId241" Type="http://schemas.openxmlformats.org/officeDocument/2006/relationships/hyperlink" Target="https://en.wikipedia.org/wiki/Glutamine" TargetMode="External"/><Relationship Id="rId437" Type="http://schemas.openxmlformats.org/officeDocument/2006/relationships/image" Target="media/image24.jpeg"/><Relationship Id="rId458" Type="http://schemas.openxmlformats.org/officeDocument/2006/relationships/fontTable" Target="fontTable.xml"/><Relationship Id="rId15" Type="http://schemas.openxmlformats.org/officeDocument/2006/relationships/hyperlink" Target="https://en.wikipedia.org/wiki/Stroke" TargetMode="External"/><Relationship Id="rId36" Type="http://schemas.openxmlformats.org/officeDocument/2006/relationships/hyperlink" Target="https://en.wikipedia.org/wiki/Alcoholic_beverage" TargetMode="External"/><Relationship Id="rId57" Type="http://schemas.openxmlformats.org/officeDocument/2006/relationships/hyperlink" Target="https://en.wikipedia.org/wiki/Cardiovascular_disease" TargetMode="External"/><Relationship Id="rId262" Type="http://schemas.openxmlformats.org/officeDocument/2006/relationships/hyperlink" Target="https://en.wikipedia.org/wiki/Latin_Americans" TargetMode="External"/><Relationship Id="rId283" Type="http://schemas.openxmlformats.org/officeDocument/2006/relationships/hyperlink" Target="https://en.wikipedia.org/wiki/Pulmonary_embolism" TargetMode="External"/><Relationship Id="rId318" Type="http://schemas.openxmlformats.org/officeDocument/2006/relationships/hyperlink" Target="https://en.wikipedia.org/wiki/Oral_contraceptives" TargetMode="External"/><Relationship Id="rId339" Type="http://schemas.openxmlformats.org/officeDocument/2006/relationships/hyperlink" Target="https://en.wikipedia.org/wiki/Myocardial_infarction" TargetMode="External"/><Relationship Id="rId78" Type="http://schemas.openxmlformats.org/officeDocument/2006/relationships/hyperlink" Target="https://en.wikipedia.org/wiki/Cardiovascular_disease" TargetMode="External"/><Relationship Id="rId99" Type="http://schemas.openxmlformats.org/officeDocument/2006/relationships/hyperlink" Target="https://en.wikipedia.org/wiki/Cardiovascular_disease" TargetMode="External"/><Relationship Id="rId101" Type="http://schemas.openxmlformats.org/officeDocument/2006/relationships/hyperlink" Target="https://en.wikipedia.org/wiki/Estrogen" TargetMode="External"/><Relationship Id="rId122" Type="http://schemas.openxmlformats.org/officeDocument/2006/relationships/hyperlink" Target="https://en.wikipedia.org/wiki/Cardiovascular_disease" TargetMode="External"/><Relationship Id="rId143" Type="http://schemas.openxmlformats.org/officeDocument/2006/relationships/hyperlink" Target="https://en.wikipedia.org/wiki/Cardiovascular_disease" TargetMode="External"/><Relationship Id="rId164" Type="http://schemas.openxmlformats.org/officeDocument/2006/relationships/hyperlink" Target="https://en.wikipedia.org/wiki/Cardiovascular_disease" TargetMode="External"/><Relationship Id="rId185" Type="http://schemas.openxmlformats.org/officeDocument/2006/relationships/hyperlink" Target="https://en.wikipedia.org/wiki/Metabolic_syndrome" TargetMode="External"/><Relationship Id="rId350" Type="http://schemas.openxmlformats.org/officeDocument/2006/relationships/hyperlink" Target="https://en.wikipedia.org/wiki/Venous_thrombosis" TargetMode="External"/><Relationship Id="rId371" Type="http://schemas.openxmlformats.org/officeDocument/2006/relationships/hyperlink" Target="https://en.wikipedia.org/wiki/Venous_thrombosis" TargetMode="External"/><Relationship Id="rId406" Type="http://schemas.openxmlformats.org/officeDocument/2006/relationships/hyperlink" Target="https://en.wikipedia.org/wiki/Thrombophilia" TargetMode="External"/><Relationship Id="rId9" Type="http://schemas.openxmlformats.org/officeDocument/2006/relationships/hyperlink" Target="https://en.wikipedia.org/wiki/Blood_vessel" TargetMode="External"/><Relationship Id="rId210" Type="http://schemas.openxmlformats.org/officeDocument/2006/relationships/hyperlink" Target="https://en.wikipedia.org/wiki/Protein_C" TargetMode="External"/><Relationship Id="rId392" Type="http://schemas.openxmlformats.org/officeDocument/2006/relationships/hyperlink" Target="https://en.wikipedia.org/wiki/Fondaparinux" TargetMode="External"/><Relationship Id="rId427" Type="http://schemas.openxmlformats.org/officeDocument/2006/relationships/hyperlink" Target="https://en.wikipedia.org/wiki/Thrombophilia" TargetMode="External"/><Relationship Id="rId448" Type="http://schemas.openxmlformats.org/officeDocument/2006/relationships/hyperlink" Target="https://www.ncbi.nlm.nih.gov/pmc/articles/PMC3782018" TargetMode="External"/><Relationship Id="rId26" Type="http://schemas.openxmlformats.org/officeDocument/2006/relationships/hyperlink" Target="https://en.wikipedia.org/wiki/Cardiovascular_disease" TargetMode="External"/><Relationship Id="rId231" Type="http://schemas.openxmlformats.org/officeDocument/2006/relationships/hyperlink" Target="https://en.wikipedia.org/wiki/Gene" TargetMode="External"/><Relationship Id="rId252" Type="http://schemas.openxmlformats.org/officeDocument/2006/relationships/hyperlink" Target="https://en.wikipedia.org/wiki/Incomplete_dominance" TargetMode="External"/><Relationship Id="rId273" Type="http://schemas.openxmlformats.org/officeDocument/2006/relationships/hyperlink" Target="https://en.wikipedia.org/wiki/Estrogen" TargetMode="External"/><Relationship Id="rId294" Type="http://schemas.openxmlformats.org/officeDocument/2006/relationships/hyperlink" Target="https://en.wikipedia.org/wiki/Factor_V_Leiden" TargetMode="External"/><Relationship Id="rId308" Type="http://schemas.openxmlformats.org/officeDocument/2006/relationships/hyperlink" Target="https://en.wikipedia.org/wiki/Prothrombin_G20210A" TargetMode="External"/><Relationship Id="rId329" Type="http://schemas.openxmlformats.org/officeDocument/2006/relationships/hyperlink" Target="https://en.wikipedia.org/wiki/Norethisterone" TargetMode="External"/><Relationship Id="rId47" Type="http://schemas.openxmlformats.org/officeDocument/2006/relationships/hyperlink" Target="https://en.wikipedia.org/wiki/Cardiovascular_disease" TargetMode="External"/><Relationship Id="rId68" Type="http://schemas.openxmlformats.org/officeDocument/2006/relationships/hyperlink" Target="https://en.wikipedia.org/wiki/AL_amyloidosis" TargetMode="External"/><Relationship Id="rId89" Type="http://schemas.openxmlformats.org/officeDocument/2006/relationships/hyperlink" Target="https://en.wikipedia.org/wiki/Cardiovascular_disease" TargetMode="External"/><Relationship Id="rId112" Type="http://schemas.openxmlformats.org/officeDocument/2006/relationships/hyperlink" Target="https://en.wikipedia.org/wiki/Cardiovascular_disease" TargetMode="External"/><Relationship Id="rId133" Type="http://schemas.openxmlformats.org/officeDocument/2006/relationships/hyperlink" Target="https://en.wikipedia.org/wiki/Cardiovascular_disease" TargetMode="External"/><Relationship Id="rId154" Type="http://schemas.openxmlformats.org/officeDocument/2006/relationships/image" Target="media/image9.gif"/><Relationship Id="rId175" Type="http://schemas.openxmlformats.org/officeDocument/2006/relationships/hyperlink" Target="https://en.wikipedia.org/wiki/Cardiovascular_disease" TargetMode="External"/><Relationship Id="rId340" Type="http://schemas.openxmlformats.org/officeDocument/2006/relationships/hyperlink" Target="https://en.wikipedia.org/wiki/Venous_thrombosis" TargetMode="External"/><Relationship Id="rId361" Type="http://schemas.openxmlformats.org/officeDocument/2006/relationships/hyperlink" Target="https://en.wikipedia.org/wiki/Venous_thrombosis" TargetMode="External"/><Relationship Id="rId196" Type="http://schemas.openxmlformats.org/officeDocument/2006/relationships/hyperlink" Target="https://en.wikipedia.org/wiki/Hereditary" TargetMode="External"/><Relationship Id="rId200" Type="http://schemas.openxmlformats.org/officeDocument/2006/relationships/hyperlink" Target="https://en.wikipedia.org/wiki/Factor_V_Leiden" TargetMode="External"/><Relationship Id="rId382" Type="http://schemas.openxmlformats.org/officeDocument/2006/relationships/hyperlink" Target="https://en.wikipedia.org/wiki/Venous_thrombosis" TargetMode="External"/><Relationship Id="rId417" Type="http://schemas.openxmlformats.org/officeDocument/2006/relationships/hyperlink" Target="https://en.wikipedia.org/wiki/Protein_C_deficiency" TargetMode="External"/><Relationship Id="rId438" Type="http://schemas.openxmlformats.org/officeDocument/2006/relationships/image" Target="media/image25.png"/><Relationship Id="rId459" Type="http://schemas.openxmlformats.org/officeDocument/2006/relationships/theme" Target="theme/theme1.xml"/><Relationship Id="rId16" Type="http://schemas.openxmlformats.org/officeDocument/2006/relationships/hyperlink" Target="https://en.wikipedia.org/wiki/Hypertensive_heart_disease" TargetMode="External"/><Relationship Id="rId221" Type="http://schemas.openxmlformats.org/officeDocument/2006/relationships/hyperlink" Target="http://www.hapmap.org/cgi-perl/gbrowse/hapmap_B35/?name=SNP%3Ars6025" TargetMode="External"/><Relationship Id="rId242" Type="http://schemas.openxmlformats.org/officeDocument/2006/relationships/hyperlink" Target="https://en.wikipedia.org/wiki/Factor_V_Leiden" TargetMode="External"/><Relationship Id="rId263" Type="http://schemas.openxmlformats.org/officeDocument/2006/relationships/hyperlink" Target="https://en.wikipedia.org/wiki/Deep_vein_thrombosis" TargetMode="External"/><Relationship Id="rId284" Type="http://schemas.openxmlformats.org/officeDocument/2006/relationships/hyperlink" Target="https://en.wikipedia.org/wiki/Prothrombin_G20210A" TargetMode="External"/><Relationship Id="rId319" Type="http://schemas.openxmlformats.org/officeDocument/2006/relationships/hyperlink" Target="https://en.wikipedia.org/wiki/Prothrombin_G20210A" TargetMode="External"/><Relationship Id="rId37" Type="http://schemas.openxmlformats.org/officeDocument/2006/relationships/hyperlink" Target="https://en.wikipedia.org/wiki/Streptococcal_pharyngitis" TargetMode="External"/><Relationship Id="rId58" Type="http://schemas.openxmlformats.org/officeDocument/2006/relationships/hyperlink" Target="https://en.wikipedia.org/wiki/Cardiovascular_disease" TargetMode="External"/><Relationship Id="rId79" Type="http://schemas.openxmlformats.org/officeDocument/2006/relationships/hyperlink" Target="https://en.wikipedia.org/wiki/Cardiovascular_disease" TargetMode="External"/><Relationship Id="rId102" Type="http://schemas.openxmlformats.org/officeDocument/2006/relationships/hyperlink" Target="https://en.wikipedia.org/wiki/Endothelial" TargetMode="External"/><Relationship Id="rId123" Type="http://schemas.openxmlformats.org/officeDocument/2006/relationships/hyperlink" Target="https://en.wikipedia.org/wiki/Cardiovascular_disease" TargetMode="External"/><Relationship Id="rId144" Type="http://schemas.openxmlformats.org/officeDocument/2006/relationships/hyperlink" Target="https://en.wikipedia.org/wiki/Cardiovascular_disease" TargetMode="External"/><Relationship Id="rId330" Type="http://schemas.openxmlformats.org/officeDocument/2006/relationships/hyperlink" Target="https://en.wikipedia.org/wiki/Norgestimate" TargetMode="External"/><Relationship Id="rId90" Type="http://schemas.openxmlformats.org/officeDocument/2006/relationships/hyperlink" Target="https://en.wikipedia.org/wiki/Cardiovascular_disease" TargetMode="External"/><Relationship Id="rId165" Type="http://schemas.openxmlformats.org/officeDocument/2006/relationships/hyperlink" Target="https://en.wikipedia.org/wiki/Cardiovascular_disease" TargetMode="External"/><Relationship Id="rId186" Type="http://schemas.openxmlformats.org/officeDocument/2006/relationships/hyperlink" Target="https://en.wikipedia.org/wiki/Cardiovascular_disease" TargetMode="External"/><Relationship Id="rId351" Type="http://schemas.openxmlformats.org/officeDocument/2006/relationships/hyperlink" Target="https://en.wikipedia.org/wiki/Venous_thrombosis" TargetMode="External"/><Relationship Id="rId372" Type="http://schemas.openxmlformats.org/officeDocument/2006/relationships/hyperlink" Target="https://en.wikipedia.org/wiki/Venous_thrombosis" TargetMode="External"/><Relationship Id="rId393" Type="http://schemas.openxmlformats.org/officeDocument/2006/relationships/hyperlink" Target="https://en.wikipedia.org/wiki/Dabigatran" TargetMode="External"/><Relationship Id="rId407" Type="http://schemas.openxmlformats.org/officeDocument/2006/relationships/hyperlink" Target="https://en.wikipedia.org/wiki/Thrombophilia" TargetMode="External"/><Relationship Id="rId428" Type="http://schemas.openxmlformats.org/officeDocument/2006/relationships/hyperlink" Target="https://en.wikipedia.org/wiki/Plasminogen" TargetMode="External"/><Relationship Id="rId449" Type="http://schemas.openxmlformats.org/officeDocument/2006/relationships/hyperlink" Target="https://en.wikipedia.org/wiki/PubMed_Identifier" TargetMode="External"/><Relationship Id="rId211" Type="http://schemas.openxmlformats.org/officeDocument/2006/relationships/hyperlink" Target="https://en.wikipedia.org/wiki/Anticoagulant" TargetMode="External"/><Relationship Id="rId232" Type="http://schemas.openxmlformats.org/officeDocument/2006/relationships/hyperlink" Target="https://en.wikipedia.org/wiki/Mutation" TargetMode="External"/><Relationship Id="rId253" Type="http://schemas.openxmlformats.org/officeDocument/2006/relationships/hyperlink" Target="https://en.wikipedia.org/wiki/Homozygous" TargetMode="External"/><Relationship Id="rId274" Type="http://schemas.openxmlformats.org/officeDocument/2006/relationships/hyperlink" Target="https://en.wikipedia.org/wiki/Preeclampsia" TargetMode="External"/><Relationship Id="rId295" Type="http://schemas.openxmlformats.org/officeDocument/2006/relationships/hyperlink" Target="https://en.wikipedia.org/wiki/Prothrombin_G20210A" TargetMode="External"/><Relationship Id="rId309" Type="http://schemas.openxmlformats.org/officeDocument/2006/relationships/hyperlink" Target="https://en.wikipedia.org/wiki/Prothrombin_G20210A" TargetMode="External"/><Relationship Id="rId27" Type="http://schemas.openxmlformats.org/officeDocument/2006/relationships/hyperlink" Target="https://en.wikipedia.org/wiki/Cardiovascular_disease" TargetMode="External"/><Relationship Id="rId48" Type="http://schemas.openxmlformats.org/officeDocument/2006/relationships/hyperlink" Target="https://en.wikipedia.org/wiki/United_States_Preventive_Services_Task_Force" TargetMode="External"/><Relationship Id="rId69" Type="http://schemas.openxmlformats.org/officeDocument/2006/relationships/hyperlink" Target="https://en.wikipedia.org/wiki/Movat%27s_stain" TargetMode="External"/><Relationship Id="rId113" Type="http://schemas.openxmlformats.org/officeDocument/2006/relationships/hyperlink" Target="https://en.wikipedia.org/wiki/Cardiovascular_disease" TargetMode="External"/><Relationship Id="rId134" Type="http://schemas.openxmlformats.org/officeDocument/2006/relationships/hyperlink" Target="https://en.wikipedia.org/wiki/Cardiovascular_disease" TargetMode="External"/><Relationship Id="rId320" Type="http://schemas.openxmlformats.org/officeDocument/2006/relationships/hyperlink" Target="https://en.wikipedia.org/wiki/Heterozygous" TargetMode="External"/><Relationship Id="rId80" Type="http://schemas.openxmlformats.org/officeDocument/2006/relationships/hyperlink" Target="https://en.wikipedia.org/wiki/Cardiovascular_disease" TargetMode="External"/><Relationship Id="rId155" Type="http://schemas.openxmlformats.org/officeDocument/2006/relationships/hyperlink" Target="https://en.wikipedia.org/wiki/Diabetes_mellitus" TargetMode="External"/><Relationship Id="rId176" Type="http://schemas.openxmlformats.org/officeDocument/2006/relationships/hyperlink" Target="https://en.wikipedia.org/wiki/Mediterranean_diet" TargetMode="External"/><Relationship Id="rId197" Type="http://schemas.openxmlformats.org/officeDocument/2006/relationships/hyperlink" Target="https://en.wikipedia.org/wiki/Disease" TargetMode="External"/><Relationship Id="rId341" Type="http://schemas.openxmlformats.org/officeDocument/2006/relationships/hyperlink" Target="https://en.wikipedia.org/wiki/Coagulation" TargetMode="External"/><Relationship Id="rId362" Type="http://schemas.openxmlformats.org/officeDocument/2006/relationships/hyperlink" Target="https://en.wikipedia.org/wiki/P-selectin" TargetMode="External"/><Relationship Id="rId383" Type="http://schemas.openxmlformats.org/officeDocument/2006/relationships/hyperlink" Target="https://en.wikipedia.org/wiki/Chemotherapy" TargetMode="External"/><Relationship Id="rId418" Type="http://schemas.openxmlformats.org/officeDocument/2006/relationships/hyperlink" Target="https://en.wikipedia.org/wiki/Protein_S_deficiency" TargetMode="External"/><Relationship Id="rId439" Type="http://schemas.openxmlformats.org/officeDocument/2006/relationships/image" Target="media/image26.jpeg"/><Relationship Id="rId201" Type="http://schemas.openxmlformats.org/officeDocument/2006/relationships/hyperlink" Target="https://en.wikipedia.org/wiki/Leiden" TargetMode="External"/><Relationship Id="rId222" Type="http://schemas.openxmlformats.org/officeDocument/2006/relationships/hyperlink" Target="https://en.wikipedia.org/wiki/SNPedia" TargetMode="External"/><Relationship Id="rId243" Type="http://schemas.openxmlformats.org/officeDocument/2006/relationships/hyperlink" Target="https://en.wikipedia.org/wiki/Veins" TargetMode="External"/><Relationship Id="rId264" Type="http://schemas.openxmlformats.org/officeDocument/2006/relationships/hyperlink" Target="https://en.wikipedia.org/wiki/Pulmonary_embolism" TargetMode="External"/><Relationship Id="rId285" Type="http://schemas.openxmlformats.org/officeDocument/2006/relationships/hyperlink" Target="https://en.wikipedia.org/wiki/Caucasian_race" TargetMode="External"/><Relationship Id="rId450" Type="http://schemas.openxmlformats.org/officeDocument/2006/relationships/hyperlink" Target="https://www.ncbi.nlm.nih.gov/pubmed/24069072" TargetMode="External"/><Relationship Id="rId17" Type="http://schemas.openxmlformats.org/officeDocument/2006/relationships/hyperlink" Target="https://en.wikipedia.org/wiki/Rheumatic_heart_disease" TargetMode="External"/><Relationship Id="rId38" Type="http://schemas.openxmlformats.org/officeDocument/2006/relationships/hyperlink" Target="https://en.wikipedia.org/wiki/Cardiovascular_disease" TargetMode="External"/><Relationship Id="rId59" Type="http://schemas.openxmlformats.org/officeDocument/2006/relationships/hyperlink" Target="https://en.wikipedia.org/wiki/Cardiovascular_disease" TargetMode="External"/><Relationship Id="rId103" Type="http://schemas.openxmlformats.org/officeDocument/2006/relationships/hyperlink" Target="https://en.wikipedia.org/wiki/Cardiovascular_disease" TargetMode="External"/><Relationship Id="rId124" Type="http://schemas.openxmlformats.org/officeDocument/2006/relationships/hyperlink" Target="https://en.wikipedia.org/wiki/Cardiovascular_disease" TargetMode="External"/><Relationship Id="rId310" Type="http://schemas.openxmlformats.org/officeDocument/2006/relationships/hyperlink" Target="https://en.wikipedia.org/wiki/Thrombin" TargetMode="External"/><Relationship Id="rId70" Type="http://schemas.openxmlformats.org/officeDocument/2006/relationships/hyperlink" Target="https://en.wikipedia.org/wiki/Alcohol" TargetMode="External"/><Relationship Id="rId91" Type="http://schemas.openxmlformats.org/officeDocument/2006/relationships/hyperlink" Target="https://en.wikipedia.org/wiki/Cardiovascular_disease" TargetMode="External"/><Relationship Id="rId145" Type="http://schemas.openxmlformats.org/officeDocument/2006/relationships/hyperlink" Target="https://en.wikipedia.org/wiki/Cardiovascular_disease" TargetMode="External"/><Relationship Id="rId166" Type="http://schemas.openxmlformats.org/officeDocument/2006/relationships/hyperlink" Target="https://en.wikipedia.org/wiki/Cardiovascular_disease" TargetMode="External"/><Relationship Id="rId187" Type="http://schemas.openxmlformats.org/officeDocument/2006/relationships/hyperlink" Target="https://en.wikipedia.org/wiki/Cardiovascular_disease" TargetMode="External"/><Relationship Id="rId331" Type="http://schemas.openxmlformats.org/officeDocument/2006/relationships/hyperlink" Target="https://en.wikipedia.org/wiki/Desogestrel" TargetMode="External"/><Relationship Id="rId352" Type="http://schemas.openxmlformats.org/officeDocument/2006/relationships/hyperlink" Target="https://en.wikipedia.org/wiki/Tissue_factor" TargetMode="External"/><Relationship Id="rId373" Type="http://schemas.openxmlformats.org/officeDocument/2006/relationships/hyperlink" Target="https://en.wikipedia.org/wiki/Venous_thrombosis" TargetMode="External"/><Relationship Id="rId394" Type="http://schemas.openxmlformats.org/officeDocument/2006/relationships/hyperlink" Target="https://en.wikipedia.org/wiki/Venous_thrombosis" TargetMode="External"/><Relationship Id="rId408" Type="http://schemas.openxmlformats.org/officeDocument/2006/relationships/hyperlink" Target="https://en.wikipedia.org/wiki/Factor_V_Leiden" TargetMode="External"/><Relationship Id="rId429" Type="http://schemas.openxmlformats.org/officeDocument/2006/relationships/hyperlink" Target="https://en.wikipedia.org/wiki/Thrombophilia" TargetMode="External"/><Relationship Id="rId1" Type="http://schemas.openxmlformats.org/officeDocument/2006/relationships/numbering" Target="numbering.xml"/><Relationship Id="rId212" Type="http://schemas.openxmlformats.org/officeDocument/2006/relationships/hyperlink" Target="https://en.wikipedia.org/wiki/Human_Genome_Organisation" TargetMode="External"/><Relationship Id="rId233" Type="http://schemas.openxmlformats.org/officeDocument/2006/relationships/hyperlink" Target="https://en.wikipedia.org/wiki/Gene" TargetMode="External"/><Relationship Id="rId254" Type="http://schemas.openxmlformats.org/officeDocument/2006/relationships/hyperlink" Target="https://en.wikipedia.org/wiki/Allele" TargetMode="External"/><Relationship Id="rId440" Type="http://schemas.openxmlformats.org/officeDocument/2006/relationships/image" Target="media/image27.jpeg"/><Relationship Id="rId28" Type="http://schemas.openxmlformats.org/officeDocument/2006/relationships/image" Target="media/image2.jpeg"/><Relationship Id="rId49" Type="http://schemas.openxmlformats.org/officeDocument/2006/relationships/hyperlink" Target="https://en.wikipedia.org/wiki/Cardiovascular_disease" TargetMode="External"/><Relationship Id="rId114" Type="http://schemas.openxmlformats.org/officeDocument/2006/relationships/hyperlink" Target="https://en.wikipedia.org/wiki/Cardiovascular_disease" TargetMode="External"/><Relationship Id="rId275" Type="http://schemas.openxmlformats.org/officeDocument/2006/relationships/hyperlink" Target="https://en.wikipedia.org/wiki/Miscarriage" TargetMode="External"/><Relationship Id="rId296" Type="http://schemas.openxmlformats.org/officeDocument/2006/relationships/hyperlink" Target="https://en.wikipedia.org/wiki/Noncoding_DNA" TargetMode="External"/><Relationship Id="rId300" Type="http://schemas.openxmlformats.org/officeDocument/2006/relationships/hyperlink" Target="https://en.wikipedia.org/wiki/Guanine" TargetMode="External"/><Relationship Id="rId60" Type="http://schemas.openxmlformats.org/officeDocument/2006/relationships/hyperlink" Target="https://en.wikipedia.org/wiki/Cardiovascular_disease" TargetMode="External"/><Relationship Id="rId81" Type="http://schemas.openxmlformats.org/officeDocument/2006/relationships/hyperlink" Target="https://en.wikipedia.org/wiki/File:Calcified_Heart.jpg" TargetMode="External"/><Relationship Id="rId135" Type="http://schemas.openxmlformats.org/officeDocument/2006/relationships/hyperlink" Target="https://en.wikipedia.org/wiki/Cardiovascular_disease" TargetMode="External"/><Relationship Id="rId156" Type="http://schemas.openxmlformats.org/officeDocument/2006/relationships/hyperlink" Target="https://en.wikipedia.org/wiki/Cardiovascular_disease" TargetMode="External"/><Relationship Id="rId177" Type="http://schemas.openxmlformats.org/officeDocument/2006/relationships/hyperlink" Target="https://en.wikipedia.org/wiki/Cardiovascular_disease" TargetMode="External"/><Relationship Id="rId198" Type="http://schemas.openxmlformats.org/officeDocument/2006/relationships/hyperlink" Target="https://en.wikipedia.org/wiki/Factor_V_Leiden" TargetMode="External"/><Relationship Id="rId321" Type="http://schemas.openxmlformats.org/officeDocument/2006/relationships/hyperlink" Target="https://en.wikipedia.org/wiki/Prothrombin_G20210A" TargetMode="External"/><Relationship Id="rId342" Type="http://schemas.openxmlformats.org/officeDocument/2006/relationships/hyperlink" Target="https://en.wikipedia.org/wiki/Venous_thrombosis" TargetMode="External"/><Relationship Id="rId363" Type="http://schemas.openxmlformats.org/officeDocument/2006/relationships/hyperlink" Target="https://en.wikipedia.org/wiki/Microvesicles" TargetMode="External"/><Relationship Id="rId384" Type="http://schemas.openxmlformats.org/officeDocument/2006/relationships/hyperlink" Target="https://en.wikipedia.org/wiki/Venous_thrombosis" TargetMode="External"/><Relationship Id="rId419" Type="http://schemas.openxmlformats.org/officeDocument/2006/relationships/hyperlink" Target="https://en.wikipedia.org/wiki/Thrombophilia" TargetMode="External"/><Relationship Id="rId202" Type="http://schemas.openxmlformats.org/officeDocument/2006/relationships/hyperlink" Target="https://en.wikipedia.org/wiki/Factor_V_Leiden" TargetMode="External"/><Relationship Id="rId223" Type="http://schemas.openxmlformats.org/officeDocument/2006/relationships/hyperlink" Target="http://www.snpedia.com/index.php?title=Rs6025" TargetMode="External"/><Relationship Id="rId244" Type="http://schemas.openxmlformats.org/officeDocument/2006/relationships/hyperlink" Target="https://en.wikipedia.org/wiki/Deep_vein_thrombosis" TargetMode="External"/><Relationship Id="rId430" Type="http://schemas.openxmlformats.org/officeDocument/2006/relationships/image" Target="media/image17.png"/><Relationship Id="rId18" Type="http://schemas.openxmlformats.org/officeDocument/2006/relationships/hyperlink" Target="https://en.wikipedia.org/wiki/Cardiomyopathy" TargetMode="External"/><Relationship Id="rId39" Type="http://schemas.openxmlformats.org/officeDocument/2006/relationships/hyperlink" Target="https://en.wikipedia.org/wiki/Cardiovascular_disease" TargetMode="External"/><Relationship Id="rId265" Type="http://schemas.openxmlformats.org/officeDocument/2006/relationships/hyperlink" Target="https://en.wikipedia.org/wiki/Heterozygous" TargetMode="External"/><Relationship Id="rId286" Type="http://schemas.openxmlformats.org/officeDocument/2006/relationships/hyperlink" Target="https://en.wikipedia.org/wiki/Prothrombin_G20210A" TargetMode="External"/><Relationship Id="rId451" Type="http://schemas.openxmlformats.org/officeDocument/2006/relationships/hyperlink" Target="http://online.wsj.com/article/SB119725064671318856.html" TargetMode="External"/><Relationship Id="rId50" Type="http://schemas.openxmlformats.org/officeDocument/2006/relationships/hyperlink" Target="https://en.wikipedia.org/wiki/Cardiovascular_disease" TargetMode="External"/><Relationship Id="rId104" Type="http://schemas.openxmlformats.org/officeDocument/2006/relationships/hyperlink" Target="https://en.wikipedia.org/wiki/High-density_lipoprotein" TargetMode="External"/><Relationship Id="rId125" Type="http://schemas.openxmlformats.org/officeDocument/2006/relationships/hyperlink" Target="https://en.wikipedia.org/wiki/Cardiovascular_disease" TargetMode="External"/><Relationship Id="rId146" Type="http://schemas.openxmlformats.org/officeDocument/2006/relationships/hyperlink" Target="https://en.wikipedia.org/wiki/Cardiovascular_disease" TargetMode="External"/><Relationship Id="rId167" Type="http://schemas.openxmlformats.org/officeDocument/2006/relationships/hyperlink" Target="https://en.wikipedia.org/wiki/Echocardiography" TargetMode="External"/><Relationship Id="rId188" Type="http://schemas.openxmlformats.org/officeDocument/2006/relationships/hyperlink" Target="https://en.wikipedia.org/wiki/High_fiber_diet" TargetMode="External"/><Relationship Id="rId311" Type="http://schemas.openxmlformats.org/officeDocument/2006/relationships/hyperlink" Target="https://en.wikipedia.org/wiki/Blood_coagulation" TargetMode="External"/><Relationship Id="rId332" Type="http://schemas.openxmlformats.org/officeDocument/2006/relationships/hyperlink" Target="https://en.wikipedia.org/wiki/Gestodene" TargetMode="External"/><Relationship Id="rId353" Type="http://schemas.openxmlformats.org/officeDocument/2006/relationships/hyperlink" Target="https://en.wikipedia.org/wiki/Venous_thrombosis" TargetMode="External"/><Relationship Id="rId374" Type="http://schemas.openxmlformats.org/officeDocument/2006/relationships/hyperlink" Target="https://en.wikipedia.org/wiki/Venous_thrombosis" TargetMode="External"/><Relationship Id="rId395" Type="http://schemas.openxmlformats.org/officeDocument/2006/relationships/hyperlink" Target="https://en.wikipedia.org/wiki/Vitamin_K_antagonist" TargetMode="External"/><Relationship Id="rId409" Type="http://schemas.openxmlformats.org/officeDocument/2006/relationships/hyperlink" Target="https://en.wikipedia.org/wiki/Factor_V" TargetMode="External"/><Relationship Id="rId71" Type="http://schemas.openxmlformats.org/officeDocument/2006/relationships/hyperlink" Target="https://en.wikipedia.org/wiki/Hypertension" TargetMode="External"/><Relationship Id="rId92" Type="http://schemas.openxmlformats.org/officeDocument/2006/relationships/hyperlink" Target="https://en.wikipedia.org/wiki/Menopause" TargetMode="External"/><Relationship Id="rId213" Type="http://schemas.openxmlformats.org/officeDocument/2006/relationships/hyperlink" Target="https://en.wikipedia.org/wiki/Factor_V" TargetMode="External"/><Relationship Id="rId234" Type="http://schemas.openxmlformats.org/officeDocument/2006/relationships/hyperlink" Target="https://en.wikipedia.org/wiki/Single_nucleotide_polymorphism" TargetMode="External"/><Relationship Id="rId420" Type="http://schemas.openxmlformats.org/officeDocument/2006/relationships/hyperlink" Target="https://en.wikipedia.org/wiki/Thrombophilia" TargetMode="External"/><Relationship Id="rId2" Type="http://schemas.openxmlformats.org/officeDocument/2006/relationships/styles" Target="styles.xml"/><Relationship Id="rId29" Type="http://schemas.openxmlformats.org/officeDocument/2006/relationships/hyperlink" Target="https://en.wikipedia.org/wiki/Atherosclerosis" TargetMode="External"/><Relationship Id="rId255" Type="http://schemas.openxmlformats.org/officeDocument/2006/relationships/hyperlink" Target="https://en.wikipedia.org/wiki/Heterozygous" TargetMode="External"/><Relationship Id="rId276" Type="http://schemas.openxmlformats.org/officeDocument/2006/relationships/hyperlink" Target="https://en.wikipedia.org/wiki/Stillbirth" TargetMode="External"/><Relationship Id="rId297" Type="http://schemas.openxmlformats.org/officeDocument/2006/relationships/hyperlink" Target="https://en.wikipedia.org/wiki/Prothrombin" TargetMode="External"/><Relationship Id="rId441" Type="http://schemas.openxmlformats.org/officeDocument/2006/relationships/image" Target="media/image28.jpeg"/><Relationship Id="rId40" Type="http://schemas.openxmlformats.org/officeDocument/2006/relationships/hyperlink" Target="https://en.wikipedia.org/wiki/Healthy_eating" TargetMode="External"/><Relationship Id="rId115" Type="http://schemas.openxmlformats.org/officeDocument/2006/relationships/hyperlink" Target="https://en.wikipedia.org/wiki/Cardiovascular_disease" TargetMode="External"/><Relationship Id="rId136" Type="http://schemas.openxmlformats.org/officeDocument/2006/relationships/hyperlink" Target="https://en.wikipedia.org/wiki/Cardiovascular_disease" TargetMode="External"/><Relationship Id="rId157" Type="http://schemas.openxmlformats.org/officeDocument/2006/relationships/hyperlink" Target="https://en.wikipedia.org/wiki/Kidney_disease" TargetMode="External"/><Relationship Id="rId178" Type="http://schemas.openxmlformats.org/officeDocument/2006/relationships/hyperlink" Target="https://en.wikipedia.org/wiki/Low-fat_diet" TargetMode="External"/><Relationship Id="rId301" Type="http://schemas.openxmlformats.org/officeDocument/2006/relationships/hyperlink" Target="https://en.wikipedia.org/wiki/Adenine" TargetMode="External"/><Relationship Id="rId322" Type="http://schemas.openxmlformats.org/officeDocument/2006/relationships/hyperlink" Target="https://en.wikipedia.org/wiki/Genetic_testing" TargetMode="External"/><Relationship Id="rId343" Type="http://schemas.openxmlformats.org/officeDocument/2006/relationships/hyperlink" Target="https://en.wikipedia.org/wiki/Venous_thrombosis" TargetMode="External"/><Relationship Id="rId364" Type="http://schemas.openxmlformats.org/officeDocument/2006/relationships/hyperlink" Target="https://en.wikipedia.org/wiki/Venous_thrombosis" TargetMode="External"/><Relationship Id="rId61" Type="http://schemas.openxmlformats.org/officeDocument/2006/relationships/hyperlink" Target="https://en.wikipedia.org/wiki/Cardiovascular_disease" TargetMode="External"/><Relationship Id="rId82" Type="http://schemas.openxmlformats.org/officeDocument/2006/relationships/image" Target="media/image4.jpeg"/><Relationship Id="rId199" Type="http://schemas.openxmlformats.org/officeDocument/2006/relationships/hyperlink" Target="https://en.wikipedia.org/wiki/Factor_V_Leiden" TargetMode="External"/><Relationship Id="rId203" Type="http://schemas.openxmlformats.org/officeDocument/2006/relationships/hyperlink" Target="https://en.wikipedia.org/wiki/Cofactor_%28biochemistry%29" TargetMode="External"/><Relationship Id="rId385" Type="http://schemas.openxmlformats.org/officeDocument/2006/relationships/hyperlink" Target="https://en.wikipedia.org/wiki/Venous_thrombosis" TargetMode="External"/><Relationship Id="rId19" Type="http://schemas.openxmlformats.org/officeDocument/2006/relationships/hyperlink" Target="https://en.wikipedia.org/wiki/Heart_arrhythmia" TargetMode="External"/><Relationship Id="rId224" Type="http://schemas.openxmlformats.org/officeDocument/2006/relationships/hyperlink" Target="https://en.wikipedia.org/w/index.php?title=HgenetInfoDB&amp;action=edit&amp;redlink=1" TargetMode="External"/><Relationship Id="rId245" Type="http://schemas.openxmlformats.org/officeDocument/2006/relationships/hyperlink" Target="https://en.wikipedia.org/wiki/Heart" TargetMode="External"/><Relationship Id="rId266" Type="http://schemas.openxmlformats.org/officeDocument/2006/relationships/hyperlink" Target="https://en.wikipedia.org/wiki/Homozygous" TargetMode="External"/><Relationship Id="rId287" Type="http://schemas.openxmlformats.org/officeDocument/2006/relationships/hyperlink" Target="https://en.wikipedia.org/wiki/Prothrombin_G20210A" TargetMode="External"/><Relationship Id="rId410" Type="http://schemas.openxmlformats.org/officeDocument/2006/relationships/hyperlink" Target="https://en.wikipedia.org/wiki/Prothrombin_G20210A" TargetMode="External"/><Relationship Id="rId431" Type="http://schemas.openxmlformats.org/officeDocument/2006/relationships/image" Target="media/image18.jpeg"/><Relationship Id="rId452" Type="http://schemas.openxmlformats.org/officeDocument/2006/relationships/hyperlink" Target="https://en.wikipedia.org/wiki/Wall_Street_Journal" TargetMode="External"/><Relationship Id="rId30" Type="http://schemas.openxmlformats.org/officeDocument/2006/relationships/hyperlink" Target="https://en.wikipedia.org/wiki/Hypertension" TargetMode="External"/><Relationship Id="rId105" Type="http://schemas.openxmlformats.org/officeDocument/2006/relationships/hyperlink" Target="https://en.wikipedia.org/wiki/Cardiovascular_disease" TargetMode="External"/><Relationship Id="rId126" Type="http://schemas.openxmlformats.org/officeDocument/2006/relationships/hyperlink" Target="https://en.wikipedia.org/wiki/Cardiovascular_disease" TargetMode="External"/><Relationship Id="rId147" Type="http://schemas.openxmlformats.org/officeDocument/2006/relationships/hyperlink" Target="https://en.wikipedia.org/wiki/Carotid_artery" TargetMode="External"/><Relationship Id="rId168" Type="http://schemas.openxmlformats.org/officeDocument/2006/relationships/hyperlink" Target="https://en.wikipedia.org/wiki/Myocardial_perfusion_imaging" TargetMode="External"/><Relationship Id="rId312" Type="http://schemas.openxmlformats.org/officeDocument/2006/relationships/hyperlink" Target="https://en.wikipedia.org/wiki/Hypercoagulability" TargetMode="External"/><Relationship Id="rId333" Type="http://schemas.openxmlformats.org/officeDocument/2006/relationships/hyperlink" Target="https://en.wikipedia.org/wiki/Drospirenone" TargetMode="External"/><Relationship Id="rId354" Type="http://schemas.openxmlformats.org/officeDocument/2006/relationships/hyperlink" Target="https://en.wikipedia.org/wiki/Hypoxia_%28medical%29" TargetMode="External"/><Relationship Id="rId51" Type="http://schemas.openxmlformats.org/officeDocument/2006/relationships/hyperlink" Target="https://en.wikipedia.org/wiki/Cardiovascular_disease" TargetMode="External"/><Relationship Id="rId72" Type="http://schemas.openxmlformats.org/officeDocument/2006/relationships/hyperlink" Target="https://en.wikipedia.org/wiki/Diabetes_mellitus" TargetMode="External"/><Relationship Id="rId93" Type="http://schemas.openxmlformats.org/officeDocument/2006/relationships/hyperlink" Target="https://en.wikipedia.org/wiki/Cardiovascular_disease" TargetMode="External"/><Relationship Id="rId189" Type="http://schemas.openxmlformats.org/officeDocument/2006/relationships/hyperlink" Target="https://en.wikipedia.org/wiki/Cardiovascular_disease" TargetMode="External"/><Relationship Id="rId375" Type="http://schemas.openxmlformats.org/officeDocument/2006/relationships/hyperlink" Target="https://en.wikipedia.org/wiki/Stroke" TargetMode="External"/><Relationship Id="rId396" Type="http://schemas.openxmlformats.org/officeDocument/2006/relationships/hyperlink" Target="https://en.wikipedia.org/wiki/Warfarin" TargetMode="External"/><Relationship Id="rId3" Type="http://schemas.openxmlformats.org/officeDocument/2006/relationships/settings" Target="settings.xml"/><Relationship Id="rId214" Type="http://schemas.openxmlformats.org/officeDocument/2006/relationships/hyperlink" Target="https://en.wikipedia.org/wiki/Chromosome" TargetMode="External"/><Relationship Id="rId235" Type="http://schemas.openxmlformats.org/officeDocument/2006/relationships/hyperlink" Target="https://en.wikipedia.org/wiki/Exon" TargetMode="External"/><Relationship Id="rId256" Type="http://schemas.openxmlformats.org/officeDocument/2006/relationships/hyperlink" Target="https://en.wikipedia.org/wiki/Dilute_Russell%27s_viper_venom_time" TargetMode="External"/><Relationship Id="rId277" Type="http://schemas.openxmlformats.org/officeDocument/2006/relationships/hyperlink" Target="https://en.wikipedia.org/wiki/Factor_V_Leiden" TargetMode="External"/><Relationship Id="rId298" Type="http://schemas.openxmlformats.org/officeDocument/2006/relationships/hyperlink" Target="https://en.wikipedia.org/wiki/3%27_untranslated_region" TargetMode="External"/><Relationship Id="rId400" Type="http://schemas.openxmlformats.org/officeDocument/2006/relationships/hyperlink" Target="https://en.wikipedia.org/wiki/Protein_C_deficiency" TargetMode="External"/><Relationship Id="rId421" Type="http://schemas.openxmlformats.org/officeDocument/2006/relationships/hyperlink" Target="https://en.wikipedia.org/wiki/Factor_XIII" TargetMode="External"/><Relationship Id="rId442" Type="http://schemas.openxmlformats.org/officeDocument/2006/relationships/image" Target="media/image29.jpeg"/><Relationship Id="rId116" Type="http://schemas.openxmlformats.org/officeDocument/2006/relationships/hyperlink" Target="https://en.wikipedia.org/wiki/Cardiovascular_disease" TargetMode="External"/><Relationship Id="rId137" Type="http://schemas.openxmlformats.org/officeDocument/2006/relationships/hyperlink" Target="https://en.wikipedia.org/wiki/Cardiovascular_disease" TargetMode="External"/><Relationship Id="rId158" Type="http://schemas.openxmlformats.org/officeDocument/2006/relationships/hyperlink" Target="https://en.wikipedia.org/wiki/Hypercholesterolaemia" TargetMode="External"/><Relationship Id="rId302" Type="http://schemas.openxmlformats.org/officeDocument/2006/relationships/hyperlink" Target="https://en.wikipedia.org/wiki/Prothrombin_G20210A" TargetMode="External"/><Relationship Id="rId323" Type="http://schemas.openxmlformats.org/officeDocument/2006/relationships/hyperlink" Target="https://en.wikipedia.org/wiki/Prothrombin_G20210A" TargetMode="External"/><Relationship Id="rId344" Type="http://schemas.openxmlformats.org/officeDocument/2006/relationships/hyperlink" Target="https://en.wikipedia.org/wiki/Red_blood_cell" TargetMode="External"/><Relationship Id="rId20" Type="http://schemas.openxmlformats.org/officeDocument/2006/relationships/hyperlink" Target="https://en.wikipedia.org/wiki/Congenital_heart_disease" TargetMode="External"/><Relationship Id="rId41" Type="http://schemas.openxmlformats.org/officeDocument/2006/relationships/hyperlink" Target="https://en.wikipedia.org/wiki/Cardiovascular_disease" TargetMode="External"/><Relationship Id="rId62" Type="http://schemas.openxmlformats.org/officeDocument/2006/relationships/hyperlink" Target="https://en.wikipedia.org/wiki/Cardiovascular_disease" TargetMode="External"/><Relationship Id="rId83" Type="http://schemas.openxmlformats.org/officeDocument/2006/relationships/hyperlink" Target="https://en.wikipedia.org/wiki/Cardiovascular_disease" TargetMode="External"/><Relationship Id="rId179" Type="http://schemas.openxmlformats.org/officeDocument/2006/relationships/hyperlink" Target="https://en.wikipedia.org/wiki/Cholesterol_level" TargetMode="External"/><Relationship Id="rId365" Type="http://schemas.openxmlformats.org/officeDocument/2006/relationships/hyperlink" Target="https://en.wikipedia.org/wiki/Heparin" TargetMode="External"/><Relationship Id="rId386" Type="http://schemas.openxmlformats.org/officeDocument/2006/relationships/hyperlink" Target="https://en.wikipedia.org/wiki/Venous_thrombosis" TargetMode="External"/><Relationship Id="rId190" Type="http://schemas.openxmlformats.org/officeDocument/2006/relationships/image" Target="media/image11.jpeg"/><Relationship Id="rId204" Type="http://schemas.openxmlformats.org/officeDocument/2006/relationships/hyperlink" Target="https://en.wikipedia.org/wiki/Factor_Xa" TargetMode="External"/><Relationship Id="rId225" Type="http://schemas.openxmlformats.org/officeDocument/2006/relationships/hyperlink" Target="http://ibi.imim.es/cgi-bin/Hgenesmysqlinterface3.py?snpid=6025" TargetMode="External"/><Relationship Id="rId246" Type="http://schemas.openxmlformats.org/officeDocument/2006/relationships/hyperlink" Target="https://en.wikipedia.org/wiki/Lung" TargetMode="External"/><Relationship Id="rId267" Type="http://schemas.openxmlformats.org/officeDocument/2006/relationships/hyperlink" Target="https://en.wikipedia.org/wiki/Factor_V_Leiden" TargetMode="External"/><Relationship Id="rId288" Type="http://schemas.openxmlformats.org/officeDocument/2006/relationships/hyperlink" Target="https://en.wikipedia.org/wiki/Prothrombin_G20210A" TargetMode="External"/><Relationship Id="rId411" Type="http://schemas.openxmlformats.org/officeDocument/2006/relationships/hyperlink" Target="https://en.wikipedia.org/wiki/Prothrombin" TargetMode="External"/><Relationship Id="rId432" Type="http://schemas.openxmlformats.org/officeDocument/2006/relationships/image" Target="media/image19.jpeg"/><Relationship Id="rId453" Type="http://schemas.openxmlformats.org/officeDocument/2006/relationships/hyperlink" Target="http://www.ncbi.nlm.nih.gov/books/NBK48919/pdf/TOC.pdf" TargetMode="External"/><Relationship Id="rId106" Type="http://schemas.openxmlformats.org/officeDocument/2006/relationships/hyperlink" Target="https://en.wikipedia.org/wiki/Cardiovascular_disease" TargetMode="External"/><Relationship Id="rId127" Type="http://schemas.openxmlformats.org/officeDocument/2006/relationships/image" Target="media/image6.jpeg"/><Relationship Id="rId313" Type="http://schemas.openxmlformats.org/officeDocument/2006/relationships/hyperlink" Target="https://en.wikipedia.org/wiki/Arterial_thrombosis" TargetMode="External"/><Relationship Id="rId10" Type="http://schemas.openxmlformats.org/officeDocument/2006/relationships/hyperlink" Target="https://en.wikipedia.org/wiki/Cardiovascular_disease" TargetMode="External"/><Relationship Id="rId31" Type="http://schemas.openxmlformats.org/officeDocument/2006/relationships/hyperlink" Target="https://en.wikipedia.org/wiki/Tobacco_smoking" TargetMode="External"/><Relationship Id="rId52" Type="http://schemas.openxmlformats.org/officeDocument/2006/relationships/hyperlink" Target="https://en.wikipedia.org/wiki/Cardiovascular_disease" TargetMode="External"/><Relationship Id="rId73" Type="http://schemas.openxmlformats.org/officeDocument/2006/relationships/hyperlink" Target="https://en.wikipedia.org/wiki/Hyperlipidemia" TargetMode="External"/><Relationship Id="rId94" Type="http://schemas.openxmlformats.org/officeDocument/2006/relationships/hyperlink" Target="https://en.wikipedia.org/wiki/Cardiovascular_disease" TargetMode="External"/><Relationship Id="rId148" Type="http://schemas.openxmlformats.org/officeDocument/2006/relationships/hyperlink" Target="https://en.wikipedia.org/wiki/Cardiovascular_disease" TargetMode="External"/><Relationship Id="rId169" Type="http://schemas.openxmlformats.org/officeDocument/2006/relationships/hyperlink" Target="https://en.wikipedia.org/wiki/Cardiac_stress_test" TargetMode="External"/><Relationship Id="rId334" Type="http://schemas.openxmlformats.org/officeDocument/2006/relationships/hyperlink" Target="https://en.wikipedia.org/wiki/Cyproterone_acetate" TargetMode="External"/><Relationship Id="rId355" Type="http://schemas.openxmlformats.org/officeDocument/2006/relationships/hyperlink" Target="https://en.wikipedia.org/wiki/Leukocytes" TargetMode="External"/><Relationship Id="rId376" Type="http://schemas.openxmlformats.org/officeDocument/2006/relationships/hyperlink" Target="https://en.wikipedia.org/wiki/Compression_stockings" TargetMode="External"/><Relationship Id="rId397" Type="http://schemas.openxmlformats.org/officeDocument/2006/relationships/image" Target="media/image14.png"/><Relationship Id="rId4" Type="http://schemas.openxmlformats.org/officeDocument/2006/relationships/webSettings" Target="webSettings.xml"/><Relationship Id="rId180" Type="http://schemas.openxmlformats.org/officeDocument/2006/relationships/hyperlink" Target="https://en.wikipedia.org/wiki/Blood_pressure" TargetMode="External"/><Relationship Id="rId215" Type="http://schemas.openxmlformats.org/officeDocument/2006/relationships/hyperlink" Target="https://en.wikipedia.org/wiki/Chromosome_1" TargetMode="External"/><Relationship Id="rId236" Type="http://schemas.openxmlformats.org/officeDocument/2006/relationships/hyperlink" Target="https://en.wikipedia.org/wiki/Factor_V_Leiden" TargetMode="External"/><Relationship Id="rId257" Type="http://schemas.openxmlformats.org/officeDocument/2006/relationships/hyperlink" Target="https://en.wikipedia.org/wiki/APTT" TargetMode="External"/><Relationship Id="rId278" Type="http://schemas.openxmlformats.org/officeDocument/2006/relationships/image" Target="media/image12.jpeg"/><Relationship Id="rId401" Type="http://schemas.openxmlformats.org/officeDocument/2006/relationships/hyperlink" Target="https://en.wikipedia.org/wiki/Purpura_fulminans" TargetMode="External"/><Relationship Id="rId422" Type="http://schemas.openxmlformats.org/officeDocument/2006/relationships/hyperlink" Target="https://en.wikipedia.org/wiki/Thrombophilia" TargetMode="External"/><Relationship Id="rId443" Type="http://schemas.openxmlformats.org/officeDocument/2006/relationships/hyperlink" Target="https://www.ncbi.nlm.nih.gov/pmc/articles/PMC3782018" TargetMode="External"/><Relationship Id="rId303" Type="http://schemas.openxmlformats.org/officeDocument/2006/relationships/hyperlink" Target="https://en.wikipedia.org/wiki/Prothrombin_G20210A" TargetMode="External"/><Relationship Id="rId42" Type="http://schemas.openxmlformats.org/officeDocument/2006/relationships/hyperlink" Target="https://en.wikipedia.org/wiki/Cardiovascular_disease" TargetMode="External"/><Relationship Id="rId84" Type="http://schemas.openxmlformats.org/officeDocument/2006/relationships/hyperlink" Target="https://en.wikipedia.org/wiki/Cardiovascular_disease" TargetMode="External"/><Relationship Id="rId138" Type="http://schemas.openxmlformats.org/officeDocument/2006/relationships/image" Target="media/image7.png"/><Relationship Id="rId345" Type="http://schemas.openxmlformats.org/officeDocument/2006/relationships/hyperlink" Target="https://en.wikipedia.org/wiki/Fibrin" TargetMode="External"/><Relationship Id="rId387" Type="http://schemas.openxmlformats.org/officeDocument/2006/relationships/hyperlink" Target="https://en.wikipedia.org/wiki/Venous_thrombosis" TargetMode="External"/><Relationship Id="rId191" Type="http://schemas.openxmlformats.org/officeDocument/2006/relationships/hyperlink" Target="https://en.wikipedia.org/wiki/Factor_V_Leiden" TargetMode="External"/><Relationship Id="rId205" Type="http://schemas.openxmlformats.org/officeDocument/2006/relationships/hyperlink" Target="https://en.wikipedia.org/wiki/Enzyme" TargetMode="External"/><Relationship Id="rId247" Type="http://schemas.openxmlformats.org/officeDocument/2006/relationships/hyperlink" Target="https://en.wikipedia.org/wiki/Pulmonary_blood_vessel" TargetMode="External"/><Relationship Id="rId412" Type="http://schemas.openxmlformats.org/officeDocument/2006/relationships/hyperlink" Target="https://en.wikipedia.org/wiki/Three_prime_untranslated_region" TargetMode="External"/><Relationship Id="rId107" Type="http://schemas.openxmlformats.org/officeDocument/2006/relationships/hyperlink" Target="https://en.wikipedia.org/wiki/Cardiovascular_disease" TargetMode="External"/><Relationship Id="rId289" Type="http://schemas.openxmlformats.org/officeDocument/2006/relationships/hyperlink" Target="https://en.wikipedia.org/wiki/Protein_C" TargetMode="External"/><Relationship Id="rId454" Type="http://schemas.openxmlformats.org/officeDocument/2006/relationships/hyperlink" Target="http://www.fda.gov/NewsEvents/Newsroom/PressAnnouncements/ucm319277.htm" TargetMode="External"/><Relationship Id="rId11" Type="http://schemas.openxmlformats.org/officeDocument/2006/relationships/hyperlink" Target="https://en.wikipedia.org/wiki/Coronary_artery_disease" TargetMode="External"/><Relationship Id="rId53" Type="http://schemas.openxmlformats.org/officeDocument/2006/relationships/hyperlink" Target="https://en.wikipedia.org/wiki/Cardiovascular_disease" TargetMode="External"/><Relationship Id="rId149" Type="http://schemas.openxmlformats.org/officeDocument/2006/relationships/hyperlink" Target="https://en.wikipedia.org/wiki/Cardiovascular_disease" TargetMode="External"/><Relationship Id="rId314" Type="http://schemas.openxmlformats.org/officeDocument/2006/relationships/hyperlink" Target="https://en.wikipedia.org/wiki/Prothrombin_G20210A" TargetMode="External"/><Relationship Id="rId356" Type="http://schemas.openxmlformats.org/officeDocument/2006/relationships/hyperlink" Target="https://en.wikipedia.org/wiki/Hypoxia-inducible_factor-1" TargetMode="External"/><Relationship Id="rId398" Type="http://schemas.openxmlformats.org/officeDocument/2006/relationships/image" Target="media/image15.jpeg"/><Relationship Id="rId95" Type="http://schemas.openxmlformats.org/officeDocument/2006/relationships/hyperlink" Target="https://en.wikipedia.org/wiki/Cardiovascular_disease" TargetMode="External"/><Relationship Id="rId160" Type="http://schemas.openxmlformats.org/officeDocument/2006/relationships/hyperlink" Target="https://en.wikipedia.org/wiki/Cardiovascular_disease" TargetMode="External"/><Relationship Id="rId216" Type="http://schemas.openxmlformats.org/officeDocument/2006/relationships/hyperlink" Target="https://en.wikipedia.org/wiki/Ensembl" TargetMode="External"/><Relationship Id="rId423" Type="http://schemas.openxmlformats.org/officeDocument/2006/relationships/hyperlink" Target="https://en.wikipedia.org/wiki/Familial_dysfibrinogenemia" TargetMode="External"/><Relationship Id="rId258" Type="http://schemas.openxmlformats.org/officeDocument/2006/relationships/hyperlink" Target="https://en.wikipedia.org/wiki/Protein_C" TargetMode="External"/><Relationship Id="rId22" Type="http://schemas.openxmlformats.org/officeDocument/2006/relationships/hyperlink" Target="https://en.wikipedia.org/wiki/Carditis" TargetMode="External"/><Relationship Id="rId64" Type="http://schemas.openxmlformats.org/officeDocument/2006/relationships/image" Target="media/image3.jpeg"/><Relationship Id="rId118" Type="http://schemas.openxmlformats.org/officeDocument/2006/relationships/hyperlink" Target="https://en.wikipedia.org/wiki/Cardiovascular_disease" TargetMode="External"/><Relationship Id="rId325" Type="http://schemas.openxmlformats.org/officeDocument/2006/relationships/hyperlink" Target="https://en.wikipedia.org/wiki/Prothrombin_G20210A" TargetMode="External"/><Relationship Id="rId367" Type="http://schemas.openxmlformats.org/officeDocument/2006/relationships/hyperlink" Target="https://en.wikipedia.org/wiki/Venous_thrombosis" TargetMode="External"/><Relationship Id="rId171" Type="http://schemas.openxmlformats.org/officeDocument/2006/relationships/image" Target="media/image10.gif"/><Relationship Id="rId227" Type="http://schemas.openxmlformats.org/officeDocument/2006/relationships/hyperlink" Target="http://alfred.med.yale.edu/alfred/recordinfo.asp?condition=sites.site_uid=%27SI001216K" TargetMode="External"/><Relationship Id="rId269" Type="http://schemas.openxmlformats.org/officeDocument/2006/relationships/hyperlink" Target="https://en.wikipedia.org/wiki/Tobacco_smoking" TargetMode="External"/><Relationship Id="rId434" Type="http://schemas.openxmlformats.org/officeDocument/2006/relationships/image" Target="media/image21.jpeg"/><Relationship Id="rId33" Type="http://schemas.openxmlformats.org/officeDocument/2006/relationships/hyperlink" Target="https://en.wikipedia.org/wiki/Physical_exercise" TargetMode="External"/><Relationship Id="rId129" Type="http://schemas.openxmlformats.org/officeDocument/2006/relationships/hyperlink" Target="https://en.wikipedia.org/wiki/Cardiovascular_disease" TargetMode="External"/><Relationship Id="rId280" Type="http://schemas.openxmlformats.org/officeDocument/2006/relationships/hyperlink" Target="https://en.wikipedia.org/wiki/Vein" TargetMode="External"/><Relationship Id="rId336" Type="http://schemas.openxmlformats.org/officeDocument/2006/relationships/hyperlink" Target="https://en.wikipedia.org/wiki/Venous_thrombosis" TargetMode="External"/><Relationship Id="rId75" Type="http://schemas.openxmlformats.org/officeDocument/2006/relationships/hyperlink" Target="https://en.wikipedia.org/wiki/Cardiovascular_disease" TargetMode="External"/><Relationship Id="rId140" Type="http://schemas.openxmlformats.org/officeDocument/2006/relationships/hyperlink" Target="https://en.wikipedia.org/wiki/Particulate_matter" TargetMode="External"/><Relationship Id="rId182" Type="http://schemas.openxmlformats.org/officeDocument/2006/relationships/hyperlink" Target="https://en.wikipedia.org/wiki/DASH_diet" TargetMode="External"/><Relationship Id="rId378" Type="http://schemas.openxmlformats.org/officeDocument/2006/relationships/hyperlink" Target="https://en.wikipedia.org/wiki/Venous_thrombosis" TargetMode="External"/><Relationship Id="rId403" Type="http://schemas.openxmlformats.org/officeDocument/2006/relationships/hyperlink" Target="https://en.wikipedia.org/wiki/Warfarin_necrosis" TargetMode="External"/><Relationship Id="rId6" Type="http://schemas.openxmlformats.org/officeDocument/2006/relationships/endnotes" Target="endnotes.xml"/><Relationship Id="rId238" Type="http://schemas.openxmlformats.org/officeDocument/2006/relationships/hyperlink" Target="https://en.wikipedia.org/wiki/Protein" TargetMode="External"/><Relationship Id="rId445" Type="http://schemas.openxmlformats.org/officeDocument/2006/relationships/hyperlink" Target="https://en.wikipedia.org/wiki/Digital_object_identif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30</Pages>
  <Words>12375</Words>
  <Characters>70543</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shahin</dc:creator>
  <cp:keywords/>
  <dc:description/>
  <cp:lastModifiedBy>shahin</cp:lastModifiedBy>
  <cp:revision>8</cp:revision>
  <cp:lastPrinted>2015-02-14T07:43:00Z</cp:lastPrinted>
  <dcterms:created xsi:type="dcterms:W3CDTF">2015-02-13T19:18:00Z</dcterms:created>
  <dcterms:modified xsi:type="dcterms:W3CDTF">2016-06-16T11:28:00Z</dcterms:modified>
</cp:coreProperties>
</file>