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0B9" w:rsidRDefault="000B20B9" w:rsidP="000B20B9">
      <w:pPr>
        <w:pStyle w:val="NormalWeb"/>
        <w:spacing w:before="0" w:beforeAutospacing="0" w:after="200" w:afterAutospacing="0"/>
      </w:pPr>
      <w:r>
        <w:rPr>
          <w:rFonts w:ascii="Calibri" w:hAnsi="Calibri" w:cs="Calibri"/>
          <w:b/>
          <w:bCs/>
          <w:color w:val="000000"/>
          <w:sz w:val="22"/>
          <w:szCs w:val="22"/>
        </w:rPr>
        <w:t xml:space="preserve">About Jorge </w:t>
      </w:r>
      <w:proofErr w:type="spellStart"/>
      <w:proofErr w:type="gramStart"/>
      <w:r>
        <w:rPr>
          <w:rFonts w:ascii="Calibri" w:hAnsi="Calibri" w:cs="Calibri"/>
          <w:b/>
          <w:bCs/>
          <w:color w:val="000000"/>
          <w:sz w:val="22"/>
          <w:szCs w:val="22"/>
        </w:rPr>
        <w:t>Sebastiao</w:t>
      </w:r>
      <w:proofErr w:type="spellEnd"/>
      <w:r>
        <w:rPr>
          <w:rFonts w:ascii="Calibri" w:hAnsi="Calibri" w:cs="Calibri"/>
          <w:b/>
          <w:bCs/>
          <w:color w:val="000000"/>
          <w:sz w:val="22"/>
          <w:szCs w:val="22"/>
        </w:rPr>
        <w:t xml:space="preserve"> :</w:t>
      </w:r>
      <w:proofErr w:type="gramEnd"/>
      <w:r>
        <w:rPr>
          <w:rFonts w:ascii="Calibri" w:hAnsi="Calibri" w:cs="Calibri"/>
          <w:b/>
          <w:bCs/>
          <w:color w:val="000000"/>
          <w:sz w:val="22"/>
          <w:szCs w:val="22"/>
        </w:rPr>
        <w:br/>
      </w:r>
      <w:r>
        <w:rPr>
          <w:rFonts w:ascii="Calibri" w:hAnsi="Calibri" w:cs="Calibri"/>
          <w:b/>
          <w:bCs/>
          <w:color w:val="000000"/>
          <w:sz w:val="22"/>
          <w:szCs w:val="22"/>
        </w:rPr>
        <w:br/>
      </w:r>
      <w:r>
        <w:rPr>
          <w:rFonts w:ascii="Calibri" w:hAnsi="Calibri" w:cs="Calibri"/>
          <w:b/>
          <w:bCs/>
          <w:noProof/>
          <w:color w:val="000000"/>
          <w:sz w:val="22"/>
          <w:szCs w:val="22"/>
        </w:rPr>
        <w:drawing>
          <wp:inline distT="0" distB="0" distL="0" distR="0">
            <wp:extent cx="2146300" cy="2146300"/>
            <wp:effectExtent l="0" t="0" r="6350" b="6350"/>
            <wp:docPr id="1" name="Picture 1" descr="C:\Users\baps\Downloads\jorge sebastia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ps\Downloads\jorge sebastiao 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rsidR="000B20B9" w:rsidRDefault="000B20B9" w:rsidP="000B20B9">
      <w:pPr>
        <w:pStyle w:val="NormalWeb"/>
        <w:spacing w:before="0" w:beforeAutospacing="0" w:after="200" w:afterAutospacing="0"/>
      </w:pPr>
      <w:r>
        <w:rPr>
          <w:rFonts w:ascii="Calibri" w:hAnsi="Calibri" w:cs="Calibri"/>
          <w:color w:val="000000"/>
          <w:sz w:val="22"/>
          <w:szCs w:val="22"/>
        </w:rPr>
        <w:t xml:space="preserve">Jorge has Over 30 years of ICT experience, covering, managed services, cyber security, innovation, architecture as well as risk management, compliance, auditing, certification, business continuity, &amp; disaster recovery. Served sectors include Telecom, Oil &amp; Gas, </w:t>
      </w:r>
      <w:proofErr w:type="gramStart"/>
      <w:r>
        <w:rPr>
          <w:rFonts w:ascii="Calibri" w:hAnsi="Calibri" w:cs="Calibri"/>
          <w:color w:val="000000"/>
          <w:sz w:val="22"/>
          <w:szCs w:val="22"/>
        </w:rPr>
        <w:t>Financial ,</w:t>
      </w:r>
      <w:proofErr w:type="gramEnd"/>
      <w:r>
        <w:rPr>
          <w:rFonts w:ascii="Calibri" w:hAnsi="Calibri" w:cs="Calibri"/>
          <w:color w:val="000000"/>
          <w:sz w:val="22"/>
          <w:szCs w:val="22"/>
        </w:rPr>
        <w:t xml:space="preserve"> Government, </w:t>
      </w:r>
      <w:proofErr w:type="spellStart"/>
      <w:r>
        <w:rPr>
          <w:rFonts w:ascii="Calibri" w:hAnsi="Calibri" w:cs="Calibri"/>
          <w:color w:val="000000"/>
          <w:sz w:val="22"/>
          <w:szCs w:val="22"/>
        </w:rPr>
        <w:t>Defense</w:t>
      </w:r>
      <w:proofErr w:type="spellEnd"/>
      <w:r>
        <w:rPr>
          <w:rFonts w:ascii="Calibri" w:hAnsi="Calibri" w:cs="Calibri"/>
          <w:color w:val="000000"/>
          <w:sz w:val="22"/>
          <w:szCs w:val="22"/>
        </w:rPr>
        <w:t xml:space="preserve">, HealthCare, &amp; Education. Created the process A6 of security: Assess, Architect, Apply, Administer, </w:t>
      </w:r>
      <w:proofErr w:type="gramStart"/>
      <w:r>
        <w:rPr>
          <w:rFonts w:ascii="Calibri" w:hAnsi="Calibri" w:cs="Calibri"/>
          <w:color w:val="000000"/>
          <w:sz w:val="22"/>
          <w:szCs w:val="22"/>
        </w:rPr>
        <w:t>Awaren</w:t>
      </w:r>
      <w:bookmarkStart w:id="0" w:name="_GoBack"/>
      <w:bookmarkEnd w:id="0"/>
      <w:r>
        <w:rPr>
          <w:rFonts w:ascii="Calibri" w:hAnsi="Calibri" w:cs="Calibri"/>
          <w:color w:val="000000"/>
          <w:sz w:val="22"/>
          <w:szCs w:val="22"/>
        </w:rPr>
        <w:t>ess</w:t>
      </w:r>
      <w:proofErr w:type="gramEnd"/>
      <w:r>
        <w:rPr>
          <w:rFonts w:ascii="Calibri" w:hAnsi="Calibri" w:cs="Calibri"/>
          <w:color w:val="000000"/>
          <w:sz w:val="22"/>
          <w:szCs w:val="22"/>
        </w:rPr>
        <w:t xml:space="preserve"> &amp; Agility. He architects practical &amp; business focused solutions using standards &amp; industry best practices.</w:t>
      </w:r>
    </w:p>
    <w:p w:rsidR="000B20B9" w:rsidRDefault="000B20B9" w:rsidP="000B20B9">
      <w:pPr>
        <w:pStyle w:val="NormalWeb"/>
        <w:spacing w:before="0" w:beforeAutospacing="0" w:after="200" w:afterAutospacing="0"/>
      </w:pPr>
      <w:r>
        <w:rPr>
          <w:rFonts w:ascii="Calibri" w:hAnsi="Calibri" w:cs="Calibri"/>
          <w:color w:val="000000"/>
          <w:sz w:val="22"/>
          <w:szCs w:val="22"/>
        </w:rPr>
        <w:t xml:space="preserve"> He has been the speaker at numerous international conferences with topics including: ICS Security, ICT Security, Business Continuity, ICT Architecture (TOGAF), Wireless Security, Regulatory Compliance, Physical Security, Biometrics and Smart Cards, Ethical Hacking, ISO27001, ISO27002 (ISMS), ISO2000 (ITIL), ISO13335 (Risk Management), ISO22301 (BCMS), </w:t>
      </w:r>
      <w:proofErr w:type="spellStart"/>
      <w:r>
        <w:rPr>
          <w:rFonts w:ascii="Calibri" w:hAnsi="Calibri" w:cs="Calibri"/>
          <w:color w:val="000000"/>
          <w:sz w:val="22"/>
          <w:szCs w:val="22"/>
        </w:rPr>
        <w:t>CobIT</w:t>
      </w:r>
      <w:proofErr w:type="spellEnd"/>
      <w:r>
        <w:rPr>
          <w:rFonts w:ascii="Calibri" w:hAnsi="Calibri" w:cs="Calibri"/>
          <w:color w:val="000000"/>
          <w:sz w:val="22"/>
          <w:szCs w:val="22"/>
        </w:rPr>
        <w:t>, Basel II, EMV-2, PCI-compliance, SOX, Info warfare, Fraud, Identity Theft, SAP-Security, CISSP, Forensics &amp; Incidence Response.</w:t>
      </w:r>
    </w:p>
    <w:p w:rsidR="00080A38" w:rsidRDefault="00080A38"/>
    <w:sectPr w:rsidR="00080A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0B9"/>
    <w:rsid w:val="00080A38"/>
    <w:rsid w:val="000B20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CC828F-BE11-4B08-A573-4A5C7639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0B9"/>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74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ashish@thedialoguenow.com</dc:creator>
  <cp:keywords/>
  <dc:description/>
  <cp:lastModifiedBy>ashish@thedialoguenow.com</cp:lastModifiedBy>
  <cp:revision>1</cp:revision>
  <dcterms:created xsi:type="dcterms:W3CDTF">2018-03-20T11:07:00Z</dcterms:created>
  <dcterms:modified xsi:type="dcterms:W3CDTF">2018-03-20T11:11:00Z</dcterms:modified>
</cp:coreProperties>
</file>