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0195A" w14:textId="77777777" w:rsidR="00AE3E37" w:rsidRDefault="002F50B1" w:rsidP="00494130">
      <w:pPr>
        <w:pStyle w:val="Heading1"/>
        <w:spacing w:before="170"/>
        <w:ind w:left="0"/>
      </w:pPr>
      <w:r w:rsidRPr="002F50B1">
        <w:rPr>
          <w:color w:val="337AB7"/>
        </w:rPr>
        <w:t>Investigations on the long operation-time microstructural degradation phenomena of Solid Oxide</w:t>
      </w:r>
      <w:r>
        <w:rPr>
          <w:color w:val="337AB7"/>
        </w:rPr>
        <w:t xml:space="preserve"> </w:t>
      </w:r>
      <w:r w:rsidRPr="002F50B1">
        <w:rPr>
          <w:color w:val="337AB7"/>
        </w:rPr>
        <w:t>Fuel Cells electrodes: Chromium poisoning in cathodes and nickel percolation in anodes</w:t>
      </w:r>
    </w:p>
    <w:p w14:paraId="08DE91F8" w14:textId="3DC9EAB9" w:rsidR="00B6783D" w:rsidRDefault="002F50B1" w:rsidP="00EA33AF">
      <w:pPr>
        <w:pStyle w:val="BodyText"/>
        <w:spacing w:before="73" w:line="198" w:lineRule="exact"/>
        <w:ind w:left="100" w:right="5987"/>
        <w:rPr>
          <w:rFonts w:ascii="Arial"/>
        </w:rPr>
      </w:pPr>
      <w:r>
        <w:rPr>
          <w:rFonts w:ascii="Arial"/>
        </w:rPr>
        <w:t>M. Amine Essafi</w:t>
      </w:r>
      <w:r w:rsidR="005973B9">
        <w:rPr>
          <w:rFonts w:ascii="Arial"/>
        </w:rPr>
        <w:t xml:space="preserve">, </w:t>
      </w:r>
      <w:r w:rsidR="00B6783D" w:rsidRPr="00B6783D">
        <w:rPr>
          <w:rFonts w:ascii="Arial"/>
        </w:rPr>
        <w:t>Energy and Semiconductor Research Laboratory, Institute of Physics, University of Oldenburg, Germany.</w:t>
      </w:r>
    </w:p>
    <w:p w14:paraId="6360EFCA" w14:textId="77777777" w:rsidR="00AE3E37" w:rsidRDefault="00AE3E37">
      <w:pPr>
        <w:pStyle w:val="BodyText"/>
        <w:spacing w:before="3"/>
        <w:rPr>
          <w:rFonts w:ascii="Arial"/>
          <w:sz w:val="21"/>
        </w:rPr>
      </w:pPr>
    </w:p>
    <w:p w14:paraId="18DC173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4E74467E" w14:textId="77777777" w:rsidR="00AE3E37" w:rsidRDefault="00A9710C">
      <w:pPr>
        <w:pStyle w:val="Heading3"/>
        <w:spacing w:before="147"/>
        <w:jc w:val="both"/>
      </w:pPr>
      <w:r>
        <w:rPr>
          <w:color w:val="BF5A14"/>
        </w:rPr>
        <w:lastRenderedPageBreak/>
        <w:t>Abstract</w:t>
      </w:r>
      <w:r w:rsidR="00404E5B">
        <w:rPr>
          <w:color w:val="BF5A14"/>
        </w:rPr>
        <w:t xml:space="preserve"> </w:t>
      </w:r>
    </w:p>
    <w:p w14:paraId="5DC1269D" w14:textId="77777777" w:rsidR="002F50B1" w:rsidRDefault="002F50B1" w:rsidP="002F50B1">
      <w:pPr>
        <w:pStyle w:val="Heading3"/>
        <w:spacing w:before="74"/>
        <w:jc w:val="both"/>
        <w:rPr>
          <w:b w:val="0"/>
        </w:rPr>
      </w:pPr>
      <w:r w:rsidRPr="002F50B1">
        <w:rPr>
          <w:rFonts w:ascii="Tw Cen MT" w:eastAsia="Tw Cen MT" w:hAnsi="Tw Cen MT" w:cs="Tw Cen MT"/>
          <w:b w:val="0"/>
          <w:bCs w:val="0"/>
          <w:sz w:val="18"/>
          <w:szCs w:val="18"/>
        </w:rPr>
        <w:t xml:space="preserve">In this </w:t>
      </w:r>
      <w:r>
        <w:rPr>
          <w:rFonts w:ascii="Tw Cen MT" w:eastAsia="Tw Cen MT" w:hAnsi="Tw Cen MT" w:cs="Tw Cen MT"/>
          <w:b w:val="0"/>
          <w:bCs w:val="0"/>
          <w:sz w:val="18"/>
          <w:szCs w:val="18"/>
        </w:rPr>
        <w:t>work</w:t>
      </w:r>
      <w:r w:rsidRPr="002F50B1">
        <w:rPr>
          <w:rFonts w:ascii="Tw Cen MT" w:eastAsia="Tw Cen MT" w:hAnsi="Tw Cen MT" w:cs="Tw Cen MT"/>
          <w:b w:val="0"/>
          <w:bCs w:val="0"/>
          <w:sz w:val="18"/>
          <w:szCs w:val="18"/>
        </w:rPr>
        <w:t xml:space="preserve">, certain microstructural degradation phenomena of Solid Oxide Fuel Cell (SOFC) electrodes consisting of LSM/YSZ (Lanthanum strontium manganite/ </w:t>
      </w:r>
      <w:proofErr w:type="spellStart"/>
      <w:r w:rsidRPr="002F50B1">
        <w:rPr>
          <w:rFonts w:ascii="Tw Cen MT" w:eastAsia="Tw Cen MT" w:hAnsi="Tw Cen MT" w:cs="Tw Cen MT"/>
          <w:b w:val="0"/>
          <w:bCs w:val="0"/>
          <w:sz w:val="18"/>
          <w:szCs w:val="18"/>
        </w:rPr>
        <w:t>Yttria</w:t>
      </w:r>
      <w:proofErr w:type="spellEnd"/>
      <w:r w:rsidRPr="002F50B1">
        <w:rPr>
          <w:rFonts w:ascii="Tw Cen MT" w:eastAsia="Tw Cen MT" w:hAnsi="Tw Cen MT" w:cs="Tw Cen MT"/>
          <w:b w:val="0"/>
          <w:bCs w:val="0"/>
          <w:sz w:val="18"/>
          <w:szCs w:val="18"/>
        </w:rPr>
        <w:t>-stabilized Zirconia) Cathodes and Ni/CGO (Nickel/Gadolinium-doped ceria) Anodes were investigated. The aim is to identify those long-term degradation phenomena within an SOFC cell by specific methodology for samples that were aged with different operating times (1000h, 2500h, 15000h and 20000h). For the LSM/YSZ cathodes it is necessary to check if there is a chromium poisoning and to evaluate this. For this purpose, wavelength-dispersive X-ray spectroscopy was the method used to determine the elemental composition of the cathodes. For the anodes, the respective changes in the morphology of Ni/CGO anodes (e.g., nickel percolation or agglomeration) can be recognized and demonstrated with a time-saving method. Firstly, the necessary preparation methods for the electron microscopy of SOFC cells were improved in order to enable the investigation of the anodes. The different samples were then examined by means of a high-resolution field-emission low-voltage scanning electron microscopy using two different detectors. After image acquiring and some image processing techniques the result were provided. Indeed, both selected methods, enabled the investigation of both cathodes and anodes degradation phenomena.</w:t>
      </w:r>
    </w:p>
    <w:p w14:paraId="55F342E1" w14:textId="77777777" w:rsidR="00AE3E37" w:rsidRDefault="00A9710C" w:rsidP="002F50B1">
      <w:pPr>
        <w:pStyle w:val="Heading3"/>
        <w:spacing w:before="74"/>
        <w:jc w:val="both"/>
      </w:pPr>
      <w:r>
        <w:rPr>
          <w:color w:val="BF5A14"/>
        </w:rPr>
        <w:t>Image</w:t>
      </w:r>
    </w:p>
    <w:p w14:paraId="70599684" w14:textId="77777777" w:rsidR="00AE3E37" w:rsidRDefault="002F50B1">
      <w:pPr>
        <w:pStyle w:val="BodyText"/>
        <w:spacing w:before="2"/>
        <w:rPr>
          <w:noProof/>
        </w:rPr>
      </w:pPr>
      <w:r w:rsidRPr="002F50B1">
        <w:rPr>
          <w:noProof/>
        </w:rPr>
        <w:drawing>
          <wp:inline distT="0" distB="0" distL="0" distR="0" wp14:anchorId="619267B0" wp14:editId="48A0B21D">
            <wp:extent cx="2585858" cy="1070654"/>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90879" cy="1072733"/>
                    </a:xfrm>
                    <a:prstGeom prst="rect">
                      <a:avLst/>
                    </a:prstGeom>
                  </pic:spPr>
                </pic:pic>
              </a:graphicData>
            </a:graphic>
          </wp:inline>
        </w:drawing>
      </w:r>
    </w:p>
    <w:p w14:paraId="37F02B8F" w14:textId="77777777" w:rsidR="002F50B1" w:rsidRPr="002F50B1" w:rsidRDefault="002F50B1">
      <w:pPr>
        <w:pStyle w:val="BodyText"/>
        <w:spacing w:before="2"/>
        <w:rPr>
          <w:noProof/>
        </w:rPr>
      </w:pPr>
      <w:r w:rsidRPr="002F50B1">
        <w:rPr>
          <w:noProof/>
        </w:rPr>
        <w:t xml:space="preserve">Figure1: Schematic representation of the SOFC anode microstructure </w:t>
      </w:r>
    </w:p>
    <w:p w14:paraId="13C3CC1E" w14:textId="77777777" w:rsidR="002F50B1" w:rsidRPr="002F50B1" w:rsidRDefault="002F50B1">
      <w:pPr>
        <w:pStyle w:val="BodyText"/>
        <w:spacing w:before="2"/>
      </w:pPr>
      <w:r w:rsidRPr="002F50B1">
        <w:rPr>
          <w:noProof/>
        </w:rPr>
        <w:drawing>
          <wp:inline distT="0" distB="0" distL="0" distR="0" wp14:anchorId="7FA74846" wp14:editId="4F8CB3B8">
            <wp:extent cx="1947142" cy="146045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79596" cy="1484797"/>
                    </a:xfrm>
                    <a:prstGeom prst="rect">
                      <a:avLst/>
                    </a:prstGeom>
                  </pic:spPr>
                </pic:pic>
              </a:graphicData>
            </a:graphic>
          </wp:inline>
        </w:drawing>
      </w:r>
      <w:r w:rsidRPr="002F50B1">
        <w:t xml:space="preserve"> Figure 2: Light microscopy images of the embedded SOFC cells after 20000 hours</w:t>
      </w:r>
    </w:p>
    <w:p w14:paraId="597A5318" w14:textId="77777777" w:rsidR="002F50B1" w:rsidRDefault="002F50B1">
      <w:pPr>
        <w:pStyle w:val="BodyText"/>
        <w:spacing w:before="2"/>
        <w:rPr>
          <w:noProof/>
        </w:rPr>
      </w:pPr>
      <w:r w:rsidRPr="002F50B1">
        <w:rPr>
          <w:rFonts w:ascii="Arial"/>
          <w:b/>
          <w:sz w:val="16"/>
        </w:rPr>
        <w:lastRenderedPageBreak/>
        <w:drawing>
          <wp:inline distT="0" distB="0" distL="0" distR="0" wp14:anchorId="3120AF95" wp14:editId="4DFCA5FE">
            <wp:extent cx="2348434" cy="1537200"/>
            <wp:effectExtent l="0" t="0" r="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48434" cy="1537200"/>
                    </a:xfrm>
                    <a:prstGeom prst="rect">
                      <a:avLst/>
                    </a:prstGeom>
                  </pic:spPr>
                </pic:pic>
              </a:graphicData>
            </a:graphic>
          </wp:inline>
        </w:drawing>
      </w:r>
      <w:r w:rsidRPr="002F50B1">
        <w:rPr>
          <w:noProof/>
        </w:rPr>
        <w:t xml:space="preserve"> </w:t>
      </w:r>
    </w:p>
    <w:p w14:paraId="44D2A266" w14:textId="77777777" w:rsidR="002F50B1" w:rsidRDefault="002F50B1">
      <w:pPr>
        <w:pStyle w:val="BodyText"/>
        <w:spacing w:before="2"/>
        <w:rPr>
          <w:noProof/>
        </w:rPr>
      </w:pPr>
      <w:r>
        <w:rPr>
          <w:noProof/>
        </w:rPr>
        <w:t xml:space="preserve">Figure 3: </w:t>
      </w:r>
      <w:r w:rsidR="00EA33AF">
        <w:rPr>
          <w:noProof/>
        </w:rPr>
        <w:t>SEM image of 1000 hours by BSE-ETD Detector</w:t>
      </w:r>
    </w:p>
    <w:p w14:paraId="5FAD055C" w14:textId="77777777" w:rsidR="00EA33AF" w:rsidRDefault="00EA33AF">
      <w:pPr>
        <w:pStyle w:val="BodyText"/>
        <w:spacing w:before="2"/>
        <w:rPr>
          <w:rFonts w:ascii="Arial"/>
          <w:b/>
          <w:sz w:val="16"/>
        </w:rPr>
      </w:pPr>
      <w:r w:rsidRPr="00EA33AF">
        <w:rPr>
          <w:rFonts w:ascii="Arial"/>
          <w:b/>
          <w:sz w:val="16"/>
        </w:rPr>
        <w:drawing>
          <wp:inline distT="0" distB="0" distL="0" distR="0" wp14:anchorId="7078EA52" wp14:editId="69C23EF4">
            <wp:extent cx="2354930" cy="1537200"/>
            <wp:effectExtent l="0" t="0" r="7620" b="127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354930" cy="1537200"/>
                    </a:xfrm>
                    <a:prstGeom prst="rect">
                      <a:avLst/>
                    </a:prstGeom>
                  </pic:spPr>
                </pic:pic>
              </a:graphicData>
            </a:graphic>
          </wp:inline>
        </w:drawing>
      </w:r>
    </w:p>
    <w:p w14:paraId="0BB38041" w14:textId="77777777" w:rsidR="00EA33AF" w:rsidRDefault="00EA33AF" w:rsidP="00EA33AF">
      <w:pPr>
        <w:pStyle w:val="BodyText"/>
        <w:spacing w:before="2"/>
        <w:rPr>
          <w:noProof/>
        </w:rPr>
      </w:pPr>
      <w:r>
        <w:rPr>
          <w:noProof/>
        </w:rPr>
        <w:t xml:space="preserve">Figure 3: </w:t>
      </w:r>
      <w:r>
        <w:rPr>
          <w:noProof/>
        </w:rPr>
        <w:t>SEM image of 1000 hours by SE-</w:t>
      </w:r>
      <w:r>
        <w:rPr>
          <w:noProof/>
        </w:rPr>
        <w:t>T</w:t>
      </w:r>
      <w:r>
        <w:rPr>
          <w:noProof/>
        </w:rPr>
        <w:t>L</w:t>
      </w:r>
      <w:r>
        <w:rPr>
          <w:noProof/>
        </w:rPr>
        <w:t>D Detector</w:t>
      </w:r>
    </w:p>
    <w:p w14:paraId="004BEB53" w14:textId="77777777" w:rsidR="00EA33AF" w:rsidRDefault="00EA33AF">
      <w:pPr>
        <w:pStyle w:val="BodyText"/>
        <w:spacing w:before="2"/>
        <w:rPr>
          <w:rFonts w:ascii="Arial"/>
          <w:b/>
          <w:sz w:val="16"/>
        </w:rPr>
      </w:pPr>
    </w:p>
    <w:p w14:paraId="7B8F7AFB" w14:textId="157B6D39" w:rsidR="005973B9" w:rsidRDefault="005973B9" w:rsidP="005973B9">
      <w:pPr>
        <w:spacing w:line="204" w:lineRule="exact"/>
        <w:rPr>
          <w:rFonts w:ascii="Arial"/>
          <w:b/>
          <w:sz w:val="20"/>
        </w:rPr>
      </w:pPr>
      <w:r>
        <w:rPr>
          <w:rFonts w:ascii="Arial"/>
          <w:b/>
          <w:color w:val="BF5A14"/>
          <w:sz w:val="20"/>
        </w:rPr>
        <w:br/>
        <w:t xml:space="preserve">Recent Publications </w:t>
      </w:r>
    </w:p>
    <w:p w14:paraId="756C2C06" w14:textId="77777777" w:rsidR="001251E7" w:rsidRDefault="001251E7" w:rsidP="005973B9">
      <w:pPr>
        <w:pStyle w:val="ListParagraph"/>
        <w:numPr>
          <w:ilvl w:val="0"/>
          <w:numId w:val="3"/>
        </w:numPr>
        <w:tabs>
          <w:tab w:val="left" w:pos="384"/>
        </w:tabs>
        <w:spacing w:line="216" w:lineRule="exact"/>
        <w:ind w:right="137" w:hanging="283"/>
        <w:rPr>
          <w:sz w:val="18"/>
        </w:rPr>
      </w:pPr>
      <w:r w:rsidRPr="001251E7">
        <w:rPr>
          <w:sz w:val="18"/>
        </w:rPr>
        <w:t xml:space="preserve">M.A. Essafi, A. Zekri, M. </w:t>
      </w:r>
      <w:proofErr w:type="spellStart"/>
      <w:r w:rsidRPr="001251E7">
        <w:rPr>
          <w:sz w:val="18"/>
        </w:rPr>
        <w:t>Knipper</w:t>
      </w:r>
      <w:proofErr w:type="spellEnd"/>
      <w:r w:rsidRPr="001251E7">
        <w:rPr>
          <w:sz w:val="18"/>
        </w:rPr>
        <w:t xml:space="preserve">, J. </w:t>
      </w:r>
      <w:proofErr w:type="spellStart"/>
      <w:r w:rsidRPr="001251E7">
        <w:rPr>
          <w:sz w:val="18"/>
        </w:rPr>
        <w:t>Parisi</w:t>
      </w:r>
      <w:proofErr w:type="spellEnd"/>
      <w:r w:rsidRPr="001251E7">
        <w:rPr>
          <w:sz w:val="18"/>
        </w:rPr>
        <w:t xml:space="preserve">, Microstructural Investigation of Nickel Percolation in Porous Ni–CGO Anodes for Solid Oxide Fuel Cells by Low-Voltage Field Emission Scanning Electron Microscopy”, 7th International Conference on Fundamentals &amp; Development of Fuel Cells, German Aerospace Centre (DLR), Stuttgart, 2017 </w:t>
      </w:r>
    </w:p>
    <w:p w14:paraId="5E808056" w14:textId="7692D70E" w:rsidR="001251E7" w:rsidRDefault="001251E7" w:rsidP="005973B9">
      <w:pPr>
        <w:pStyle w:val="ListParagraph"/>
        <w:numPr>
          <w:ilvl w:val="0"/>
          <w:numId w:val="3"/>
        </w:numPr>
        <w:tabs>
          <w:tab w:val="left" w:pos="384"/>
        </w:tabs>
        <w:spacing w:line="216" w:lineRule="exact"/>
        <w:ind w:right="137" w:hanging="283"/>
        <w:rPr>
          <w:sz w:val="18"/>
        </w:rPr>
      </w:pPr>
      <w:r w:rsidRPr="001251E7">
        <w:rPr>
          <w:sz w:val="18"/>
        </w:rPr>
        <w:t xml:space="preserve">A. Zekri, M.A. Essafi, M. </w:t>
      </w:r>
      <w:proofErr w:type="spellStart"/>
      <w:r w:rsidRPr="001251E7">
        <w:rPr>
          <w:sz w:val="18"/>
        </w:rPr>
        <w:t>Knipper</w:t>
      </w:r>
      <w:proofErr w:type="spellEnd"/>
      <w:r w:rsidRPr="001251E7">
        <w:rPr>
          <w:sz w:val="18"/>
        </w:rPr>
        <w:t xml:space="preserve">, T. </w:t>
      </w:r>
      <w:proofErr w:type="spellStart"/>
      <w:r w:rsidRPr="001251E7">
        <w:rPr>
          <w:sz w:val="18"/>
        </w:rPr>
        <w:t>Plaggenborg</w:t>
      </w:r>
      <w:proofErr w:type="spellEnd"/>
      <w:r w:rsidRPr="001251E7">
        <w:rPr>
          <w:sz w:val="18"/>
        </w:rPr>
        <w:t xml:space="preserve">, J. </w:t>
      </w:r>
      <w:proofErr w:type="spellStart"/>
      <w:r w:rsidRPr="001251E7">
        <w:rPr>
          <w:sz w:val="18"/>
        </w:rPr>
        <w:t>Parisi</w:t>
      </w:r>
      <w:proofErr w:type="spellEnd"/>
      <w:r w:rsidRPr="001251E7">
        <w:rPr>
          <w:sz w:val="18"/>
        </w:rPr>
        <w:t xml:space="preserve">, Microstructure Degradation of LSM/YSZ Cathodes for Solid Oxide Fuel Cells after Long Operation Time Using 3D Reconstructions </w:t>
      </w:r>
      <w:proofErr w:type="gramStart"/>
      <w:r w:rsidRPr="001251E7">
        <w:rPr>
          <w:sz w:val="18"/>
        </w:rPr>
        <w:t>By</w:t>
      </w:r>
      <w:proofErr w:type="gramEnd"/>
      <w:r w:rsidRPr="001251E7">
        <w:rPr>
          <w:sz w:val="18"/>
        </w:rPr>
        <w:t xml:space="preserve"> FIB Tomography and X-Ray Fluorescence, 231st ECS Meeting Electrochemical Society, New Orleans,2017</w:t>
      </w:r>
    </w:p>
    <w:p w14:paraId="4A917BF9" w14:textId="77777777" w:rsidR="00AE3E37" w:rsidRPr="008756E6" w:rsidRDefault="00AE3E37" w:rsidP="008756E6">
      <w:pPr>
        <w:tabs>
          <w:tab w:val="left" w:pos="384"/>
        </w:tabs>
        <w:ind w:right="117"/>
      </w:pPr>
    </w:p>
    <w:p w14:paraId="4A4DE09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8ACDDBD" w14:textId="77777777" w:rsidR="00AE3E37" w:rsidRDefault="00AE3E37">
      <w:pPr>
        <w:pStyle w:val="BodyText"/>
        <w:rPr>
          <w:rFonts w:ascii="Calibri"/>
          <w:sz w:val="20"/>
        </w:rPr>
      </w:pPr>
    </w:p>
    <w:p w14:paraId="0AC364F2"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BF5F786" wp14:editId="0625A43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32DE95A" w14:textId="77777777" w:rsidR="001251E7" w:rsidRDefault="008756E6" w:rsidP="001251E7">
      <w:pPr>
        <w:spacing w:before="92"/>
        <w:ind w:right="4234"/>
        <w:rPr>
          <w:rFonts w:ascii="Arial"/>
        </w:rPr>
      </w:pPr>
      <w:r>
        <w:rPr>
          <w:noProof/>
        </w:rPr>
        <w:t xml:space="preserve">              </w:t>
      </w:r>
      <w:r w:rsidR="001251E7">
        <w:rPr>
          <w:rFonts w:ascii="Arial"/>
          <w:noProof/>
          <w:color w:val="BF5A14"/>
        </w:rPr>
        <w:drawing>
          <wp:inline distT="0" distB="0" distL="0" distR="0" wp14:anchorId="59AC8FBD" wp14:editId="4C13318E">
            <wp:extent cx="671836" cy="63000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to M. Amine Essafi.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71836" cy="630000"/>
                    </a:xfrm>
                    <a:prstGeom prst="rect">
                      <a:avLst/>
                    </a:prstGeom>
                  </pic:spPr>
                </pic:pic>
              </a:graphicData>
            </a:graphic>
          </wp:inline>
        </w:drawing>
      </w:r>
      <w:r w:rsidR="001251E7">
        <w:rPr>
          <w:noProof/>
        </w:rPr>
        <w:t xml:space="preserve"> </w:t>
      </w:r>
      <w:r w:rsidR="001251E7">
        <w:rPr>
          <w:rFonts w:ascii="Arial"/>
          <w:color w:val="BF5A14"/>
        </w:rPr>
        <w:t xml:space="preserve">Biography </w:t>
      </w:r>
    </w:p>
    <w:p w14:paraId="535E09D8" w14:textId="523AC092" w:rsidR="001251E7" w:rsidRDefault="001251E7" w:rsidP="001251E7">
      <w:pPr>
        <w:jc w:val="both"/>
        <w:rPr>
          <w:rFonts w:ascii="Arial"/>
          <w:sz w:val="14"/>
        </w:rPr>
      </w:pPr>
      <w:r w:rsidRPr="00144996">
        <w:rPr>
          <w:rFonts w:ascii="Arial"/>
          <w:sz w:val="14"/>
        </w:rPr>
        <w:t>M. AMINE ESSAFI was born in Tunis, Tunisia and went to Ge</w:t>
      </w:r>
      <w:r>
        <w:rPr>
          <w:rFonts w:ascii="Arial"/>
          <w:sz w:val="14"/>
        </w:rPr>
        <w:t xml:space="preserve">rmany, where he obtained </w:t>
      </w:r>
      <w:r w:rsidRPr="00144996">
        <w:rPr>
          <w:rFonts w:ascii="Arial"/>
          <w:sz w:val="14"/>
        </w:rPr>
        <w:t xml:space="preserve">his </w:t>
      </w:r>
      <w:r>
        <w:rPr>
          <w:rFonts w:ascii="Arial"/>
          <w:sz w:val="14"/>
        </w:rPr>
        <w:t>two e</w:t>
      </w:r>
      <w:r w:rsidRPr="00144996">
        <w:rPr>
          <w:rFonts w:ascii="Arial"/>
          <w:sz w:val="14"/>
        </w:rPr>
        <w:t>ngineer</w:t>
      </w:r>
      <w:r w:rsidRPr="00144996">
        <w:rPr>
          <w:rFonts w:ascii="Arial"/>
          <w:sz w:val="14"/>
        </w:rPr>
        <w:t>’</w:t>
      </w:r>
      <w:r>
        <w:rPr>
          <w:rFonts w:ascii="Arial"/>
          <w:sz w:val="14"/>
        </w:rPr>
        <w:t>s d</w:t>
      </w:r>
      <w:r w:rsidRPr="00144996">
        <w:rPr>
          <w:rFonts w:ascii="Arial"/>
          <w:sz w:val="14"/>
        </w:rPr>
        <w:t>egrees (Dipl.-</w:t>
      </w:r>
      <w:proofErr w:type="spellStart"/>
      <w:r w:rsidRPr="00144996">
        <w:rPr>
          <w:rFonts w:ascii="Arial"/>
          <w:sz w:val="14"/>
        </w:rPr>
        <w:t>Ing</w:t>
      </w:r>
      <w:proofErr w:type="spellEnd"/>
      <w:r w:rsidRPr="00144996">
        <w:rPr>
          <w:rFonts w:ascii="Arial"/>
          <w:sz w:val="14"/>
        </w:rPr>
        <w:t>.) in Mechatronics</w:t>
      </w:r>
      <w:r>
        <w:rPr>
          <w:rFonts w:ascii="Arial"/>
          <w:sz w:val="14"/>
        </w:rPr>
        <w:t>/</w:t>
      </w:r>
      <w:r w:rsidRPr="00A26676">
        <w:t xml:space="preserve"> </w:t>
      </w:r>
      <w:r>
        <w:rPr>
          <w:rFonts w:ascii="Arial"/>
          <w:sz w:val="14"/>
        </w:rPr>
        <w:t>Micro Systems T</w:t>
      </w:r>
      <w:r w:rsidRPr="00A26676">
        <w:rPr>
          <w:rFonts w:ascii="Arial"/>
          <w:sz w:val="14"/>
        </w:rPr>
        <w:t xml:space="preserve">echnology </w:t>
      </w:r>
      <w:r w:rsidRPr="00144996">
        <w:rPr>
          <w:rFonts w:ascii="Arial"/>
          <w:sz w:val="14"/>
        </w:rPr>
        <w:t>from the Saarland University and in Engineering Physics (B.Eng.) from Trier University of Applied Sciences. His main areas of research are measurement technology, material sciences and experimental physics.</w:t>
      </w:r>
      <w:r>
        <w:rPr>
          <w:rFonts w:ascii="Arial"/>
          <w:sz w:val="14"/>
        </w:rPr>
        <w:t xml:space="preserve"> H</w:t>
      </w:r>
      <w:r w:rsidRPr="00115C70">
        <w:rPr>
          <w:rFonts w:ascii="Arial"/>
          <w:sz w:val="14"/>
        </w:rPr>
        <w:t xml:space="preserve">is current work focuses on </w:t>
      </w:r>
      <w:r>
        <w:rPr>
          <w:rFonts w:ascii="Arial"/>
          <w:sz w:val="14"/>
        </w:rPr>
        <w:t>microstructure investigations of degradation mechanisms</w:t>
      </w:r>
      <w:r w:rsidRPr="00144996">
        <w:rPr>
          <w:rFonts w:ascii="Arial"/>
          <w:sz w:val="14"/>
        </w:rPr>
        <w:t xml:space="preserve"> </w:t>
      </w:r>
      <w:r>
        <w:rPr>
          <w:rFonts w:ascii="Arial"/>
          <w:sz w:val="14"/>
        </w:rPr>
        <w:t>in</w:t>
      </w:r>
      <w:r w:rsidRPr="00144996">
        <w:rPr>
          <w:rFonts w:ascii="Arial"/>
          <w:sz w:val="14"/>
        </w:rPr>
        <w:t xml:space="preserve"> Solid oxide fuel cells (SOFC)</w:t>
      </w:r>
      <w:r>
        <w:rPr>
          <w:rFonts w:ascii="Arial"/>
          <w:sz w:val="14"/>
        </w:rPr>
        <w:t xml:space="preserve"> with the </w:t>
      </w:r>
      <w:r w:rsidRPr="00144996">
        <w:rPr>
          <w:rFonts w:ascii="Arial"/>
          <w:sz w:val="14"/>
        </w:rPr>
        <w:t xml:space="preserve">Energy and Semiconductor Research Laboratory, Institute of Physics, University of Oldenburg, </w:t>
      </w:r>
      <w:r>
        <w:rPr>
          <w:rFonts w:ascii="Arial"/>
          <w:sz w:val="14"/>
        </w:rPr>
        <w:t>Germany.</w:t>
      </w:r>
      <w:r w:rsidRPr="00A26676">
        <w:t xml:space="preserve"> </w:t>
      </w:r>
      <w:r w:rsidRPr="00A26676">
        <w:rPr>
          <w:rFonts w:ascii="Arial"/>
          <w:sz w:val="14"/>
        </w:rPr>
        <w:t>He holds a number of papers and a patent.</w:t>
      </w:r>
      <w:r>
        <w:rPr>
          <w:rFonts w:ascii="Arial"/>
          <w:sz w:val="14"/>
        </w:rPr>
        <w:t xml:space="preserve"> </w:t>
      </w:r>
    </w:p>
    <w:p w14:paraId="35132F1D" w14:textId="05CF6DB0" w:rsidR="00AE3E37" w:rsidRPr="00B6783D" w:rsidRDefault="00A9710C" w:rsidP="00B6783D">
      <w:pPr>
        <w:spacing w:before="92"/>
        <w:ind w:right="4234"/>
        <w:rPr>
          <w:rFonts w:ascii="Arial"/>
          <w:sz w:val="19"/>
        </w:rPr>
        <w:sectPr w:rsidR="00AE3E37" w:rsidRPr="00B6783D">
          <w:type w:val="continuous"/>
          <w:pgSz w:w="11910" w:h="16840"/>
          <w:pgMar w:top="1740" w:right="600" w:bottom="840" w:left="620" w:header="720" w:footer="720" w:gutter="0"/>
          <w:cols w:space="720"/>
        </w:sectPr>
      </w:pPr>
      <w:r>
        <w:rPr>
          <w:rFonts w:ascii="Arial"/>
          <w:sz w:val="14"/>
        </w:rPr>
        <w:t xml:space="preserve">Email: </w:t>
      </w:r>
      <w:r w:rsidR="00EA33AF">
        <w:rPr>
          <w:rFonts w:ascii="Arial"/>
          <w:sz w:val="14"/>
        </w:rPr>
        <w:t>essafi@web.de</w:t>
      </w:r>
      <w:bookmarkStart w:id="0" w:name="_GoBack"/>
      <w:bookmarkEnd w:id="0"/>
    </w:p>
    <w:p w14:paraId="3C033198"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40AEE4" w14:textId="77777777" w:rsidR="00EF6C2C" w:rsidRDefault="00EF6C2C">
      <w:r>
        <w:separator/>
      </w:r>
    </w:p>
  </w:endnote>
  <w:endnote w:type="continuationSeparator" w:id="0">
    <w:p w14:paraId="7A7C0A84" w14:textId="77777777" w:rsidR="00EF6C2C" w:rsidRDefault="00EF6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altName w:val="Titling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146B1" w14:textId="77777777" w:rsidR="00AE3E37" w:rsidRDefault="00AE3E37">
    <w:pPr>
      <w:pStyle w:val="BodyText"/>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0446F9" w14:textId="77777777" w:rsidR="00EF6C2C" w:rsidRDefault="00EF6C2C">
      <w:r>
        <w:separator/>
      </w:r>
    </w:p>
  </w:footnote>
  <w:footnote w:type="continuationSeparator" w:id="0">
    <w:p w14:paraId="5CEDAE76" w14:textId="77777777" w:rsidR="00EF6C2C" w:rsidRDefault="00EF6C2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359C81"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51E7"/>
    <w:rsid w:val="001263DF"/>
    <w:rsid w:val="00292ED9"/>
    <w:rsid w:val="002F50B1"/>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B6783D"/>
    <w:rsid w:val="00C33602"/>
    <w:rsid w:val="00CD6F55"/>
    <w:rsid w:val="00DE3104"/>
    <w:rsid w:val="00EA33AF"/>
    <w:rsid w:val="00EF6C2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28E76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tiff"/><Relationship Id="rId12" Type="http://schemas.openxmlformats.org/officeDocument/2006/relationships/image" Target="media/image4.tiff"/><Relationship Id="rId13" Type="http://schemas.openxmlformats.org/officeDocument/2006/relationships/image" Target="media/image5.jpeg"/><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493</Words>
  <Characters>2815</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 Amine Essafi</cp:lastModifiedBy>
  <cp:revision>3</cp:revision>
  <dcterms:created xsi:type="dcterms:W3CDTF">2017-05-11T22:28:00Z</dcterms:created>
  <dcterms:modified xsi:type="dcterms:W3CDTF">2017-05-11T22:33:00Z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