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2CD3DF" w14:textId="7D8B8F14" w:rsidR="006C3927" w:rsidRPr="006C3927" w:rsidRDefault="006C3927" w:rsidP="00494130">
      <w:pPr>
        <w:pStyle w:val="1"/>
        <w:spacing w:before="170"/>
        <w:ind w:left="0"/>
        <w:rPr>
          <w:color w:val="337AB7"/>
        </w:rPr>
      </w:pPr>
      <w:bookmarkStart w:id="0" w:name="_GoBack"/>
      <w:bookmarkEnd w:id="0"/>
      <w:r w:rsidRPr="006C3927">
        <w:rPr>
          <w:color w:val="337AB7"/>
        </w:rPr>
        <w:t>Graphene oxide coated S particles with long cycle life for lithium sulfur battery</w:t>
      </w:r>
    </w:p>
    <w:p w14:paraId="0CC8B1B6" w14:textId="77777777" w:rsidR="004B5BDD" w:rsidRDefault="004B5BDD" w:rsidP="004B5BDD">
      <w:pPr>
        <w:pStyle w:val="a3"/>
        <w:spacing w:before="73" w:line="198" w:lineRule="exact"/>
        <w:ind w:left="100" w:right="5987"/>
        <w:rPr>
          <w:rFonts w:ascii="Arial"/>
        </w:rPr>
        <w:sectPr w:rsidR="004B5BDD">
          <w:headerReference w:type="default" r:id="rId8"/>
          <w:footerReference w:type="default" r:id="rId9"/>
          <w:type w:val="continuous"/>
          <w:pgSz w:w="11910" w:h="16840"/>
          <w:pgMar w:top="1740" w:right="600" w:bottom="840" w:left="620" w:header="541" w:footer="642" w:gutter="0"/>
          <w:cols w:space="720"/>
        </w:sectPr>
      </w:pPr>
    </w:p>
    <w:p w14:paraId="636A543A" w14:textId="2CAD011E" w:rsidR="00F83C47" w:rsidRDefault="004B5BDD" w:rsidP="004B5BDD">
      <w:pPr>
        <w:pStyle w:val="a3"/>
        <w:spacing w:before="73" w:line="198" w:lineRule="exact"/>
        <w:rPr>
          <w:rFonts w:ascii="Arial"/>
        </w:rPr>
      </w:pPr>
      <w:r w:rsidRPr="004B5BDD">
        <w:rPr>
          <w:rFonts w:ascii="Arial"/>
        </w:rPr>
        <w:lastRenderedPageBreak/>
        <w:t xml:space="preserve">Liu </w:t>
      </w:r>
      <w:proofErr w:type="spellStart"/>
      <w:r w:rsidRPr="004B5BDD">
        <w:rPr>
          <w:rFonts w:ascii="Arial"/>
        </w:rPr>
        <w:t>Shuangke</w:t>
      </w:r>
      <w:proofErr w:type="gramStart"/>
      <w:r>
        <w:rPr>
          <w:rFonts w:ascii="Arial"/>
        </w:rPr>
        <w:t>,</w:t>
      </w:r>
      <w:r w:rsidRPr="004B5BDD">
        <w:rPr>
          <w:rFonts w:ascii="Arial"/>
        </w:rPr>
        <w:t>Hong</w:t>
      </w:r>
      <w:proofErr w:type="spellEnd"/>
      <w:proofErr w:type="gramEnd"/>
      <w:r w:rsidRPr="004B5BDD">
        <w:rPr>
          <w:rFonts w:ascii="Arial"/>
        </w:rPr>
        <w:t xml:space="preserve"> </w:t>
      </w:r>
      <w:proofErr w:type="spellStart"/>
      <w:r w:rsidRPr="004B5BDD">
        <w:rPr>
          <w:rFonts w:ascii="Arial"/>
        </w:rPr>
        <w:t>Xiaobin</w:t>
      </w:r>
      <w:r>
        <w:rPr>
          <w:rFonts w:ascii="Arial"/>
        </w:rPr>
        <w:t>,</w:t>
      </w:r>
      <w:r w:rsidRPr="004B5BDD">
        <w:rPr>
          <w:rFonts w:ascii="Arial"/>
        </w:rPr>
        <w:t>Xie</w:t>
      </w:r>
      <w:proofErr w:type="spellEnd"/>
      <w:r w:rsidRPr="004B5BDD">
        <w:rPr>
          <w:rFonts w:ascii="Arial"/>
        </w:rPr>
        <w:t xml:space="preserve"> Kai</w:t>
      </w:r>
    </w:p>
    <w:p w14:paraId="2F2925D3" w14:textId="2F5CAD85" w:rsidR="004B5BDD" w:rsidRPr="004B5BDD" w:rsidRDefault="004B5BDD" w:rsidP="004B5BDD">
      <w:pPr>
        <w:pStyle w:val="a3"/>
        <w:spacing w:before="73" w:line="198" w:lineRule="exact"/>
        <w:rPr>
          <w:rFonts w:ascii="Arial"/>
        </w:rPr>
        <w:sectPr w:rsidR="004B5BDD" w:rsidRPr="004B5BDD" w:rsidSect="004B5BDD">
          <w:type w:val="continuous"/>
          <w:pgSz w:w="11910" w:h="16840"/>
          <w:pgMar w:top="1740" w:right="600" w:bottom="840" w:left="620" w:header="541" w:footer="642" w:gutter="0"/>
          <w:cols w:space="720"/>
        </w:sectPr>
      </w:pPr>
      <w:r>
        <w:rPr>
          <w:rFonts w:ascii="Arial"/>
        </w:rPr>
        <w:t xml:space="preserve">College of </w:t>
      </w:r>
      <w:r w:rsidRPr="004B5BDD">
        <w:rPr>
          <w:rFonts w:ascii="Arial"/>
        </w:rPr>
        <w:t>Aerospace Sc</w:t>
      </w:r>
      <w:r>
        <w:rPr>
          <w:rFonts w:ascii="Arial"/>
        </w:rPr>
        <w:t xml:space="preserve">ience and Engineering, National University </w:t>
      </w:r>
      <w:r w:rsidRPr="004B5BDD">
        <w:rPr>
          <w:rFonts w:ascii="Arial"/>
        </w:rPr>
        <w:t>of Defens</w:t>
      </w:r>
      <w:r>
        <w:rPr>
          <w:rFonts w:ascii="Arial"/>
        </w:rPr>
        <w:t>e Technology, Changsha,</w:t>
      </w:r>
      <w:r w:rsidRPr="004B5BDD">
        <w:rPr>
          <w:rFonts w:ascii="Arial"/>
        </w:rPr>
        <w:t xml:space="preserve"> </w:t>
      </w:r>
      <w:r>
        <w:rPr>
          <w:rFonts w:ascii="Arial"/>
        </w:rPr>
        <w:t>China</w:t>
      </w:r>
    </w:p>
    <w:p w14:paraId="589CEA8A" w14:textId="1FCACE01" w:rsidR="00AE3E37" w:rsidRDefault="00AE3E37" w:rsidP="004B5BDD">
      <w:pPr>
        <w:pStyle w:val="a3"/>
        <w:spacing w:before="3"/>
        <w:rPr>
          <w:rFonts w:ascii="Arial"/>
          <w:sz w:val="21"/>
        </w:rPr>
        <w:sectPr w:rsidR="00AE3E37" w:rsidSect="004B5BDD">
          <w:type w:val="continuous"/>
          <w:pgSz w:w="11910" w:h="16840"/>
          <w:pgMar w:top="1740" w:right="600" w:bottom="840" w:left="620" w:header="541" w:footer="642" w:gutter="0"/>
          <w:cols w:space="720"/>
        </w:sectPr>
      </w:pPr>
    </w:p>
    <w:p w14:paraId="16DE96A3" w14:textId="0A5F07D8" w:rsidR="004B5BDD" w:rsidRDefault="004B5BDD">
      <w:pPr>
        <w:pStyle w:val="3"/>
        <w:spacing w:before="147"/>
        <w:jc w:val="both"/>
        <w:rPr>
          <w:color w:val="BF5A14"/>
        </w:rPr>
        <w:sectPr w:rsidR="004B5BDD">
          <w:type w:val="continuous"/>
          <w:pgSz w:w="11910" w:h="16840"/>
          <w:pgMar w:top="1740" w:right="600" w:bottom="840" w:left="620" w:header="720" w:footer="720" w:gutter="0"/>
          <w:cols w:num="2" w:space="720" w:equalWidth="0">
            <w:col w:w="5214" w:space="138"/>
            <w:col w:w="5338"/>
          </w:cols>
        </w:sectPr>
      </w:pPr>
    </w:p>
    <w:p w14:paraId="7445B145" w14:textId="328D4BD0" w:rsidR="00AE3E37" w:rsidRDefault="00A9710C">
      <w:pPr>
        <w:pStyle w:val="3"/>
        <w:spacing w:before="147"/>
        <w:jc w:val="both"/>
      </w:pPr>
      <w:r>
        <w:rPr>
          <w:color w:val="BF5A14"/>
        </w:rPr>
        <w:lastRenderedPageBreak/>
        <w:t>Abstract</w:t>
      </w:r>
    </w:p>
    <w:p w14:paraId="30AE9DE7" w14:textId="0F517669" w:rsidR="00482B5F" w:rsidRPr="00482B5F" w:rsidRDefault="004B5BDD" w:rsidP="00482B5F">
      <w:pPr>
        <w:pStyle w:val="a3"/>
        <w:spacing w:before="90" w:line="280" w:lineRule="auto"/>
        <w:ind w:left="100"/>
        <w:jc w:val="both"/>
        <w:rPr>
          <w:sz w:val="20"/>
          <w:szCs w:val="20"/>
        </w:rPr>
      </w:pPr>
      <w:r w:rsidRPr="00482B5F">
        <w:rPr>
          <w:sz w:val="20"/>
          <w:szCs w:val="20"/>
        </w:rPr>
        <w:t>Lithium sulfur battery has been regarded as one of the most promising high energy density rechargeable energy storage system for next generation, due to its high theoretical specific capacity/ energy density, natural abundance and environmental friendliness [1]. However, the rapid capacity fade during long cycles which caused by polysulfide shuttle and volume expansion during cycles tremendously inhibits its practical application. Building coated architecture of sulfur is one effective way to confine sulfur in the sulfur cathode thus enables stable cycle life</w:t>
      </w:r>
      <w:r w:rsidR="00482B5F">
        <w:rPr>
          <w:sz w:val="20"/>
          <w:szCs w:val="20"/>
        </w:rPr>
        <w:t xml:space="preserve"> </w:t>
      </w:r>
      <w:r w:rsidR="00482B5F" w:rsidRPr="00482B5F">
        <w:rPr>
          <w:sz w:val="20"/>
          <w:szCs w:val="20"/>
        </w:rPr>
        <w:t>[</w:t>
      </w:r>
      <w:r w:rsidR="00482B5F">
        <w:rPr>
          <w:sz w:val="20"/>
          <w:szCs w:val="20"/>
        </w:rPr>
        <w:t>2</w:t>
      </w:r>
      <w:r w:rsidR="00482B5F" w:rsidRPr="00482B5F">
        <w:rPr>
          <w:sz w:val="20"/>
          <w:szCs w:val="20"/>
        </w:rPr>
        <w:t>]</w:t>
      </w:r>
      <w:r w:rsidR="00663844">
        <w:rPr>
          <w:sz w:val="20"/>
          <w:szCs w:val="20"/>
        </w:rPr>
        <w:t>. For example, Zhou et al [3</w:t>
      </w:r>
      <w:r w:rsidRPr="00482B5F">
        <w:rPr>
          <w:sz w:val="20"/>
          <w:szCs w:val="20"/>
        </w:rPr>
        <w:t>] reported a sulfur/GO core-shell particle, in which sulfur particle were well wrapped by GO, demonstrating very stable cycle performance up to 1000 cycles.</w:t>
      </w:r>
    </w:p>
    <w:p w14:paraId="35EC67E2" w14:textId="0596D2D3" w:rsidR="004B5BDD" w:rsidRPr="00482B5F" w:rsidRDefault="00482B5F" w:rsidP="00482B5F">
      <w:pPr>
        <w:pStyle w:val="a3"/>
        <w:spacing w:before="90" w:line="280" w:lineRule="auto"/>
        <w:ind w:left="100"/>
        <w:jc w:val="both"/>
        <w:rPr>
          <w:sz w:val="20"/>
          <w:szCs w:val="20"/>
        </w:rPr>
      </w:pPr>
      <w:r w:rsidRPr="00482B5F">
        <w:rPr>
          <w:sz w:val="20"/>
          <w:szCs w:val="20"/>
        </w:rPr>
        <w:t xml:space="preserve">Herein, we also prepared GO-coated sulfur particles to enhance the cycle performance of lithium sulfur battery. Different from the above </w:t>
      </w:r>
      <w:proofErr w:type="gramStart"/>
      <w:r w:rsidRPr="00482B5F">
        <w:rPr>
          <w:sz w:val="20"/>
          <w:szCs w:val="20"/>
        </w:rPr>
        <w:t>example which use</w:t>
      </w:r>
      <w:proofErr w:type="gramEnd"/>
      <w:r w:rsidRPr="00482B5F">
        <w:rPr>
          <w:sz w:val="20"/>
          <w:szCs w:val="20"/>
        </w:rPr>
        <w:t xml:space="preserve"> milled </w:t>
      </w:r>
      <w:proofErr w:type="spellStart"/>
      <w:r w:rsidRPr="00482B5F">
        <w:rPr>
          <w:sz w:val="20"/>
          <w:szCs w:val="20"/>
        </w:rPr>
        <w:t>nano</w:t>
      </w:r>
      <w:proofErr w:type="spellEnd"/>
      <w:r w:rsidRPr="00482B5F">
        <w:rPr>
          <w:sz w:val="20"/>
          <w:szCs w:val="20"/>
        </w:rPr>
        <w:t xml:space="preserve">-sulfur particles, we use sodium sulfide and sodium sulfite to generate sulfur particles in aqueous GO solution followed by centrifugation and freeze-drying process, which results in in-situ coating structure. The SEM (Fig. 1a) and TEM (Fig. 1b, c) images clearly demonstrate sulfur particles are well wrapped by wrinkled GO sheets, the high resolution TEM result indicate the crystal phase of sulfur particles. Due to the intact coating structure of GO and good chemical bond between sulfur and GO, the GO-coated sulfur particle cathode shows excellent cycling performance. Figure 1d demonstrates its cycle performance at 1C rate, the initial discharge capacity is 513.4 mAhg-1, with 467.4 mAhg-1 retained after 400 cycles, corresponding to capacity retention of 91%. However, after 400 cycles, the </w:t>
      </w:r>
      <w:proofErr w:type="gramStart"/>
      <w:r w:rsidRPr="00482B5F">
        <w:rPr>
          <w:sz w:val="20"/>
          <w:szCs w:val="20"/>
        </w:rPr>
        <w:t>capacity fade</w:t>
      </w:r>
      <w:proofErr w:type="gramEnd"/>
      <w:r w:rsidRPr="00482B5F">
        <w:rPr>
          <w:sz w:val="20"/>
          <w:szCs w:val="20"/>
        </w:rPr>
        <w:t xml:space="preserve"> starts to speed up, with 260.6 mAhg-1 and 225.1 mAhg-1 left after 800 and 1000 cycles. These results indicate the physical GO coating could effectively suppress </w:t>
      </w:r>
      <w:proofErr w:type="spellStart"/>
      <w:r w:rsidRPr="00482B5F">
        <w:rPr>
          <w:sz w:val="20"/>
          <w:szCs w:val="20"/>
        </w:rPr>
        <w:t>polysulfides</w:t>
      </w:r>
      <w:proofErr w:type="spellEnd"/>
      <w:r w:rsidRPr="00482B5F">
        <w:rPr>
          <w:sz w:val="20"/>
          <w:szCs w:val="20"/>
        </w:rPr>
        <w:t xml:space="preserve"> shuttle effect and enhance the cycling performance but cannot completely eliminate it.</w:t>
      </w:r>
    </w:p>
    <w:p w14:paraId="495A0F16" w14:textId="0220B624" w:rsidR="00AE3E37" w:rsidRDefault="00A9710C">
      <w:pPr>
        <w:pStyle w:val="3"/>
        <w:spacing w:before="74"/>
      </w:pPr>
      <w:r>
        <w:rPr>
          <w:b w:val="0"/>
        </w:rPr>
        <w:br w:type="column"/>
      </w:r>
      <w:r>
        <w:rPr>
          <w:color w:val="BF5A14"/>
        </w:rPr>
        <w:lastRenderedPageBreak/>
        <w:t>Image</w:t>
      </w:r>
    </w:p>
    <w:p w14:paraId="1F018B7F" w14:textId="77777777" w:rsidR="00AE3E37" w:rsidRDefault="004B5BDD" w:rsidP="00482B5F">
      <w:pPr>
        <w:pStyle w:val="a3"/>
        <w:spacing w:before="2"/>
        <w:jc w:val="center"/>
        <w:rPr>
          <w:rFonts w:ascii="Arial"/>
          <w:b/>
          <w:sz w:val="16"/>
        </w:rPr>
      </w:pPr>
      <w:r>
        <w:rPr>
          <w:noProof/>
          <w:lang w:eastAsia="zh-CN"/>
        </w:rPr>
        <w:drawing>
          <wp:inline distT="0" distB="0" distL="0" distR="0" wp14:anchorId="7F99B33E" wp14:editId="467E4DC1">
            <wp:extent cx="3261280" cy="2214666"/>
            <wp:effectExtent l="0" t="0" r="0" b="0"/>
            <wp:docPr id="2" name="图片 2" descr="../../Desktop/图片%20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图片%201.pd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4481" cy="2216839"/>
                    </a:xfrm>
                    <a:prstGeom prst="rect">
                      <a:avLst/>
                    </a:prstGeom>
                    <a:noFill/>
                    <a:ln>
                      <a:noFill/>
                    </a:ln>
                  </pic:spPr>
                </pic:pic>
              </a:graphicData>
            </a:graphic>
          </wp:inline>
        </w:drawing>
      </w:r>
    </w:p>
    <w:p w14:paraId="5EE02C93" w14:textId="1FC77E6E" w:rsidR="004B5BDD" w:rsidRDefault="004B5BDD" w:rsidP="00F83C47">
      <w:pPr>
        <w:pStyle w:val="a3"/>
        <w:spacing w:before="90" w:line="280" w:lineRule="auto"/>
        <w:ind w:left="100"/>
        <w:jc w:val="both"/>
      </w:pPr>
      <w:r w:rsidRPr="004B5BDD">
        <w:t>Figure 1 (a) SEM, (b) TEM, (c) high resolution TEM and (d) cycling performance at 1C rate of GO-coated S particles</w:t>
      </w:r>
    </w:p>
    <w:p w14:paraId="0C1C6487" w14:textId="77777777" w:rsidR="00F83C47" w:rsidRDefault="00F83C47" w:rsidP="005973B9">
      <w:pPr>
        <w:spacing w:line="204" w:lineRule="exact"/>
        <w:rPr>
          <w:sz w:val="18"/>
          <w:szCs w:val="18"/>
        </w:rPr>
      </w:pPr>
    </w:p>
    <w:p w14:paraId="591ADBAB" w14:textId="26DDA31E" w:rsidR="005973B9" w:rsidRDefault="005973B9" w:rsidP="005973B9">
      <w:pPr>
        <w:spacing w:line="204" w:lineRule="exact"/>
        <w:rPr>
          <w:rFonts w:ascii="Arial"/>
          <w:b/>
          <w:sz w:val="20"/>
        </w:rPr>
      </w:pPr>
      <w:r>
        <w:rPr>
          <w:rFonts w:ascii="Arial"/>
          <w:b/>
          <w:color w:val="BF5A14"/>
          <w:sz w:val="20"/>
        </w:rPr>
        <w:br/>
      </w:r>
      <w:r w:rsidR="00F83C47">
        <w:rPr>
          <w:rFonts w:ascii="Arial"/>
          <w:b/>
          <w:color w:val="BF5A14"/>
          <w:sz w:val="20"/>
        </w:rPr>
        <w:t xml:space="preserve">  </w:t>
      </w:r>
      <w:r>
        <w:rPr>
          <w:rFonts w:ascii="Arial"/>
          <w:b/>
          <w:color w:val="BF5A14"/>
          <w:sz w:val="20"/>
        </w:rPr>
        <w:t xml:space="preserve">Recent Publications </w:t>
      </w:r>
    </w:p>
    <w:p w14:paraId="766A07E8" w14:textId="139A4329" w:rsidR="00482B5F" w:rsidRDefault="00D45E28" w:rsidP="00482B5F">
      <w:pPr>
        <w:pStyle w:val="a4"/>
        <w:numPr>
          <w:ilvl w:val="0"/>
          <w:numId w:val="3"/>
        </w:numPr>
        <w:tabs>
          <w:tab w:val="left" w:pos="384"/>
        </w:tabs>
        <w:spacing w:before="103" w:line="216" w:lineRule="exact"/>
        <w:ind w:right="138" w:hanging="283"/>
        <w:rPr>
          <w:sz w:val="18"/>
        </w:rPr>
      </w:pPr>
      <w:proofErr w:type="spellStart"/>
      <w:r w:rsidRPr="00482B5F">
        <w:rPr>
          <w:sz w:val="18"/>
        </w:rPr>
        <w:t>Manthiram</w:t>
      </w:r>
      <w:proofErr w:type="spellEnd"/>
      <w:r w:rsidRPr="00482B5F">
        <w:rPr>
          <w:sz w:val="18"/>
        </w:rPr>
        <w:t xml:space="preserve"> </w:t>
      </w:r>
      <w:r>
        <w:rPr>
          <w:sz w:val="18"/>
        </w:rPr>
        <w:t>A</w:t>
      </w:r>
      <w:r w:rsidR="00482B5F" w:rsidRPr="00482B5F">
        <w:rPr>
          <w:sz w:val="18"/>
        </w:rPr>
        <w:t>,</w:t>
      </w:r>
      <w:r w:rsidRPr="00D45E28">
        <w:rPr>
          <w:sz w:val="18"/>
        </w:rPr>
        <w:t xml:space="preserve"> </w:t>
      </w:r>
      <w:r w:rsidRPr="00482B5F">
        <w:rPr>
          <w:sz w:val="18"/>
        </w:rPr>
        <w:t>Fu</w:t>
      </w:r>
      <w:r>
        <w:rPr>
          <w:sz w:val="18"/>
        </w:rPr>
        <w:t xml:space="preserve"> Y</w:t>
      </w:r>
      <w:r w:rsidR="00482B5F" w:rsidRPr="00482B5F">
        <w:rPr>
          <w:sz w:val="18"/>
        </w:rPr>
        <w:t>,</w:t>
      </w:r>
      <w:r w:rsidRPr="00D45E28">
        <w:rPr>
          <w:sz w:val="18"/>
        </w:rPr>
        <w:t xml:space="preserve"> </w:t>
      </w:r>
      <w:r w:rsidRPr="00482B5F">
        <w:rPr>
          <w:sz w:val="18"/>
        </w:rPr>
        <w:t>Chung</w:t>
      </w:r>
      <w:r>
        <w:rPr>
          <w:sz w:val="18"/>
        </w:rPr>
        <w:t xml:space="preserve"> S.H</w:t>
      </w:r>
      <w:r w:rsidR="00482B5F" w:rsidRPr="00482B5F">
        <w:rPr>
          <w:sz w:val="18"/>
        </w:rPr>
        <w:t>,</w:t>
      </w:r>
      <w:r w:rsidRPr="00482B5F">
        <w:rPr>
          <w:sz w:val="18"/>
        </w:rPr>
        <w:t xml:space="preserve"> </w:t>
      </w:r>
      <w:proofErr w:type="spellStart"/>
      <w:r w:rsidRPr="00482B5F">
        <w:rPr>
          <w:sz w:val="18"/>
        </w:rPr>
        <w:t>Zu</w:t>
      </w:r>
      <w:proofErr w:type="spellEnd"/>
      <w:r>
        <w:rPr>
          <w:sz w:val="18"/>
        </w:rPr>
        <w:t xml:space="preserve"> C</w:t>
      </w:r>
      <w:r w:rsidR="00482B5F" w:rsidRPr="00482B5F">
        <w:rPr>
          <w:sz w:val="18"/>
        </w:rPr>
        <w:t>,</w:t>
      </w:r>
      <w:r w:rsidRPr="00D45E28">
        <w:rPr>
          <w:sz w:val="18"/>
        </w:rPr>
        <w:t xml:space="preserve"> </w:t>
      </w:r>
      <w:r w:rsidRPr="00482B5F">
        <w:rPr>
          <w:sz w:val="18"/>
        </w:rPr>
        <w:t>Su</w:t>
      </w:r>
      <w:r>
        <w:rPr>
          <w:sz w:val="18"/>
        </w:rPr>
        <w:t xml:space="preserve"> Y.S</w:t>
      </w:r>
      <w:r w:rsidR="00482B5F" w:rsidRPr="00482B5F">
        <w:rPr>
          <w:sz w:val="18"/>
        </w:rPr>
        <w:t xml:space="preserve">. </w:t>
      </w:r>
      <w:r w:rsidR="00537D10" w:rsidRPr="00537D10">
        <w:rPr>
          <w:sz w:val="18"/>
        </w:rPr>
        <w:t>Rechargeable Lithium</w:t>
      </w:r>
      <w:r w:rsidR="00537D10" w:rsidRPr="00537D10">
        <w:rPr>
          <w:rFonts w:hint="eastAsia"/>
          <w:sz w:val="18"/>
        </w:rPr>
        <w:t>-</w:t>
      </w:r>
      <w:r w:rsidR="00537D10" w:rsidRPr="00537D10">
        <w:rPr>
          <w:sz w:val="18"/>
        </w:rPr>
        <w:t>Sulfur Batteri</w:t>
      </w:r>
      <w:r w:rsidR="00537D10">
        <w:rPr>
          <w:sz w:val="18"/>
        </w:rPr>
        <w:t>es,</w:t>
      </w:r>
      <w:r w:rsidR="00537D10" w:rsidRPr="00482B5F">
        <w:rPr>
          <w:sz w:val="18"/>
        </w:rPr>
        <w:t xml:space="preserve"> </w:t>
      </w:r>
      <w:r w:rsidR="00482B5F" w:rsidRPr="00482B5F">
        <w:rPr>
          <w:sz w:val="18"/>
        </w:rPr>
        <w:t>Chem. Rev. 2014, 114(23):11751-11787.</w:t>
      </w:r>
    </w:p>
    <w:p w14:paraId="5CBE58D9" w14:textId="3788EC33" w:rsidR="00482B5F" w:rsidRPr="00D45E28" w:rsidRDefault="00585301" w:rsidP="00D45E28">
      <w:pPr>
        <w:pStyle w:val="a4"/>
        <w:numPr>
          <w:ilvl w:val="0"/>
          <w:numId w:val="3"/>
        </w:numPr>
        <w:tabs>
          <w:tab w:val="left" w:pos="384"/>
        </w:tabs>
        <w:spacing w:before="103" w:line="216" w:lineRule="exact"/>
        <w:ind w:right="138" w:hanging="283"/>
        <w:rPr>
          <w:sz w:val="18"/>
        </w:rPr>
      </w:pPr>
      <w:r w:rsidRPr="00D45E28">
        <w:rPr>
          <w:sz w:val="18"/>
        </w:rPr>
        <w:t>Wang D W, Zeng Q, Zhou G, Yin L, Li F, Cheng H M, Gentle I, Lu G. Carbon-sulfur composites for Li-S ba</w:t>
      </w:r>
      <w:r w:rsidR="00D45E28">
        <w:rPr>
          <w:sz w:val="18"/>
        </w:rPr>
        <w:t>tteries: status and prospects</w:t>
      </w:r>
      <w:r w:rsidRPr="00D45E28">
        <w:rPr>
          <w:sz w:val="18"/>
        </w:rPr>
        <w:t>. J. Mater. Chem. A, 2013, 1 (33): 9382~9394.</w:t>
      </w:r>
    </w:p>
    <w:p w14:paraId="0D63698E" w14:textId="0595F614" w:rsidR="00482B5F" w:rsidRPr="00482B5F" w:rsidRDefault="00D45E28" w:rsidP="00482B5F">
      <w:pPr>
        <w:pStyle w:val="a4"/>
        <w:numPr>
          <w:ilvl w:val="0"/>
          <w:numId w:val="3"/>
        </w:numPr>
        <w:tabs>
          <w:tab w:val="left" w:pos="384"/>
        </w:tabs>
        <w:spacing w:before="103" w:line="216" w:lineRule="exact"/>
        <w:ind w:right="138" w:hanging="283"/>
        <w:rPr>
          <w:sz w:val="18"/>
        </w:rPr>
      </w:pPr>
      <w:proofErr w:type="spellStart"/>
      <w:r w:rsidRPr="00482B5F">
        <w:rPr>
          <w:sz w:val="18"/>
        </w:rPr>
        <w:t>Rong</w:t>
      </w:r>
      <w:proofErr w:type="spellEnd"/>
      <w:r w:rsidRPr="00482B5F">
        <w:rPr>
          <w:sz w:val="18"/>
        </w:rPr>
        <w:t xml:space="preserve"> </w:t>
      </w:r>
      <w:r>
        <w:rPr>
          <w:sz w:val="18"/>
        </w:rPr>
        <w:t>J.P</w:t>
      </w:r>
      <w:r w:rsidR="00482B5F" w:rsidRPr="00482B5F">
        <w:rPr>
          <w:sz w:val="18"/>
        </w:rPr>
        <w:t>,</w:t>
      </w:r>
      <w:r w:rsidRPr="00D45E28">
        <w:rPr>
          <w:sz w:val="18"/>
        </w:rPr>
        <w:t xml:space="preserve"> </w:t>
      </w:r>
      <w:r w:rsidRPr="00482B5F">
        <w:rPr>
          <w:sz w:val="18"/>
        </w:rPr>
        <w:t>Ge</w:t>
      </w:r>
      <w:r>
        <w:rPr>
          <w:sz w:val="18"/>
        </w:rPr>
        <w:t xml:space="preserve"> M.Y</w:t>
      </w:r>
      <w:r w:rsidR="00482B5F" w:rsidRPr="00482B5F">
        <w:rPr>
          <w:sz w:val="18"/>
        </w:rPr>
        <w:t xml:space="preserve">, </w:t>
      </w:r>
      <w:r w:rsidRPr="00482B5F">
        <w:rPr>
          <w:sz w:val="18"/>
        </w:rPr>
        <w:t xml:space="preserve">Fang </w:t>
      </w:r>
      <w:r>
        <w:rPr>
          <w:sz w:val="18"/>
        </w:rPr>
        <w:t>X</w:t>
      </w:r>
      <w:r w:rsidR="00482B5F" w:rsidRPr="00482B5F">
        <w:rPr>
          <w:sz w:val="18"/>
        </w:rPr>
        <w:t>,</w:t>
      </w:r>
      <w:r w:rsidRPr="00D45E28">
        <w:rPr>
          <w:sz w:val="18"/>
        </w:rPr>
        <w:t xml:space="preserve"> </w:t>
      </w:r>
      <w:r w:rsidRPr="00482B5F">
        <w:rPr>
          <w:sz w:val="18"/>
        </w:rPr>
        <w:t>Zhou</w:t>
      </w:r>
      <w:r w:rsidR="00482B5F" w:rsidRPr="00482B5F">
        <w:rPr>
          <w:sz w:val="18"/>
        </w:rPr>
        <w:t xml:space="preserve"> C</w:t>
      </w:r>
      <w:r>
        <w:rPr>
          <w:sz w:val="18"/>
        </w:rPr>
        <w:t>.W</w:t>
      </w:r>
      <w:r w:rsidR="00482B5F" w:rsidRPr="00482B5F">
        <w:rPr>
          <w:sz w:val="18"/>
        </w:rPr>
        <w:t xml:space="preserve">. </w:t>
      </w:r>
      <w:r w:rsidR="00A108DA" w:rsidRPr="00A108DA">
        <w:rPr>
          <w:sz w:val="18"/>
        </w:rPr>
        <w:t xml:space="preserve">Solution Ionic Strength Engineering as a Generic Strategy to Coat Graphene Oxide (GO) on Various Functional Particles and Its Application in High-Performance </w:t>
      </w:r>
      <w:r w:rsidR="00A108DA">
        <w:rPr>
          <w:sz w:val="18"/>
        </w:rPr>
        <w:t>Lithium-Sulfur (Li-S) Batteries</w:t>
      </w:r>
      <w:r w:rsidR="00A108DA" w:rsidRPr="00A108DA">
        <w:rPr>
          <w:sz w:val="18"/>
        </w:rPr>
        <w:t>,</w:t>
      </w:r>
      <w:r w:rsidR="00A108DA">
        <w:rPr>
          <w:sz w:val="18"/>
        </w:rPr>
        <w:t xml:space="preserve"> </w:t>
      </w:r>
      <w:r w:rsidR="00482B5F" w:rsidRPr="00482B5F">
        <w:rPr>
          <w:sz w:val="18"/>
        </w:rPr>
        <w:t>Nano Lett., 2014, 14,473-479.</w:t>
      </w:r>
    </w:p>
    <w:p w14:paraId="39D53591"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74D25E" w14:textId="220CCEAD" w:rsidR="00AE3E37" w:rsidRDefault="001979CB">
      <w:pPr>
        <w:pStyle w:val="a3"/>
        <w:rPr>
          <w:rFonts w:ascii="Calibri"/>
          <w:sz w:val="20"/>
        </w:rPr>
      </w:pPr>
      <w:r>
        <w:rPr>
          <w:rFonts w:ascii="Arial"/>
          <w:noProof/>
          <w:color w:val="BF5A14"/>
          <w:lang w:eastAsia="zh-CN"/>
        </w:rPr>
        <w:lastRenderedPageBreak/>
        <w:drawing>
          <wp:anchor distT="0" distB="0" distL="114300" distR="114300" simplePos="0" relativeHeight="251658240" behindDoc="0" locked="0" layoutInCell="1" allowOverlap="1" wp14:anchorId="0E741BE1" wp14:editId="6D360255">
            <wp:simplePos x="0" y="0"/>
            <wp:positionH relativeFrom="margin">
              <wp:posOffset>-10795</wp:posOffset>
            </wp:positionH>
            <wp:positionV relativeFrom="margin">
              <wp:posOffset>7353935</wp:posOffset>
            </wp:positionV>
            <wp:extent cx="823595" cy="1014730"/>
            <wp:effectExtent l="0" t="0" r="0" b="1270"/>
            <wp:wrapSquare wrapText="bothSides"/>
            <wp:docPr id="4" name="图片 4" descr="../../Downloads/IMG_12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s/IMG_126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3595" cy="10147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3C47">
        <w:rPr>
          <w:rFonts w:ascii="Calibri"/>
          <w:noProof/>
          <w:sz w:val="4"/>
          <w:lang w:eastAsia="zh-CN"/>
        </w:rPr>
        <mc:AlternateContent>
          <mc:Choice Requires="wpg">
            <w:drawing>
              <wp:inline distT="0" distB="0" distL="0" distR="0" wp14:anchorId="3E2E2A98" wp14:editId="1F33E14F">
                <wp:extent cx="4140000" cy="0"/>
                <wp:effectExtent l="0" t="0" r="635" b="2540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40000" cy="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mo="http://schemas.microsoft.com/office/mac/office/2008/main" xmlns:mv="urn:schemas-microsoft-com:mac:vml" xmlns:w15="http://schemas.microsoft.com/office/word/2012/wordml">
            <w:pict>
              <v:group w14:anchorId="51FCB744" id="Group 4" o:spid="_x0000_s1026" style="width:326pt;height:0;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3B7400E" w14:textId="063C50EE" w:rsidR="00AE3E37" w:rsidRDefault="00AE3E37">
      <w:pPr>
        <w:pStyle w:val="a3"/>
        <w:spacing w:line="40" w:lineRule="exact"/>
        <w:ind w:left="2202"/>
        <w:rPr>
          <w:rFonts w:ascii="Calibri"/>
          <w:sz w:val="4"/>
        </w:rPr>
      </w:pPr>
    </w:p>
    <w:p w14:paraId="5821461B" w14:textId="4C047B81" w:rsidR="00AE3E37" w:rsidRDefault="00A9710C" w:rsidP="00F83C47">
      <w:pPr>
        <w:spacing w:before="92"/>
        <w:ind w:right="4234"/>
        <w:rPr>
          <w:rFonts w:ascii="Arial"/>
        </w:rPr>
      </w:pPr>
      <w:r>
        <w:rPr>
          <w:rFonts w:ascii="Arial"/>
          <w:color w:val="BF5A14"/>
        </w:rPr>
        <w:t>Biography</w:t>
      </w:r>
      <w:r w:rsidR="00404E5B">
        <w:rPr>
          <w:rFonts w:ascii="Arial"/>
          <w:color w:val="BF5A14"/>
        </w:rPr>
        <w:t xml:space="preserve"> </w:t>
      </w:r>
    </w:p>
    <w:p w14:paraId="5673986A" w14:textId="3645E476" w:rsidR="001979CB" w:rsidRPr="001979CB" w:rsidRDefault="001979CB" w:rsidP="00F21CAC">
      <w:pPr>
        <w:spacing w:before="41" w:line="154" w:lineRule="exact"/>
        <w:ind w:left="213" w:right="231"/>
        <w:jc w:val="both"/>
        <w:rPr>
          <w:rFonts w:ascii="Arial"/>
          <w:sz w:val="14"/>
        </w:rPr>
      </w:pPr>
      <w:r>
        <w:rPr>
          <w:rFonts w:ascii="Arial"/>
          <w:sz w:val="14"/>
        </w:rPr>
        <w:t xml:space="preserve">Liu </w:t>
      </w:r>
      <w:proofErr w:type="spellStart"/>
      <w:r>
        <w:rPr>
          <w:rFonts w:ascii="Arial"/>
          <w:sz w:val="14"/>
        </w:rPr>
        <w:t>Shuangke</w:t>
      </w:r>
      <w:proofErr w:type="spellEnd"/>
      <w:r w:rsidRPr="001979CB">
        <w:rPr>
          <w:rFonts w:ascii="Arial"/>
          <w:sz w:val="14"/>
        </w:rPr>
        <w:t xml:space="preserve"> studies</w:t>
      </w:r>
      <w:r w:rsidRPr="001979CB">
        <w:rPr>
          <w:rFonts w:ascii="Arial" w:hint="eastAsia"/>
          <w:sz w:val="14"/>
        </w:rPr>
        <w:t xml:space="preserve"> energy</w:t>
      </w:r>
      <w:r w:rsidRPr="001979CB">
        <w:rPr>
          <w:rFonts w:ascii="Arial"/>
          <w:sz w:val="14"/>
        </w:rPr>
        <w:t xml:space="preserve"> materials and</w:t>
      </w:r>
      <w:r w:rsidRPr="001979CB">
        <w:rPr>
          <w:rFonts w:ascii="Arial" w:hint="eastAsia"/>
          <w:sz w:val="14"/>
        </w:rPr>
        <w:t xml:space="preserve"> their</w:t>
      </w:r>
      <w:r w:rsidRPr="001979CB">
        <w:rPr>
          <w:rFonts w:ascii="Arial"/>
          <w:sz w:val="14"/>
        </w:rPr>
        <w:t xml:space="preserve"> electrochemistry,</w:t>
      </w:r>
      <w:r w:rsidRPr="001979CB">
        <w:rPr>
          <w:rFonts w:ascii="Arial" w:hint="eastAsia"/>
          <w:sz w:val="14"/>
        </w:rPr>
        <w:t xml:space="preserve"> including</w:t>
      </w:r>
      <w:r w:rsidRPr="001979CB">
        <w:rPr>
          <w:rFonts w:ascii="Arial"/>
          <w:sz w:val="14"/>
        </w:rPr>
        <w:t xml:space="preserve"> synthesis of</w:t>
      </w:r>
      <w:r w:rsidRPr="001979CB">
        <w:rPr>
          <w:rFonts w:ascii="Arial" w:hint="eastAsia"/>
          <w:sz w:val="14"/>
        </w:rPr>
        <w:t xml:space="preserve"> </w:t>
      </w:r>
      <w:r w:rsidRPr="001979CB">
        <w:rPr>
          <w:rFonts w:ascii="Arial"/>
          <w:sz w:val="14"/>
        </w:rPr>
        <w:t>metal oxides</w:t>
      </w:r>
      <w:r w:rsidRPr="001979CB">
        <w:rPr>
          <w:rFonts w:ascii="Arial" w:hint="eastAsia"/>
          <w:sz w:val="14"/>
        </w:rPr>
        <w:t xml:space="preserve">, </w:t>
      </w:r>
      <w:proofErr w:type="spellStart"/>
      <w:r w:rsidRPr="001979CB">
        <w:rPr>
          <w:rFonts w:ascii="Arial"/>
          <w:sz w:val="14"/>
        </w:rPr>
        <w:t>nano</w:t>
      </w:r>
      <w:proofErr w:type="spellEnd"/>
      <w:r w:rsidRPr="001979CB">
        <w:rPr>
          <w:rFonts w:ascii="Arial"/>
          <w:sz w:val="14"/>
        </w:rPr>
        <w:t>-</w:t>
      </w:r>
      <w:r w:rsidRPr="001979CB">
        <w:rPr>
          <w:rFonts w:ascii="Arial" w:hint="eastAsia"/>
          <w:sz w:val="14"/>
        </w:rPr>
        <w:t xml:space="preserve">carbons, sulfur-carbon composites as well as their </w:t>
      </w:r>
      <w:r w:rsidRPr="001979CB">
        <w:rPr>
          <w:rFonts w:ascii="Arial"/>
          <w:sz w:val="14"/>
        </w:rPr>
        <w:t>applications in lithium storage and conversion</w:t>
      </w:r>
      <w:r w:rsidRPr="001979CB">
        <w:rPr>
          <w:rFonts w:ascii="Arial" w:hint="eastAsia"/>
          <w:sz w:val="14"/>
        </w:rPr>
        <w:t>.</w:t>
      </w:r>
      <w:r>
        <w:rPr>
          <w:rFonts w:ascii="Arial"/>
          <w:sz w:val="14"/>
        </w:rPr>
        <w:t xml:space="preserve"> He received his bachelor degree </w:t>
      </w:r>
      <w:r w:rsidR="00F21CAC">
        <w:rPr>
          <w:rFonts w:ascii="Arial"/>
          <w:sz w:val="14"/>
        </w:rPr>
        <w:t>in m</w:t>
      </w:r>
      <w:r w:rsidR="00F21CAC" w:rsidRPr="001979CB">
        <w:rPr>
          <w:rFonts w:ascii="Arial"/>
          <w:sz w:val="14"/>
        </w:rPr>
        <w:t>aterials</w:t>
      </w:r>
      <w:r w:rsidR="00F21CAC">
        <w:rPr>
          <w:rFonts w:ascii="Arial" w:hint="eastAsia"/>
          <w:sz w:val="14"/>
        </w:rPr>
        <w:t xml:space="preserve"> s</w:t>
      </w:r>
      <w:r w:rsidR="00F21CAC" w:rsidRPr="001979CB">
        <w:rPr>
          <w:rFonts w:ascii="Arial" w:hint="eastAsia"/>
          <w:sz w:val="14"/>
        </w:rPr>
        <w:t>cience &amp;</w:t>
      </w:r>
      <w:r w:rsidR="00F21CAC">
        <w:rPr>
          <w:rFonts w:ascii="Arial"/>
          <w:sz w:val="14"/>
        </w:rPr>
        <w:t xml:space="preserve"> e</w:t>
      </w:r>
      <w:r w:rsidR="00F21CAC" w:rsidRPr="001979CB">
        <w:rPr>
          <w:rFonts w:ascii="Arial"/>
          <w:sz w:val="14"/>
        </w:rPr>
        <w:t>ngineering</w:t>
      </w:r>
      <w:r w:rsidR="00F21CAC">
        <w:rPr>
          <w:rFonts w:ascii="Arial"/>
          <w:sz w:val="14"/>
        </w:rPr>
        <w:t xml:space="preserve"> from Hunan University, China in 2010. He obtained his master degree in applied chemistry in 2012 and doctor degree in m</w:t>
      </w:r>
      <w:r w:rsidR="00F21CAC" w:rsidRPr="001979CB">
        <w:rPr>
          <w:rFonts w:ascii="Arial"/>
          <w:sz w:val="14"/>
        </w:rPr>
        <w:t>aterials</w:t>
      </w:r>
      <w:r w:rsidR="00F21CAC">
        <w:rPr>
          <w:rFonts w:ascii="Arial" w:hint="eastAsia"/>
          <w:sz w:val="14"/>
        </w:rPr>
        <w:t xml:space="preserve"> s</w:t>
      </w:r>
      <w:r w:rsidR="00F21CAC" w:rsidRPr="001979CB">
        <w:rPr>
          <w:rFonts w:ascii="Arial" w:hint="eastAsia"/>
          <w:sz w:val="14"/>
        </w:rPr>
        <w:t>cience &amp;</w:t>
      </w:r>
      <w:r w:rsidR="00F21CAC">
        <w:rPr>
          <w:rFonts w:ascii="Arial"/>
          <w:sz w:val="14"/>
        </w:rPr>
        <w:t xml:space="preserve"> e</w:t>
      </w:r>
      <w:r w:rsidR="00F21CAC" w:rsidRPr="001979CB">
        <w:rPr>
          <w:rFonts w:ascii="Arial"/>
          <w:sz w:val="14"/>
        </w:rPr>
        <w:t>ngineering</w:t>
      </w:r>
      <w:r w:rsidR="00F21CAC">
        <w:rPr>
          <w:rFonts w:ascii="Arial"/>
          <w:sz w:val="14"/>
        </w:rPr>
        <w:t xml:space="preserve"> in 2016 from </w:t>
      </w:r>
      <w:r w:rsidR="00F21CAC" w:rsidRPr="001979CB">
        <w:rPr>
          <w:rFonts w:ascii="Arial" w:hint="eastAsia"/>
          <w:sz w:val="14"/>
        </w:rPr>
        <w:t xml:space="preserve">National </w:t>
      </w:r>
      <w:r w:rsidR="00F21CAC" w:rsidRPr="001979CB">
        <w:rPr>
          <w:rFonts w:ascii="Arial"/>
          <w:sz w:val="14"/>
        </w:rPr>
        <w:t>University</w:t>
      </w:r>
      <w:r w:rsidR="00F21CAC" w:rsidRPr="001979CB">
        <w:rPr>
          <w:rFonts w:ascii="Arial" w:hint="eastAsia"/>
          <w:sz w:val="14"/>
        </w:rPr>
        <w:t xml:space="preserve"> of Defense Technology</w:t>
      </w:r>
      <w:r w:rsidR="00F21CAC">
        <w:rPr>
          <w:rFonts w:ascii="Arial"/>
          <w:sz w:val="14"/>
        </w:rPr>
        <w:t>, China. He</w:t>
      </w:r>
      <w:r>
        <w:rPr>
          <w:rFonts w:ascii="Arial"/>
          <w:sz w:val="14"/>
        </w:rPr>
        <w:t xml:space="preserve"> is now an a</w:t>
      </w:r>
      <w:r w:rsidRPr="001979CB">
        <w:rPr>
          <w:rFonts w:ascii="Arial"/>
          <w:sz w:val="14"/>
        </w:rPr>
        <w:t>ssistant professor in Department of M</w:t>
      </w:r>
      <w:r w:rsidRPr="001979CB">
        <w:rPr>
          <w:rFonts w:ascii="Arial" w:hint="eastAsia"/>
          <w:sz w:val="14"/>
        </w:rPr>
        <w:t>aterials Science &amp;</w:t>
      </w:r>
      <w:r w:rsidRPr="001979CB">
        <w:rPr>
          <w:rFonts w:ascii="Arial"/>
          <w:sz w:val="14"/>
        </w:rPr>
        <w:t xml:space="preserve"> Engineering</w:t>
      </w:r>
      <w:r>
        <w:rPr>
          <w:rFonts w:ascii="Arial"/>
          <w:sz w:val="14"/>
        </w:rPr>
        <w:t xml:space="preserve">, </w:t>
      </w:r>
      <w:r w:rsidRPr="001979CB">
        <w:rPr>
          <w:rFonts w:ascii="Arial" w:hint="eastAsia"/>
          <w:sz w:val="14"/>
        </w:rPr>
        <w:t>National University of Defense Technology</w:t>
      </w:r>
      <w:r>
        <w:rPr>
          <w:rFonts w:ascii="Arial" w:hint="eastAsia"/>
          <w:sz w:val="14"/>
        </w:rPr>
        <w:t>, China.</w:t>
      </w:r>
    </w:p>
    <w:p w14:paraId="0C9C42A4" w14:textId="5912666A" w:rsidR="001979CB" w:rsidRDefault="001979CB" w:rsidP="001979CB">
      <w:pPr>
        <w:spacing w:before="41" w:line="154" w:lineRule="exact"/>
        <w:ind w:left="213" w:right="231"/>
        <w:jc w:val="both"/>
        <w:rPr>
          <w:rFonts w:ascii="Arial"/>
          <w:sz w:val="14"/>
        </w:rPr>
      </w:pPr>
    </w:p>
    <w:p w14:paraId="73DF1402" w14:textId="5D807A37" w:rsidR="00AE3E37" w:rsidRPr="001979CB" w:rsidRDefault="00A9710C" w:rsidP="001979CB">
      <w:pPr>
        <w:spacing w:before="62"/>
        <w:ind w:left="4217" w:right="4235"/>
        <w:jc w:val="center"/>
        <w:rPr>
          <w:rFonts w:ascii="Arial"/>
          <w:sz w:val="14"/>
        </w:rPr>
        <w:sectPr w:rsidR="00AE3E37" w:rsidRPr="001979CB">
          <w:type w:val="continuous"/>
          <w:pgSz w:w="11910" w:h="16840"/>
          <w:pgMar w:top="1740" w:right="600" w:bottom="840" w:left="620" w:header="720" w:footer="720" w:gutter="0"/>
          <w:cols w:space="720"/>
        </w:sectPr>
      </w:pPr>
      <w:r>
        <w:rPr>
          <w:rFonts w:ascii="Arial"/>
          <w:sz w:val="14"/>
        </w:rPr>
        <w:t xml:space="preserve">Email: </w:t>
      </w:r>
      <w:r w:rsidR="001979CB" w:rsidRPr="001979CB">
        <w:rPr>
          <w:rFonts w:ascii="Arial" w:hint="eastAsia"/>
          <w:sz w:val="14"/>
        </w:rPr>
        <w:t>liu_sk</w:t>
      </w:r>
      <w:r w:rsidR="001979CB" w:rsidRPr="001979CB">
        <w:rPr>
          <w:rFonts w:ascii="Arial"/>
          <w:sz w:val="14"/>
        </w:rPr>
        <w:t>@</w:t>
      </w:r>
      <w:r w:rsidR="001979CB" w:rsidRPr="001979CB">
        <w:rPr>
          <w:rFonts w:ascii="Arial" w:hint="eastAsia"/>
          <w:sz w:val="14"/>
        </w:rPr>
        <w:t>139.com</w:t>
      </w:r>
      <w:r w:rsidR="001979CB">
        <w:rPr>
          <w:noProof/>
          <w:lang w:eastAsia="zh-CN"/>
        </w:rPr>
        <w:t xml:space="preserve"> </w:t>
      </w:r>
      <w:r w:rsidR="00292ED9">
        <w:rPr>
          <w:noProof/>
          <w:lang w:eastAsia="zh-CN"/>
        </w:rPr>
        <mc:AlternateContent>
          <mc:Choice Requires="wps">
            <w:drawing>
              <wp:anchor distT="0" distB="0" distL="0" distR="0" simplePos="0" relativeHeight="1072" behindDoc="0" locked="0" layoutInCell="1" allowOverlap="1" wp14:anchorId="1760DEAE" wp14:editId="2200670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5="http://schemas.microsoft.com/office/word/2012/wordml">
            <w:pict>
              <v:line w14:anchorId="2F6354E4"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" strokecolor="#004080" strokeweight=".5pt">
                <w10:wrap type="topAndBottom" anchorx="page"/>
              </v:line>
            </w:pict>
          </mc:Fallback>
        </mc:AlternateContent>
      </w:r>
    </w:p>
    <w:p w14:paraId="500F8CCF" w14:textId="58BFFC44"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E97D5F" w14:textId="77777777" w:rsidR="00994F46" w:rsidRDefault="00994F46">
      <w:r>
        <w:separator/>
      </w:r>
    </w:p>
  </w:endnote>
  <w:endnote w:type="continuationSeparator" w:id="0">
    <w:p w14:paraId="1746F50C" w14:textId="77777777" w:rsidR="00994F46" w:rsidRDefault="00994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DAF5EF"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4BACC498" wp14:editId="3DFEE32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0B3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857D2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14:paraId="6F80B3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7857D2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765CD9CE" wp14:editId="631CAC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ED6C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E2092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14:paraId="74DED6C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3E2092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5E030316" wp14:editId="349A523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A9CE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112E1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14:paraId="1C6A9CE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112E1C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46B737" w14:textId="77777777" w:rsidR="00994F46" w:rsidRDefault="00994F46">
      <w:r>
        <w:separator/>
      </w:r>
    </w:p>
  </w:footnote>
  <w:footnote w:type="continuationSeparator" w:id="0">
    <w:p w14:paraId="6B9D88E5" w14:textId="77777777" w:rsidR="00994F46" w:rsidRDefault="00994F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83513B" w14:textId="11CD09A0" w:rsidR="00AE3E37" w:rsidRDefault="00661A2D">
    <w:pPr>
      <w:pStyle w:val="a3"/>
      <w:spacing w:line="14" w:lineRule="auto"/>
      <w:rPr>
        <w:sz w:val="20"/>
      </w:rPr>
    </w:pPr>
    <w:r>
      <w:rPr>
        <w:noProof/>
        <w:lang w:eastAsia="zh-CN"/>
      </w:rPr>
      <mc:AlternateContent>
        <mc:Choice Requires="wps">
          <w:drawing>
            <wp:anchor distT="0" distB="0" distL="114300" distR="114300" simplePos="0" relativeHeight="503314024" behindDoc="1" locked="0" layoutInCell="1" allowOverlap="1" wp14:anchorId="1973F94B" wp14:editId="2C689190">
              <wp:simplePos x="0" y="0"/>
              <wp:positionH relativeFrom="page">
                <wp:posOffset>627075</wp:posOffset>
              </wp:positionH>
              <wp:positionV relativeFrom="page">
                <wp:posOffset>575310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F0D1F" w14:textId="77777777" w:rsidR="00661A2D" w:rsidRPr="00591E5C" w:rsidRDefault="00661A2D" w:rsidP="00661A2D">
                          <w:pPr>
                            <w:pStyle w:val="a3"/>
                            <w:spacing w:line="187" w:lineRule="exact"/>
                            <w:ind w:leftChars="9" w:left="20" w:right="-10"/>
                            <w:rPr>
                              <w:rFonts w:ascii="Myriad Pro"/>
                              <w:color w:val="000000" w:themeColor="text1"/>
                            </w:rPr>
                          </w:pPr>
                          <w:r w:rsidRPr="00591E5C">
                            <w:rPr>
                              <w:rFonts w:ascii="Myriad Pro"/>
                              <w:color w:val="000000" w:themeColor="text1"/>
                            </w:rPr>
                            <w:t>2</w:t>
                          </w:r>
                          <w:r w:rsidRPr="00591E5C">
                            <w:rPr>
                              <w:rFonts w:ascii="Myriad Pro"/>
                              <w:color w:val="000000" w:themeColor="text1"/>
                              <w:vertAlign w:val="superscript"/>
                            </w:rPr>
                            <w:t>nd</w:t>
                          </w:r>
                          <w:r w:rsidRPr="00591E5C">
                            <w:rPr>
                              <w:rFonts w:ascii="Myriad Pro"/>
                              <w:color w:val="000000" w:themeColor="text1"/>
                            </w:rPr>
                            <w:t xml:space="preserve"> International Conference on</w:t>
                          </w:r>
                        </w:p>
                        <w:p w14:paraId="25A75D7E" w14:textId="77777777" w:rsidR="00661A2D" w:rsidRPr="005B3A56" w:rsidRDefault="00661A2D" w:rsidP="00661A2D">
                          <w:pPr>
                            <w:spacing w:line="614" w:lineRule="exact"/>
                            <w:ind w:left="20" w:right="-10"/>
                            <w:rPr>
                              <w:rFonts w:ascii="Minion Pro"/>
                              <w:color w:val="FFFFFF" w:themeColor="background1"/>
                              <w:sz w:val="24"/>
                            </w:rPr>
                          </w:pPr>
                          <w:r w:rsidRPr="00591E5C">
                            <w:rPr>
                              <w:rFonts w:ascii="Impact"/>
                              <w:color w:val="000000" w:themeColor="text1"/>
                              <w:sz w:val="52"/>
                            </w:rPr>
                            <w:t xml:space="preserve">Battery and Fuel Cell Technology </w:t>
                          </w:r>
                          <w:r w:rsidRPr="00591E5C">
                            <w:rPr>
                              <w:rFonts w:ascii="Minion Pro"/>
                              <w:color w:val="000000" w:themeColor="text1"/>
                              <w:sz w:val="24"/>
                            </w:rPr>
                            <w:t>(July 27-28, 2017 Rome</w:t>
                          </w:r>
                          <w:r w:rsidRPr="00591E5C">
                            <w:rPr>
                              <w:rFonts w:ascii="Minion Pro" w:eastAsiaTheme="minorEastAsia" w:hint="eastAsia"/>
                              <w:color w:val="000000" w:themeColor="text1"/>
                              <w:sz w:val="24"/>
                              <w:lang w:eastAsia="zh-CN"/>
                            </w:rPr>
                            <w:t>）</w:t>
                          </w:r>
                          <w:proofErr w:type="spellStart"/>
                          <w:r w:rsidRPr="00591E5C">
                            <w:rPr>
                              <w:rFonts w:ascii="Minion Pro"/>
                              <w:color w:val="FF0000"/>
                              <w:sz w:val="24"/>
                            </w:rPr>
                            <w:t>ItalyItalyPhiladelphia</w:t>
                          </w:r>
                          <w:proofErr w:type="spellEnd"/>
                          <w:r w:rsidRPr="00591E5C">
                            <w:rPr>
                              <w:rFonts w:ascii="Minion Pro"/>
                              <w:color w:val="FF0000"/>
                              <w:sz w:val="24"/>
                            </w:rPr>
                            <w:t xml:space="preserve">, </w:t>
                          </w:r>
                          <w:r w:rsidRPr="005B3A56">
                            <w:rPr>
                              <w:rFonts w:ascii="Minion Pro"/>
                              <w:color w:val="FFFFFF" w:themeColor="background1"/>
                              <w:sz w:val="24"/>
                            </w:rPr>
                            <w:t>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9.4pt;margin-top:45.3pt;width:515.95pt;height:40.1pt;z-index:-2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BTx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" filled="f" stroked="f">
              <v:textbox inset="0,0,0,0">
                <w:txbxContent>
                  <w:p w14:paraId="7AFF0D1F" w14:textId="77777777" w:rsidR="00661A2D" w:rsidRPr="00591E5C" w:rsidRDefault="00661A2D" w:rsidP="00661A2D">
                    <w:pPr>
                      <w:pStyle w:val="a3"/>
                      <w:spacing w:line="187" w:lineRule="exact"/>
                      <w:ind w:leftChars="9" w:left="20" w:right="-10"/>
                      <w:rPr>
                        <w:rFonts w:ascii="Myriad Pro"/>
                        <w:color w:val="000000" w:themeColor="text1"/>
                      </w:rPr>
                    </w:pPr>
                    <w:r w:rsidRPr="00591E5C">
                      <w:rPr>
                        <w:rFonts w:ascii="Myriad Pro"/>
                        <w:color w:val="000000" w:themeColor="text1"/>
                      </w:rPr>
                      <w:t>2</w:t>
                    </w:r>
                    <w:r w:rsidRPr="00591E5C">
                      <w:rPr>
                        <w:rFonts w:ascii="Myriad Pro"/>
                        <w:color w:val="000000" w:themeColor="text1"/>
                        <w:vertAlign w:val="superscript"/>
                      </w:rPr>
                      <w:t>nd</w:t>
                    </w:r>
                    <w:r w:rsidRPr="00591E5C">
                      <w:rPr>
                        <w:rFonts w:ascii="Myriad Pro"/>
                        <w:color w:val="000000" w:themeColor="text1"/>
                      </w:rPr>
                      <w:t xml:space="preserve"> International Conference on</w:t>
                    </w:r>
                  </w:p>
                  <w:p w14:paraId="25A75D7E" w14:textId="77777777" w:rsidR="00661A2D" w:rsidRPr="005B3A56" w:rsidRDefault="00661A2D" w:rsidP="00661A2D">
                    <w:pPr>
                      <w:spacing w:line="614" w:lineRule="exact"/>
                      <w:ind w:left="20" w:right="-10"/>
                      <w:rPr>
                        <w:rFonts w:ascii="Minion Pro"/>
                        <w:color w:val="FFFFFF" w:themeColor="background1"/>
                        <w:sz w:val="24"/>
                      </w:rPr>
                    </w:pPr>
                    <w:r w:rsidRPr="00591E5C">
                      <w:rPr>
                        <w:rFonts w:ascii="Impact"/>
                        <w:color w:val="000000" w:themeColor="text1"/>
                        <w:sz w:val="52"/>
                      </w:rPr>
                      <w:t xml:space="preserve">Battery and Fuel Cell Technology </w:t>
                    </w:r>
                    <w:r w:rsidRPr="00591E5C">
                      <w:rPr>
                        <w:rFonts w:ascii="Minion Pro"/>
                        <w:color w:val="000000" w:themeColor="text1"/>
                        <w:sz w:val="24"/>
                      </w:rPr>
                      <w:t>(July 27-28, 2017 Rome</w:t>
                    </w:r>
                    <w:r w:rsidRPr="00591E5C">
                      <w:rPr>
                        <w:rFonts w:ascii="Minion Pro" w:eastAsiaTheme="minorEastAsia" w:hint="eastAsia"/>
                        <w:color w:val="000000" w:themeColor="text1"/>
                        <w:sz w:val="24"/>
                        <w:lang w:eastAsia="zh-CN"/>
                      </w:rPr>
                      <w:t>）</w:t>
                    </w:r>
                    <w:proofErr w:type="spellStart"/>
                    <w:r w:rsidRPr="00591E5C">
                      <w:rPr>
                        <w:rFonts w:ascii="Minion Pro"/>
                        <w:color w:val="FF0000"/>
                        <w:sz w:val="24"/>
                      </w:rPr>
                      <w:t>ItalyItalyPhiladelphia</w:t>
                    </w:r>
                    <w:proofErr w:type="spellEnd"/>
                    <w:r w:rsidRPr="00591E5C">
                      <w:rPr>
                        <w:rFonts w:ascii="Minion Pro"/>
                        <w:color w:val="FF0000"/>
                        <w:sz w:val="24"/>
                      </w:rPr>
                      <w:t xml:space="preserve">, </w:t>
                    </w:r>
                    <w:r w:rsidRPr="005B3A56">
                      <w:rPr>
                        <w:rFonts w:ascii="Minion Pro"/>
                        <w:color w:val="FFFFFF" w:themeColor="background1"/>
                        <w:sz w:val="24"/>
                      </w:rPr>
                      <w:t>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C12"/>
    <w:rsid w:val="000E2911"/>
    <w:rsid w:val="001263DF"/>
    <w:rsid w:val="001979CB"/>
    <w:rsid w:val="00292ED9"/>
    <w:rsid w:val="00404E5B"/>
    <w:rsid w:val="00414F7B"/>
    <w:rsid w:val="004355DC"/>
    <w:rsid w:val="0046492E"/>
    <w:rsid w:val="004749B4"/>
    <w:rsid w:val="00482B5F"/>
    <w:rsid w:val="00494130"/>
    <w:rsid w:val="004B5BDD"/>
    <w:rsid w:val="004F3523"/>
    <w:rsid w:val="00537D10"/>
    <w:rsid w:val="00585301"/>
    <w:rsid w:val="005973B9"/>
    <w:rsid w:val="005B3A56"/>
    <w:rsid w:val="006060CE"/>
    <w:rsid w:val="0063497F"/>
    <w:rsid w:val="00661A2D"/>
    <w:rsid w:val="00663844"/>
    <w:rsid w:val="006C3927"/>
    <w:rsid w:val="00873DF0"/>
    <w:rsid w:val="008756E6"/>
    <w:rsid w:val="00994F46"/>
    <w:rsid w:val="009B2D44"/>
    <w:rsid w:val="00A07E82"/>
    <w:rsid w:val="00A108DA"/>
    <w:rsid w:val="00A9710C"/>
    <w:rsid w:val="00AE3E37"/>
    <w:rsid w:val="00B21A57"/>
    <w:rsid w:val="00C33602"/>
    <w:rsid w:val="00CA1ED4"/>
    <w:rsid w:val="00CD6F55"/>
    <w:rsid w:val="00D45E28"/>
    <w:rsid w:val="00DC6D69"/>
    <w:rsid w:val="00DE3104"/>
    <w:rsid w:val="00F21CAC"/>
    <w:rsid w:val="00F72EEA"/>
    <w:rsid w:val="00F83C47"/>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1F9C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536</Words>
  <Characters>3061</Characters>
  <Application>Microsoft Office Word</Application>
  <DocSecurity>0</DocSecurity>
  <Lines>25</Lines>
  <Paragraphs>7</Paragraphs>
  <ScaleCrop>false</ScaleCrop>
  <HeadingPairs>
    <vt:vector size="2" baseType="variant">
      <vt:variant>
        <vt:lpstr>标题</vt:lpstr>
      </vt:variant>
      <vt:variant>
        <vt:i4>1</vt:i4>
      </vt:variant>
    </vt:vector>
  </HeadingPairs>
  <TitlesOfParts>
    <vt:vector size="1" baseType="lpstr">
      <vt:lpstr/>
    </vt:vector>
  </TitlesOfParts>
  <Company>Microsoft</Company>
  <LinksUpToDate>false</LinksUpToDate>
  <CharactersWithSpaces>3590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11</cp:revision>
  <dcterms:created xsi:type="dcterms:W3CDTF">2016-08-31T10:27:00Z</dcterms:created>
  <dcterms:modified xsi:type="dcterms:W3CDTF">2017-03-25T03:41:00Z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