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3D3" w:rsidRDefault="008F53D3" w:rsidP="008F53D3">
      <w:pPr>
        <w:spacing w:line="480" w:lineRule="auto"/>
      </w:pPr>
      <w:bookmarkStart w:id="0" w:name="_GoBack"/>
      <w:bookmarkEnd w:id="0"/>
    </w:p>
    <w:p w:rsidR="00D64BA3" w:rsidRDefault="00D64BA3" w:rsidP="00D64BA3">
      <w:pPr>
        <w:spacing w:line="480" w:lineRule="auto"/>
        <w:ind w:firstLine="720"/>
      </w:pPr>
      <w:r>
        <w:t xml:space="preserve">Streptococcal pneumonia is a major cause of morbidity and mortality worldwide. Fluoroquinolones are one of the mainstay drugs for treatment of these infections. However emerging resistance poses a threat to the class’s future utility. Using Monte Carlo simulation, we evaluated the probable efficacy of ciprofloxacin, levofloxacin, </w:t>
      </w:r>
      <w:proofErr w:type="spellStart"/>
      <w:r>
        <w:t>gemifloxacin</w:t>
      </w:r>
      <w:proofErr w:type="spellEnd"/>
      <w:r>
        <w:t xml:space="preserve">, </w:t>
      </w:r>
      <w:proofErr w:type="spellStart"/>
      <w:r>
        <w:t>garenoxacin</w:t>
      </w:r>
      <w:proofErr w:type="spellEnd"/>
      <w:r>
        <w:t xml:space="preserve">, and </w:t>
      </w:r>
      <w:proofErr w:type="spellStart"/>
      <w:r>
        <w:t>moxifloxacin</w:t>
      </w:r>
      <w:proofErr w:type="spellEnd"/>
      <w:r>
        <w:t xml:space="preserve"> in eradicating infections and preventing continued growth of resistance. Methods: Using patient data from strep pneumonia patients in hospitals and MIC data from the CROSS study, drug regimens were compared to see the likelihood of attaining </w:t>
      </w:r>
      <w:r w:rsidRPr="00087786">
        <w:rPr>
          <w:i/>
        </w:rPr>
        <w:t>f</w:t>
      </w:r>
      <w:r w:rsidRPr="00087786">
        <w:t>AUC</w:t>
      </w:r>
      <w:r w:rsidRPr="00087786">
        <w:rPr>
          <w:vertAlign w:val="subscript"/>
        </w:rPr>
        <w:t>0-24</w:t>
      </w:r>
      <w:r w:rsidRPr="00087786">
        <w:t xml:space="preserve">/ </w:t>
      </w:r>
      <w:proofErr w:type="spellStart"/>
      <w:r w:rsidRPr="00087786">
        <w:t>MIC</w:t>
      </w:r>
      <w:r w:rsidRPr="00087786">
        <w:rPr>
          <w:vertAlign w:val="subscript"/>
        </w:rPr>
        <w:t>all</w:t>
      </w:r>
      <w:proofErr w:type="spellEnd"/>
      <w:r w:rsidRPr="00087786">
        <w:rPr>
          <w:vertAlign w:val="subscript"/>
        </w:rPr>
        <w:t xml:space="preserve"> </w:t>
      </w:r>
      <w:r w:rsidRPr="00087786">
        <w:t>ratio</w:t>
      </w:r>
      <w:r>
        <w:t xml:space="preserve">s depicting goal clinical outcomes. Conclusions: Very few regimens are able to prevent further growth of resistant organisms when </w:t>
      </w:r>
      <w:proofErr w:type="spellStart"/>
      <w:r>
        <w:t>ParC</w:t>
      </w:r>
      <w:proofErr w:type="spellEnd"/>
      <w:r>
        <w:t xml:space="preserve"> mutations have occurred. Only </w:t>
      </w:r>
      <w:proofErr w:type="spellStart"/>
      <w:r>
        <w:t>garenoxacin</w:t>
      </w:r>
      <w:proofErr w:type="spellEnd"/>
      <w:r>
        <w:t xml:space="preserve"> and </w:t>
      </w:r>
      <w:proofErr w:type="spellStart"/>
      <w:r>
        <w:t>moxifloxacin</w:t>
      </w:r>
      <w:proofErr w:type="spellEnd"/>
      <w:r>
        <w:t xml:space="preserve"> were able to eradicate extremely resistant isolates in serum and ELF respectively.</w:t>
      </w:r>
    </w:p>
    <w:p w:rsidR="00A372F8" w:rsidRDefault="008F53D3"/>
    <w:sectPr w:rsidR="00A37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0MTMxNzQzMDI2NTFS0lEKTi0uzszPAykwrAUAal0K3ywAAAA="/>
  </w:docVars>
  <w:rsids>
    <w:rsidRoot w:val="00D64BA3"/>
    <w:rsid w:val="0025746A"/>
    <w:rsid w:val="004101F7"/>
    <w:rsid w:val="008F53D3"/>
    <w:rsid w:val="00D6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B29E3"/>
  <w15:chartTrackingRefBased/>
  <w15:docId w15:val="{B206BD42-ABC3-4A10-9965-BE0B5A28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Ayman Mohamed Ahmed Noreldin</dc:creator>
  <cp:keywords/>
  <dc:description/>
  <cp:lastModifiedBy>Ayman Mohamed Ahmed Noreldin</cp:lastModifiedBy>
  <cp:revision>2</cp:revision>
  <dcterms:created xsi:type="dcterms:W3CDTF">2019-02-18T06:54:00Z</dcterms:created>
  <dcterms:modified xsi:type="dcterms:W3CDTF">2019-02-18T06:56:00Z</dcterms:modified>
</cp:coreProperties>
</file>