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4B75" w:rsidRPr="00ED409D" w:rsidRDefault="00C14B75" w:rsidP="00C14B75">
      <w:pPr>
        <w:rPr>
          <w:sz w:val="18"/>
          <w:szCs w:val="18"/>
        </w:rPr>
      </w:pPr>
      <w:bookmarkStart w:id="0" w:name="_GoBack"/>
      <w:bookmarkEnd w:id="0"/>
    </w:p>
    <w:p w:rsidR="00C14B75" w:rsidRPr="00ED409D" w:rsidRDefault="009B38F4" w:rsidP="009B38F4">
      <w:pPr>
        <w:jc w:val="center"/>
        <w:rPr>
          <w:b/>
          <w:color w:val="000000"/>
          <w:sz w:val="28"/>
          <w:szCs w:val="28"/>
        </w:rPr>
      </w:pPr>
      <w:r>
        <w:rPr>
          <w:b/>
          <w:color w:val="000000"/>
          <w:sz w:val="28"/>
          <w:szCs w:val="28"/>
        </w:rPr>
        <w:t xml:space="preserve">Electrohydrodynamic atomization: An emerging technique </w:t>
      </w:r>
    </w:p>
    <w:p w:rsidR="00C14B75" w:rsidRPr="00ED409D" w:rsidRDefault="00C14B75" w:rsidP="00C14B75">
      <w:pPr>
        <w:rPr>
          <w:b/>
          <w:color w:val="000000"/>
          <w:sz w:val="28"/>
          <w:szCs w:val="28"/>
        </w:rPr>
      </w:pPr>
    </w:p>
    <w:p w:rsidR="00C14B75" w:rsidRPr="00ED409D" w:rsidRDefault="00C14B75" w:rsidP="00C14B75">
      <w:pPr>
        <w:rPr>
          <w:color w:val="000000"/>
        </w:rPr>
      </w:pPr>
      <w:r w:rsidRPr="00ED409D">
        <w:rPr>
          <w:color w:val="000000"/>
          <w:vertAlign w:val="superscript"/>
        </w:rPr>
        <w:t>1</w:t>
      </w:r>
      <w:proofErr w:type="gramStart"/>
      <w:r w:rsidR="009B38F4">
        <w:rPr>
          <w:color w:val="000000"/>
        </w:rPr>
        <w:t>B.Yousef</w:t>
      </w:r>
      <w:proofErr w:type="gramEnd"/>
      <w:r w:rsidR="009B38F4" w:rsidRPr="00ED409D">
        <w:rPr>
          <w:color w:val="000000"/>
        </w:rPr>
        <w:t xml:space="preserve"> </w:t>
      </w:r>
      <w:r w:rsidRPr="00ED409D">
        <w:rPr>
          <w:color w:val="000000"/>
        </w:rPr>
        <w:t xml:space="preserve">, </w:t>
      </w:r>
      <w:r w:rsidRPr="00ED409D">
        <w:rPr>
          <w:color w:val="000000"/>
          <w:vertAlign w:val="superscript"/>
        </w:rPr>
        <w:t>1</w:t>
      </w:r>
      <w:r w:rsidR="009B38F4">
        <w:rPr>
          <w:color w:val="000000"/>
        </w:rPr>
        <w:t xml:space="preserve">Z. Ahmad </w:t>
      </w:r>
    </w:p>
    <w:p w:rsidR="009B38F4" w:rsidRDefault="00C14B75" w:rsidP="009B38F4">
      <w:pPr>
        <w:rPr>
          <w:color w:val="000000"/>
        </w:rPr>
      </w:pPr>
      <w:r w:rsidRPr="00ED409D">
        <w:rPr>
          <w:color w:val="000000"/>
          <w:vertAlign w:val="superscript"/>
        </w:rPr>
        <w:t>1</w:t>
      </w:r>
      <w:r w:rsidR="009B38F4">
        <w:rPr>
          <w:color w:val="000000"/>
        </w:rPr>
        <w:t xml:space="preserve">Leicester school of pharmacy, De Montfort University, Leicester, UK </w:t>
      </w:r>
    </w:p>
    <w:p w:rsidR="009B38F4" w:rsidRDefault="009B38F4" w:rsidP="009B38F4">
      <w:pPr>
        <w:rPr>
          <w:color w:val="000000"/>
        </w:rPr>
      </w:pPr>
    </w:p>
    <w:p w:rsidR="009B38F4" w:rsidRPr="009B38F4" w:rsidRDefault="009B38F4" w:rsidP="009B38F4">
      <w:pPr>
        <w:rPr>
          <w:shd w:val="clear" w:color="auto" w:fill="FFFFFF"/>
          <w:lang w:val="en-GB" w:eastAsia="en-GB"/>
        </w:rPr>
      </w:pPr>
      <w:r w:rsidRPr="009B38F4">
        <w:rPr>
          <w:shd w:val="clear" w:color="auto" w:fill="FFFFFF"/>
          <w:lang w:val="en-GB" w:eastAsia="en-GB"/>
        </w:rPr>
        <w:t xml:space="preserve">Electrohydrodynamic atomisation (EHDA) is an emerging technique for the production of micron and </w:t>
      </w:r>
      <w:proofErr w:type="spellStart"/>
      <w:r w:rsidRPr="009B38F4">
        <w:rPr>
          <w:shd w:val="clear" w:color="auto" w:fill="FFFFFF"/>
          <w:lang w:val="en-GB" w:eastAsia="en-GB"/>
        </w:rPr>
        <w:t>nano</w:t>
      </w:r>
      <w:proofErr w:type="spellEnd"/>
      <w:r w:rsidRPr="009B38F4">
        <w:rPr>
          <w:shd w:val="clear" w:color="auto" w:fill="FFFFFF"/>
          <w:lang w:val="en-GB" w:eastAsia="en-GB"/>
        </w:rPr>
        <w:t xml:space="preserve">-scaled particles. The process often involves Taylor cone enablement, which results in a fine spray yielding formulated droplets, known as electrospraying, which then undergo drying during deposition. </w:t>
      </w:r>
    </w:p>
    <w:p w:rsidR="009B38F4" w:rsidRPr="009B38F4" w:rsidRDefault="009B38F4" w:rsidP="009B38F4">
      <w:pPr>
        <w:rPr>
          <w:shd w:val="clear" w:color="auto" w:fill="FFFFFF"/>
          <w:lang w:val="en-GB" w:eastAsia="en-GB"/>
        </w:rPr>
      </w:pPr>
      <w:r w:rsidRPr="009B38F4">
        <w:rPr>
          <w:shd w:val="clear" w:color="auto" w:fill="FFFFFF"/>
          <w:lang w:val="en-GB" w:eastAsia="en-GB"/>
        </w:rPr>
        <w:t xml:space="preserve">Multi tip devices have been designed and engineered to be utilised in potential up-scaled EHDA, in comparison to the traditional single needle system. </w:t>
      </w:r>
    </w:p>
    <w:p w:rsidR="009B38F4" w:rsidRPr="009B38F4" w:rsidRDefault="009B38F4" w:rsidP="009B38F4">
      <w:pPr>
        <w:rPr>
          <w:shd w:val="clear" w:color="auto" w:fill="FFFFFF"/>
          <w:lang w:val="en-GB" w:eastAsia="en-GB"/>
        </w:rPr>
      </w:pPr>
      <w:r w:rsidRPr="009B38F4">
        <w:rPr>
          <w:noProof/>
          <w:shd w:val="clear" w:color="auto" w:fill="FFFFFF"/>
          <w:lang w:val="en-GB" w:eastAsia="en-GB"/>
        </w:rPr>
        <w:drawing>
          <wp:anchor distT="0" distB="0" distL="114300" distR="114300" simplePos="0" relativeHeight="251669504" behindDoc="1" locked="0" layoutInCell="1" allowOverlap="1" wp14:anchorId="00D66304">
            <wp:simplePos x="0" y="0"/>
            <wp:positionH relativeFrom="column">
              <wp:posOffset>1741805</wp:posOffset>
            </wp:positionH>
            <wp:positionV relativeFrom="paragraph">
              <wp:posOffset>149225</wp:posOffset>
            </wp:positionV>
            <wp:extent cx="2151380" cy="1583055"/>
            <wp:effectExtent l="0" t="0" r="0" b="4445"/>
            <wp:wrapTight wrapText="bothSides">
              <wp:wrapPolygon edited="0">
                <wp:start x="0" y="0"/>
                <wp:lineTo x="0" y="21487"/>
                <wp:lineTo x="21421" y="21487"/>
                <wp:lineTo x="214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1380" cy="1583055"/>
                    </a:xfrm>
                    <a:prstGeom prst="rect">
                      <a:avLst/>
                    </a:prstGeom>
                  </pic:spPr>
                </pic:pic>
              </a:graphicData>
            </a:graphic>
            <wp14:sizeRelH relativeFrom="page">
              <wp14:pctWidth>0</wp14:pctWidth>
            </wp14:sizeRelH>
            <wp14:sizeRelV relativeFrom="page">
              <wp14:pctHeight>0</wp14:pctHeight>
            </wp14:sizeRelV>
          </wp:anchor>
        </w:drawing>
      </w: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r w:rsidRPr="009B38F4">
        <w:rPr>
          <w:noProof/>
          <w:shd w:val="clear" w:color="auto" w:fill="FFFFFF"/>
          <w:lang w:val="en-GB" w:eastAsia="en-GB"/>
        </w:rPr>
        <w:drawing>
          <wp:anchor distT="0" distB="0" distL="114300" distR="114300" simplePos="0" relativeHeight="251656192" behindDoc="1" locked="0" layoutInCell="1" allowOverlap="1" wp14:anchorId="3DDAF38A">
            <wp:simplePos x="0" y="0"/>
            <wp:positionH relativeFrom="column">
              <wp:posOffset>2334895</wp:posOffset>
            </wp:positionH>
            <wp:positionV relativeFrom="paragraph">
              <wp:posOffset>172982</wp:posOffset>
            </wp:positionV>
            <wp:extent cx="1048385" cy="708025"/>
            <wp:effectExtent l="0" t="0" r="5715" b="3175"/>
            <wp:wrapTight wrapText="bothSides">
              <wp:wrapPolygon edited="0">
                <wp:start x="0" y="0"/>
                <wp:lineTo x="0" y="21309"/>
                <wp:lineTo x="21456" y="21309"/>
                <wp:lineTo x="2145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8385" cy="708025"/>
                    </a:xfrm>
                    <a:prstGeom prst="rect">
                      <a:avLst/>
                    </a:prstGeom>
                  </pic:spPr>
                </pic:pic>
              </a:graphicData>
            </a:graphic>
            <wp14:sizeRelH relativeFrom="page">
              <wp14:pctWidth>0</wp14:pctWidth>
            </wp14:sizeRelH>
            <wp14:sizeRelV relativeFrom="page">
              <wp14:pctHeight>0</wp14:pctHeight>
            </wp14:sizeRelV>
          </wp:anchor>
        </w:drawing>
      </w:r>
    </w:p>
    <w:p w:rsidR="009B38F4" w:rsidRPr="009B38F4" w:rsidRDefault="009B38F4" w:rsidP="009B38F4">
      <w:pPr>
        <w:rPr>
          <w:shd w:val="clear" w:color="auto" w:fill="FFFFFF"/>
          <w:lang w:val="en-GB" w:eastAsia="en-GB"/>
        </w:rPr>
      </w:pPr>
    </w:p>
    <w:p w:rsidR="009B38F4" w:rsidRPr="009B38F4" w:rsidRDefault="009B38F4" w:rsidP="009B38F4">
      <w:pPr>
        <w:jc w:val="center"/>
        <w:rPr>
          <w:shd w:val="clear" w:color="auto" w:fill="FFFFFF"/>
          <w:lang w:val="en-GB" w:eastAsia="en-GB"/>
        </w:rPr>
      </w:pPr>
    </w:p>
    <w:p w:rsidR="009B38F4" w:rsidRPr="009B38F4" w:rsidRDefault="009B38F4" w:rsidP="009B38F4">
      <w:pPr>
        <w:jc w:val="center"/>
        <w:rPr>
          <w:shd w:val="clear" w:color="auto" w:fill="FFFFFF"/>
          <w:lang w:val="en-GB" w:eastAsia="en-GB"/>
        </w:rPr>
      </w:pPr>
    </w:p>
    <w:p w:rsidR="009B38F4" w:rsidRPr="009B38F4" w:rsidRDefault="009B38F4" w:rsidP="009B38F4">
      <w:pPr>
        <w:jc w:val="center"/>
        <w:rPr>
          <w:shd w:val="clear" w:color="auto" w:fill="FFFFFF"/>
          <w:lang w:val="en-GB" w:eastAsia="en-GB"/>
        </w:rPr>
      </w:pPr>
    </w:p>
    <w:p w:rsidR="009B38F4" w:rsidRPr="009B38F4" w:rsidRDefault="009B38F4" w:rsidP="009B38F4">
      <w:pPr>
        <w:jc w:val="center"/>
        <w:rPr>
          <w:shd w:val="clear" w:color="auto" w:fill="FFFFFF"/>
          <w:lang w:val="en-GB" w:eastAsia="en-GB"/>
        </w:rPr>
      </w:pPr>
    </w:p>
    <w:p w:rsidR="009B38F4" w:rsidRPr="009B38F4" w:rsidRDefault="009B38F4" w:rsidP="009B38F4">
      <w:pPr>
        <w:rPr>
          <w:shd w:val="clear" w:color="auto" w:fill="FFFFFF"/>
          <w:lang w:val="en-GB" w:eastAsia="en-GB"/>
        </w:rPr>
      </w:pPr>
      <w:r w:rsidRPr="009B38F4">
        <w:rPr>
          <w:lang w:val="en-GB" w:eastAsia="en-GB"/>
        </w:rPr>
        <w:t>Figure 1. EHDA jetting examples from a single nozzle system showing: </w:t>
      </w:r>
      <w:r w:rsidRPr="009B38F4">
        <w:rPr>
          <w:b/>
          <w:bCs/>
          <w:lang w:val="en-GB" w:eastAsia="en-GB"/>
        </w:rPr>
        <w:t>(a)</w:t>
      </w:r>
      <w:r w:rsidRPr="009B38F4">
        <w:rPr>
          <w:lang w:val="en-GB" w:eastAsia="en-GB"/>
        </w:rPr>
        <w:t> Formulation flow with no applied voltage – dripping; </w:t>
      </w:r>
      <w:r w:rsidRPr="009B38F4">
        <w:rPr>
          <w:b/>
          <w:bCs/>
          <w:lang w:val="en-GB" w:eastAsia="en-GB"/>
        </w:rPr>
        <w:t>(b)</w:t>
      </w:r>
      <w:r w:rsidRPr="009B38F4">
        <w:rPr>
          <w:lang w:val="en-GB" w:eastAsia="en-GB"/>
        </w:rPr>
        <w:t> unstable jetting; </w:t>
      </w:r>
      <w:r w:rsidRPr="009B38F4">
        <w:rPr>
          <w:b/>
          <w:bCs/>
          <w:lang w:val="en-GB" w:eastAsia="en-GB"/>
        </w:rPr>
        <w:t>(c)</w:t>
      </w:r>
      <w:r w:rsidRPr="009B38F4">
        <w:rPr>
          <w:lang w:val="en-GB" w:eastAsia="en-GB"/>
        </w:rPr>
        <w:t> stable jetting – </w:t>
      </w:r>
      <w:hyperlink r:id="rId6" w:tooltip="Learn more about Taylor Cone from ScienceDirect's AI-generated Topic Pages" w:history="1">
        <w:r w:rsidRPr="009B38F4">
          <w:rPr>
            <w:u w:val="single"/>
            <w:lang w:val="en-GB" w:eastAsia="en-GB"/>
          </w:rPr>
          <w:t>Taylor cone</w:t>
        </w:r>
      </w:hyperlink>
      <w:r w:rsidRPr="009B38F4">
        <w:rPr>
          <w:lang w:val="en-GB" w:eastAsia="en-GB"/>
        </w:rPr>
        <w:t>; </w:t>
      </w:r>
      <w:r w:rsidRPr="009B38F4">
        <w:rPr>
          <w:b/>
          <w:bCs/>
          <w:lang w:val="en-GB" w:eastAsia="en-GB"/>
        </w:rPr>
        <w:t>(d)</w:t>
      </w:r>
      <w:r w:rsidRPr="009B38F4">
        <w:rPr>
          <w:lang w:val="en-GB" w:eastAsia="en-GB"/>
        </w:rPr>
        <w:t>multiple-jets from a single nozzle. </w:t>
      </w:r>
      <w:r w:rsidRPr="009B38F4">
        <w:rPr>
          <w:b/>
          <w:bCs/>
          <w:lang w:val="en-GB" w:eastAsia="en-GB"/>
        </w:rPr>
        <w:t>(e)</w:t>
      </w:r>
      <w:r w:rsidRPr="009B38F4">
        <w:rPr>
          <w:lang w:val="en-GB" w:eastAsia="en-GB"/>
        </w:rPr>
        <w:t> The coaxial nozzle system used for jetting with two co-flows (inner and outer nozzles). </w:t>
      </w:r>
      <w:r w:rsidRPr="009B38F4">
        <w:rPr>
          <w:b/>
          <w:bCs/>
          <w:lang w:val="en-GB" w:eastAsia="en-GB"/>
        </w:rPr>
        <w:t>(f)</w:t>
      </w:r>
      <w:r w:rsidRPr="009B38F4">
        <w:rPr>
          <w:lang w:val="en-GB" w:eastAsia="en-GB"/>
        </w:rPr>
        <w:t xml:space="preserve"> Stable jetting from two pores (nozzle-less approach). </w:t>
      </w:r>
    </w:p>
    <w:p w:rsidR="009B38F4" w:rsidRPr="009B38F4" w:rsidRDefault="009B38F4" w:rsidP="009B38F4">
      <w:pPr>
        <w:rPr>
          <w:shd w:val="clear" w:color="auto" w:fill="FFFFFF"/>
          <w:lang w:val="en-GB" w:eastAsia="en-GB"/>
        </w:rPr>
      </w:pPr>
    </w:p>
    <w:p w:rsidR="009B38F4" w:rsidRPr="009B38F4" w:rsidRDefault="009B38F4" w:rsidP="009B38F4">
      <w:pPr>
        <w:rPr>
          <w:shd w:val="clear" w:color="auto" w:fill="FFFFFF"/>
          <w:lang w:val="en-GB" w:eastAsia="en-GB"/>
        </w:rPr>
      </w:pPr>
      <w:r w:rsidRPr="009B38F4">
        <w:rPr>
          <w:shd w:val="clear" w:color="auto" w:fill="FFFFFF"/>
          <w:lang w:val="en-GB" w:eastAsia="en-GB"/>
        </w:rPr>
        <w:t xml:space="preserve">The physical properties of solutions used in this technique have an undeniable impact on the particles formed. The physical characteristics of the solutions are but not limited to: viscosity (dependant on polymer concentration); surface tension and electrical conductivity. The properties can be manipulated to result in the sister technique of electrospinning, the formation of fibres, as oppose to particles with electrospraying. </w:t>
      </w:r>
    </w:p>
    <w:p w:rsidR="009B38F4" w:rsidRPr="009B38F4" w:rsidRDefault="009B38F4" w:rsidP="009B38F4">
      <w:pPr>
        <w:rPr>
          <w:shd w:val="clear" w:color="auto" w:fill="FFFFFF"/>
          <w:lang w:val="en-GB" w:eastAsia="en-GB"/>
        </w:rPr>
      </w:pPr>
      <w:r w:rsidRPr="009B38F4">
        <w:rPr>
          <w:shd w:val="clear" w:color="auto" w:fill="FFFFFF"/>
          <w:lang w:val="en-GB" w:eastAsia="en-GB"/>
        </w:rPr>
        <w:t xml:space="preserve">Multiple characterisation techniques can be applied to this engineering technique in order to ensure desired particles are formed, these are but not limited to: differential scanning calorimetry (DSC), thermal gravimetric analysis (TGA), X-ray diffraction (XRD) and scanning electron microscopy (SEM). </w:t>
      </w:r>
    </w:p>
    <w:p w:rsidR="00C14B75" w:rsidRPr="009B38F4" w:rsidRDefault="009B38F4" w:rsidP="009B38F4">
      <w:pPr>
        <w:rPr>
          <w:shd w:val="clear" w:color="auto" w:fill="FFFFFF"/>
          <w:lang w:val="en-GB" w:eastAsia="en-GB"/>
        </w:rPr>
      </w:pPr>
      <w:r w:rsidRPr="009B38F4">
        <w:rPr>
          <w:shd w:val="clear" w:color="auto" w:fill="FFFFFF"/>
          <w:lang w:val="en-GB" w:eastAsia="en-GB"/>
        </w:rPr>
        <w:t xml:space="preserve">The applications of EHDA are vast and have demonstrated high potential in both the pharmaceutical and biomedical field. Most recently, research into the use of EHDA and polymer solutions to create drug delivery systems has been extremely popular worldwide. Furthermore, research into its utilisation in food science is fast emerging. As a result, the advantages of this one step engineering method have overcome limitations faced in these sectors. </w:t>
      </w:r>
    </w:p>
    <w:p w:rsidR="00C14B75" w:rsidRDefault="00C14B75" w:rsidP="00C14B75">
      <w:pPr>
        <w:jc w:val="both"/>
        <w:rPr>
          <w:color w:val="000000"/>
        </w:rPr>
      </w:pPr>
      <w:r w:rsidRPr="00C95D5F">
        <w:rPr>
          <w:b/>
          <w:color w:val="000000"/>
        </w:rPr>
        <w:t>PLENO-IDEA</w:t>
      </w:r>
      <w:r>
        <w:rPr>
          <w:color w:val="000000"/>
        </w:rPr>
        <w:t>: Mention any new idea or innovation in the research which you want to present or discuss during the conference (maximum limit is 50-60 words)</w:t>
      </w:r>
    </w:p>
    <w:p w:rsidR="00C14B75" w:rsidRDefault="00C14B75" w:rsidP="00C14B75">
      <w:pPr>
        <w:jc w:val="both"/>
        <w:rPr>
          <w:color w:val="000000"/>
        </w:rPr>
      </w:pPr>
    </w:p>
    <w:p w:rsidR="00C14B75" w:rsidRPr="00ED409D" w:rsidRDefault="00C14B75" w:rsidP="00C14B75">
      <w:pPr>
        <w:jc w:val="both"/>
        <w:rPr>
          <w:b/>
          <w:color w:val="000000"/>
          <w:u w:val="single"/>
        </w:rPr>
      </w:pPr>
      <w:r w:rsidRPr="00ED409D">
        <w:rPr>
          <w:b/>
          <w:color w:val="000000"/>
          <w:u w:val="single"/>
        </w:rPr>
        <w:t xml:space="preserve">Presenters Biography: </w:t>
      </w:r>
    </w:p>
    <w:p w:rsidR="00C14B75" w:rsidRDefault="00C14B75" w:rsidP="00C14B75">
      <w:pPr>
        <w:jc w:val="both"/>
        <w:rPr>
          <w:color w:val="000000"/>
        </w:rPr>
      </w:pPr>
    </w:p>
    <w:p w:rsidR="009B38F4" w:rsidRPr="009B38F4" w:rsidRDefault="009B38F4" w:rsidP="009B38F4">
      <w:pPr>
        <w:jc w:val="both"/>
        <w:rPr>
          <w:bCs/>
        </w:rPr>
      </w:pPr>
      <w:r w:rsidRPr="009B38F4">
        <w:rPr>
          <w:bCs/>
        </w:rPr>
        <w:t xml:space="preserve">Bushra Yousef </w:t>
      </w:r>
      <w:r>
        <w:rPr>
          <w:bCs/>
        </w:rPr>
        <w:t>is a final year</w:t>
      </w:r>
      <w:r w:rsidRPr="009B38F4">
        <w:rPr>
          <w:bCs/>
        </w:rPr>
        <w:t xml:space="preserve"> </w:t>
      </w:r>
      <w:proofErr w:type="gramStart"/>
      <w:r w:rsidRPr="009B38F4">
        <w:rPr>
          <w:bCs/>
        </w:rPr>
        <w:t xml:space="preserve">PhD </w:t>
      </w:r>
      <w:r>
        <w:rPr>
          <w:bCs/>
        </w:rPr>
        <w:t xml:space="preserve"> student</w:t>
      </w:r>
      <w:proofErr w:type="gramEnd"/>
      <w:r>
        <w:rPr>
          <w:bCs/>
        </w:rPr>
        <w:t>, with a background on pharmaceutics and drug delivery at</w:t>
      </w:r>
      <w:r w:rsidRPr="009B38F4">
        <w:rPr>
          <w:bCs/>
        </w:rPr>
        <w:t xml:space="preserve"> De Montfort University</w:t>
      </w:r>
      <w:r>
        <w:rPr>
          <w:bCs/>
        </w:rPr>
        <w:t xml:space="preserve">. </w:t>
      </w:r>
      <w:r w:rsidRPr="009B38F4">
        <w:rPr>
          <w:bCs/>
        </w:rPr>
        <w:t xml:space="preserve">She is currently </w:t>
      </w:r>
      <w:r>
        <w:rPr>
          <w:bCs/>
        </w:rPr>
        <w:t>researching</w:t>
      </w:r>
      <w:r w:rsidRPr="009B38F4">
        <w:rPr>
          <w:bCs/>
        </w:rPr>
        <w:t xml:space="preserve"> biomaterial therapies to target cell </w:t>
      </w:r>
      <w:r>
        <w:rPr>
          <w:bCs/>
        </w:rPr>
        <w:t>death</w:t>
      </w:r>
      <w:r w:rsidRPr="009B38F4">
        <w:rPr>
          <w:bCs/>
        </w:rPr>
        <w:t xml:space="preserve"> as a result of cardiovascular diseases. She has collaborated in one published paper focusing on multi-tip electrospraying to achieve nanoparticle production. </w:t>
      </w:r>
      <w:r>
        <w:rPr>
          <w:bCs/>
        </w:rPr>
        <w:t xml:space="preserve">She has also presented at the Royal Society twice. </w:t>
      </w:r>
      <w:r w:rsidRPr="009B38F4">
        <w:rPr>
          <w:bCs/>
        </w:rPr>
        <w:t xml:space="preserve"> She is hoping to publish many more papers on </w:t>
      </w:r>
      <w:r>
        <w:rPr>
          <w:bCs/>
        </w:rPr>
        <w:t xml:space="preserve">both the EHDA technique as well as </w:t>
      </w:r>
      <w:r w:rsidRPr="009B38F4">
        <w:rPr>
          <w:bCs/>
        </w:rPr>
        <w:t>cardiomyocyte behavior in relation to different geometries and environments</w:t>
      </w:r>
      <w:r>
        <w:rPr>
          <w:bCs/>
        </w:rPr>
        <w:t>.</w:t>
      </w:r>
    </w:p>
    <w:p w:rsidR="009B38F4" w:rsidRDefault="009B38F4" w:rsidP="00C14B75">
      <w:pPr>
        <w:jc w:val="both"/>
        <w:rPr>
          <w:color w:val="000000"/>
        </w:rPr>
      </w:pPr>
    </w:p>
    <w:p w:rsidR="00C14B75" w:rsidRDefault="00C14B75" w:rsidP="00C14B75">
      <w:pPr>
        <w:jc w:val="both"/>
        <w:rPr>
          <w:color w:val="000000"/>
        </w:rPr>
      </w:pPr>
      <w:r>
        <w:rPr>
          <w:color w:val="000000"/>
        </w:rPr>
        <w:t>Kindly keep the content simple and short with your current designation, Institutional details, any previous high positions, Post Doc/PhD/Masters Details, mention 2-3 achievements or awards. The limit for your</w:t>
      </w:r>
      <w:r w:rsidRPr="00ED409D">
        <w:rPr>
          <w:b/>
          <w:color w:val="000000"/>
        </w:rPr>
        <w:t xml:space="preserve"> biography is 200 words</w:t>
      </w:r>
    </w:p>
    <w:p w:rsidR="00C14B75" w:rsidRDefault="00C14B75" w:rsidP="00C14B75">
      <w:pPr>
        <w:jc w:val="both"/>
        <w:rPr>
          <w:color w:val="000000"/>
        </w:rPr>
      </w:pPr>
    </w:p>
    <w:p w:rsidR="00C14B75" w:rsidRDefault="00C14B75" w:rsidP="00C14B75">
      <w:pPr>
        <w:jc w:val="both"/>
        <w:rPr>
          <w:color w:val="000000"/>
        </w:rPr>
      </w:pPr>
      <w:r>
        <w:rPr>
          <w:color w:val="000000"/>
        </w:rPr>
        <w:t xml:space="preserve"> </w:t>
      </w:r>
    </w:p>
    <w:p w:rsidR="00C14B75" w:rsidRDefault="00C14B75" w:rsidP="00C14B75">
      <w:pPr>
        <w:jc w:val="both"/>
        <w:rPr>
          <w:b/>
          <w:color w:val="000000"/>
          <w:u w:val="single"/>
        </w:rPr>
      </w:pPr>
      <w:r w:rsidRPr="0097784C">
        <w:rPr>
          <w:b/>
          <w:color w:val="000000"/>
          <w:u w:val="single"/>
        </w:rPr>
        <w:t>Presenters Details:</w:t>
      </w:r>
    </w:p>
    <w:p w:rsidR="00C14B75" w:rsidRPr="0097784C" w:rsidRDefault="00C14B75" w:rsidP="00C14B75">
      <w:pPr>
        <w:jc w:val="both"/>
        <w:rPr>
          <w:b/>
          <w:color w:val="000000"/>
          <w:u w:val="single"/>
        </w:rPr>
      </w:pPr>
    </w:p>
    <w:p w:rsidR="00C14B75" w:rsidRDefault="00C14B75" w:rsidP="00C14B75">
      <w:pPr>
        <w:jc w:val="both"/>
        <w:rPr>
          <w:color w:val="000000"/>
        </w:rPr>
      </w:pPr>
      <w:r>
        <w:rPr>
          <w:color w:val="000000"/>
        </w:rPr>
        <w:t xml:space="preserve">*Email: </w:t>
      </w:r>
      <w:hyperlink r:id="rId7" w:history="1">
        <w:r w:rsidR="009B38F4" w:rsidRPr="00425D92">
          <w:rPr>
            <w:rStyle w:val="Hyperlink"/>
          </w:rPr>
          <w:t>Bushrayousef95@icloud.com</w:t>
        </w:r>
      </w:hyperlink>
    </w:p>
    <w:p w:rsidR="009B38F4" w:rsidRDefault="009B38F4" w:rsidP="00C14B75">
      <w:pPr>
        <w:jc w:val="both"/>
        <w:rPr>
          <w:color w:val="000000"/>
        </w:rPr>
      </w:pPr>
      <w:r>
        <w:rPr>
          <w:color w:val="000000"/>
        </w:rPr>
        <w:t xml:space="preserve">Alternate email: </w:t>
      </w:r>
      <w:hyperlink r:id="rId8" w:history="1">
        <w:r w:rsidRPr="00425D92">
          <w:rPr>
            <w:rStyle w:val="Hyperlink"/>
          </w:rPr>
          <w:t>Bushra.yousef@dmu.ac.uk</w:t>
        </w:r>
      </w:hyperlink>
      <w:r>
        <w:rPr>
          <w:color w:val="000000"/>
        </w:rPr>
        <w:t xml:space="preserve"> </w:t>
      </w:r>
    </w:p>
    <w:p w:rsidR="00C14B75" w:rsidRDefault="00C14B75" w:rsidP="00C14B75">
      <w:pPr>
        <w:jc w:val="both"/>
        <w:rPr>
          <w:color w:val="000000"/>
        </w:rPr>
      </w:pPr>
      <w:r>
        <w:rPr>
          <w:color w:val="000000"/>
        </w:rPr>
        <w:t>*Telephone Number:</w:t>
      </w:r>
      <w:r w:rsidR="009B38F4">
        <w:rPr>
          <w:color w:val="000000"/>
        </w:rPr>
        <w:t xml:space="preserve"> 00447850241166</w:t>
      </w:r>
    </w:p>
    <w:p w:rsidR="00C14B75" w:rsidRDefault="00C14B75" w:rsidP="00C14B75">
      <w:pPr>
        <w:jc w:val="both"/>
        <w:rPr>
          <w:color w:val="000000"/>
        </w:rPr>
      </w:pPr>
      <w:r>
        <w:rPr>
          <w:color w:val="000000"/>
        </w:rPr>
        <w:t>*Photograph (to be included in Scientific Program website):</w:t>
      </w:r>
    </w:p>
    <w:p w:rsidR="00C14B75" w:rsidRDefault="00C14B75" w:rsidP="00C14B75">
      <w:pPr>
        <w:jc w:val="both"/>
        <w:rPr>
          <w:color w:val="000000"/>
        </w:rPr>
      </w:pPr>
    </w:p>
    <w:p w:rsidR="005A7941" w:rsidRPr="00C14B75" w:rsidRDefault="009B38F4" w:rsidP="00C14B75">
      <w:pPr>
        <w:jc w:val="both"/>
        <w:rPr>
          <w:color w:val="000000"/>
        </w:rPr>
      </w:pPr>
      <w:r w:rsidRPr="009B38F4">
        <w:rPr>
          <w:noProof/>
          <w:color w:val="000000"/>
        </w:rPr>
        <w:drawing>
          <wp:anchor distT="0" distB="0" distL="114300" distR="114300" simplePos="0" relativeHeight="251673600" behindDoc="1" locked="0" layoutInCell="1" allowOverlap="1" wp14:anchorId="3AB387C4">
            <wp:simplePos x="0" y="0"/>
            <wp:positionH relativeFrom="column">
              <wp:posOffset>-157443</wp:posOffset>
            </wp:positionH>
            <wp:positionV relativeFrom="paragraph">
              <wp:posOffset>473859</wp:posOffset>
            </wp:positionV>
            <wp:extent cx="2079625" cy="2010410"/>
            <wp:effectExtent l="0" t="0" r="3175" b="0"/>
            <wp:wrapTight wrapText="bothSides">
              <wp:wrapPolygon edited="0">
                <wp:start x="0" y="0"/>
                <wp:lineTo x="0" y="21423"/>
                <wp:lineTo x="21501" y="21423"/>
                <wp:lineTo x="2150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079625" cy="2010410"/>
                    </a:xfrm>
                    <a:prstGeom prst="rect">
                      <a:avLst/>
                    </a:prstGeom>
                  </pic:spPr>
                </pic:pic>
              </a:graphicData>
            </a:graphic>
            <wp14:sizeRelH relativeFrom="page">
              <wp14:pctWidth>0</wp14:pctWidth>
            </wp14:sizeRelH>
            <wp14:sizeRelV relativeFrom="page">
              <wp14:pctHeight>0</wp14:pctHeight>
            </wp14:sizeRelV>
          </wp:anchor>
        </w:drawing>
      </w:r>
    </w:p>
    <w:sectPr w:rsidR="005A7941" w:rsidRPr="00C14B75" w:rsidSect="0054438F">
      <w:pgSz w:w="11909" w:h="16834" w:code="9"/>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BA"/>
    <w:rsid w:val="001205FA"/>
    <w:rsid w:val="005A7941"/>
    <w:rsid w:val="00963575"/>
    <w:rsid w:val="009B38F4"/>
    <w:rsid w:val="00AB0DDC"/>
    <w:rsid w:val="00B409BA"/>
    <w:rsid w:val="00C14B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F7504"/>
  <w15:docId w15:val="{A231FC34-C000-FE4C-86A2-CD6A85A9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4B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14B75"/>
    <w:pPr>
      <w:jc w:val="center"/>
    </w:pPr>
    <w:rPr>
      <w:b/>
      <w:sz w:val="28"/>
    </w:rPr>
  </w:style>
  <w:style w:type="character" w:customStyle="1" w:styleId="TitleChar">
    <w:name w:val="Title Char"/>
    <w:basedOn w:val="DefaultParagraphFont"/>
    <w:link w:val="Title"/>
    <w:rsid w:val="00C14B75"/>
    <w:rPr>
      <w:rFonts w:ascii="Times New Roman" w:eastAsia="Times New Roman" w:hAnsi="Times New Roman" w:cs="Times New Roman"/>
      <w:b/>
      <w:sz w:val="28"/>
      <w:szCs w:val="24"/>
    </w:rPr>
  </w:style>
  <w:style w:type="paragraph" w:styleId="BalloonText">
    <w:name w:val="Balloon Text"/>
    <w:basedOn w:val="Normal"/>
    <w:link w:val="BalloonTextChar"/>
    <w:uiPriority w:val="99"/>
    <w:semiHidden/>
    <w:unhideWhenUsed/>
    <w:rsid w:val="00C14B75"/>
    <w:rPr>
      <w:rFonts w:ascii="Tahoma" w:hAnsi="Tahoma" w:cs="Tahoma"/>
      <w:sz w:val="16"/>
      <w:szCs w:val="16"/>
    </w:rPr>
  </w:style>
  <w:style w:type="character" w:customStyle="1" w:styleId="BalloonTextChar">
    <w:name w:val="Balloon Text Char"/>
    <w:basedOn w:val="DefaultParagraphFont"/>
    <w:link w:val="BalloonText"/>
    <w:uiPriority w:val="99"/>
    <w:semiHidden/>
    <w:rsid w:val="00C14B75"/>
    <w:rPr>
      <w:rFonts w:ascii="Tahoma" w:eastAsia="Times New Roman" w:hAnsi="Tahoma" w:cs="Tahoma"/>
      <w:sz w:val="16"/>
      <w:szCs w:val="16"/>
    </w:rPr>
  </w:style>
  <w:style w:type="character" w:customStyle="1" w:styleId="label">
    <w:name w:val="label"/>
    <w:basedOn w:val="DefaultParagraphFont"/>
    <w:rsid w:val="009B38F4"/>
  </w:style>
  <w:style w:type="character" w:customStyle="1" w:styleId="apple-converted-space">
    <w:name w:val="apple-converted-space"/>
    <w:basedOn w:val="DefaultParagraphFont"/>
    <w:rsid w:val="009B38F4"/>
  </w:style>
  <w:style w:type="character" w:styleId="Strong">
    <w:name w:val="Strong"/>
    <w:basedOn w:val="DefaultParagraphFont"/>
    <w:uiPriority w:val="22"/>
    <w:qFormat/>
    <w:rsid w:val="009B38F4"/>
    <w:rPr>
      <w:b/>
      <w:bCs/>
    </w:rPr>
  </w:style>
  <w:style w:type="character" w:styleId="Hyperlink">
    <w:name w:val="Hyperlink"/>
    <w:basedOn w:val="DefaultParagraphFont"/>
    <w:uiPriority w:val="99"/>
    <w:unhideWhenUsed/>
    <w:rsid w:val="009B38F4"/>
    <w:rPr>
      <w:color w:val="0000FF"/>
      <w:u w:val="single"/>
    </w:rPr>
  </w:style>
  <w:style w:type="character" w:styleId="UnresolvedMention">
    <w:name w:val="Unresolved Mention"/>
    <w:basedOn w:val="DefaultParagraphFont"/>
    <w:uiPriority w:val="99"/>
    <w:semiHidden/>
    <w:unhideWhenUsed/>
    <w:rsid w:val="009B38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91168">
      <w:bodyDiv w:val="1"/>
      <w:marLeft w:val="0"/>
      <w:marRight w:val="0"/>
      <w:marTop w:val="0"/>
      <w:marBottom w:val="0"/>
      <w:divBdr>
        <w:top w:val="none" w:sz="0" w:space="0" w:color="auto"/>
        <w:left w:val="none" w:sz="0" w:space="0" w:color="auto"/>
        <w:bottom w:val="none" w:sz="0" w:space="0" w:color="auto"/>
        <w:right w:val="none" w:sz="0" w:space="0" w:color="auto"/>
      </w:divBdr>
    </w:div>
    <w:div w:id="11223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shra.yousef@dmu.ac.uk" TargetMode="External"/><Relationship Id="rId3" Type="http://schemas.openxmlformats.org/officeDocument/2006/relationships/webSettings" Target="webSettings.xml"/><Relationship Id="rId7" Type="http://schemas.openxmlformats.org/officeDocument/2006/relationships/hyperlink" Target="mailto:Bushrayousef95@icloud.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biochemistry-genetics-and-molecular-biology/taylor-cone" TargetMode="External"/><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s1</dc:creator>
  <cp:keywords/>
  <dc:description/>
  <cp:lastModifiedBy>Bushra Yousef</cp:lastModifiedBy>
  <cp:revision>3</cp:revision>
  <dcterms:created xsi:type="dcterms:W3CDTF">2021-11-19T15:21:00Z</dcterms:created>
  <dcterms:modified xsi:type="dcterms:W3CDTF">2021-11-19T15:21:00Z</dcterms:modified>
</cp:coreProperties>
</file>