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43B" w:rsidRDefault="00D8343B" w:rsidP="00D8343B">
      <w:pPr>
        <w:widowControl/>
        <w:spacing w:line="360" w:lineRule="auto"/>
        <w:jc w:val="left"/>
        <w:outlineLvl w:val="0"/>
        <w:rPr>
          <w:rFonts w:ascii="Times New Roman" w:eastAsia="宋体" w:hAnsi="Times New Roman" w:cs="Times New Roman" w:hint="eastAsia"/>
          <w:kern w:val="36"/>
          <w:sz w:val="24"/>
          <w:szCs w:val="24"/>
        </w:rPr>
      </w:pPr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 xml:space="preserve">Topical administration of reversible SAHH inhibitor ameliorates </w:t>
      </w:r>
      <w:proofErr w:type="spellStart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>imiquimod</w:t>
      </w:r>
      <w:proofErr w:type="spellEnd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 xml:space="preserve">-induced psoriasis-like skin lesions in mice via suppression of TNF-α/IFN-γ-induced inflammatory response in </w:t>
      </w:r>
      <w:proofErr w:type="spellStart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>keratinocytes</w:t>
      </w:r>
      <w:proofErr w:type="spellEnd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 xml:space="preserve"> and T cell-derived IL-17</w:t>
      </w:r>
    </w:p>
    <w:p w:rsidR="00D8343B" w:rsidRDefault="00D8343B" w:rsidP="00D8343B">
      <w:pPr>
        <w:widowControl/>
        <w:spacing w:line="360" w:lineRule="auto"/>
        <w:jc w:val="left"/>
        <w:outlineLvl w:val="0"/>
        <w:rPr>
          <w:rFonts w:ascii="Times New Roman" w:eastAsia="宋体" w:hAnsi="Times New Roman" w:cs="Times New Roman" w:hint="eastAsia"/>
          <w:kern w:val="36"/>
          <w:sz w:val="24"/>
          <w:szCs w:val="24"/>
        </w:rPr>
      </w:pPr>
    </w:p>
    <w:p w:rsidR="00D8343B" w:rsidRPr="00D8343B" w:rsidRDefault="00D8343B" w:rsidP="00D8343B">
      <w:pPr>
        <w:widowControl/>
        <w:spacing w:line="360" w:lineRule="auto"/>
        <w:jc w:val="left"/>
        <w:outlineLvl w:val="0"/>
        <w:rPr>
          <w:rFonts w:ascii="Times New Roman" w:eastAsia="宋体" w:hAnsi="Times New Roman" w:cs="Times New Roman"/>
          <w:kern w:val="36"/>
          <w:sz w:val="24"/>
          <w:szCs w:val="24"/>
        </w:rPr>
      </w:pPr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>Keywords</w:t>
      </w:r>
    </w:p>
    <w:p w:rsidR="00D8343B" w:rsidRDefault="00D8343B" w:rsidP="00D8343B">
      <w:pPr>
        <w:widowControl/>
        <w:spacing w:line="360" w:lineRule="auto"/>
        <w:jc w:val="left"/>
        <w:outlineLvl w:val="0"/>
        <w:rPr>
          <w:rFonts w:ascii="Times New Roman" w:eastAsia="宋体" w:hAnsi="Times New Roman" w:cs="Times New Roman" w:hint="eastAsia"/>
          <w:kern w:val="36"/>
          <w:sz w:val="24"/>
          <w:szCs w:val="24"/>
        </w:rPr>
      </w:pPr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>Reversible S-</w:t>
      </w:r>
      <w:proofErr w:type="spellStart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>adenosyl</w:t>
      </w:r>
      <w:proofErr w:type="spellEnd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>-l-</w:t>
      </w:r>
      <w:proofErr w:type="spellStart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>homocysteine</w:t>
      </w:r>
      <w:proofErr w:type="spellEnd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>hydrolase</w:t>
      </w:r>
      <w:proofErr w:type="spellEnd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 xml:space="preserve"> inhibitor</w:t>
      </w:r>
    </w:p>
    <w:p w:rsidR="00D8343B" w:rsidRDefault="00D8343B" w:rsidP="00D8343B">
      <w:pPr>
        <w:widowControl/>
        <w:spacing w:line="360" w:lineRule="auto"/>
        <w:jc w:val="left"/>
        <w:outlineLvl w:val="0"/>
        <w:rPr>
          <w:rFonts w:ascii="Times New Roman" w:eastAsia="宋体" w:hAnsi="Times New Roman" w:cs="Times New Roman" w:hint="eastAsia"/>
          <w:kern w:val="36"/>
          <w:sz w:val="24"/>
          <w:szCs w:val="24"/>
        </w:rPr>
      </w:pPr>
      <w:proofErr w:type="spellStart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>Keratinocyte</w:t>
      </w:r>
      <w:proofErr w:type="spellEnd"/>
    </w:p>
    <w:p w:rsidR="00D8343B" w:rsidRDefault="00D8343B" w:rsidP="00D8343B">
      <w:pPr>
        <w:widowControl/>
        <w:spacing w:line="360" w:lineRule="auto"/>
        <w:jc w:val="left"/>
        <w:outlineLvl w:val="0"/>
        <w:rPr>
          <w:rFonts w:ascii="Times New Roman" w:eastAsia="宋体" w:hAnsi="Times New Roman" w:cs="Times New Roman" w:hint="eastAsia"/>
          <w:kern w:val="36"/>
          <w:sz w:val="24"/>
          <w:szCs w:val="24"/>
        </w:rPr>
      </w:pPr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>Inflammation</w:t>
      </w:r>
    </w:p>
    <w:p w:rsidR="00D8343B" w:rsidRDefault="00D8343B" w:rsidP="00D8343B">
      <w:pPr>
        <w:widowControl/>
        <w:spacing w:line="360" w:lineRule="auto"/>
        <w:jc w:val="left"/>
        <w:outlineLvl w:val="0"/>
        <w:rPr>
          <w:rFonts w:ascii="Times New Roman" w:eastAsia="宋体" w:hAnsi="Times New Roman" w:cs="Times New Roman" w:hint="eastAsia"/>
          <w:kern w:val="36"/>
          <w:sz w:val="24"/>
          <w:szCs w:val="24"/>
        </w:rPr>
      </w:pPr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>Interleukin-17</w:t>
      </w:r>
    </w:p>
    <w:p w:rsidR="00D8343B" w:rsidRDefault="00D8343B" w:rsidP="00D8343B">
      <w:pPr>
        <w:widowControl/>
        <w:spacing w:line="360" w:lineRule="auto"/>
        <w:jc w:val="left"/>
        <w:outlineLvl w:val="0"/>
        <w:rPr>
          <w:rFonts w:ascii="Times New Roman" w:eastAsia="宋体" w:hAnsi="Times New Roman" w:cs="Times New Roman" w:hint="eastAsia"/>
          <w:kern w:val="36"/>
          <w:sz w:val="24"/>
          <w:szCs w:val="24"/>
        </w:rPr>
      </w:pPr>
      <w:proofErr w:type="spellStart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>Imiquimod</w:t>
      </w:r>
      <w:proofErr w:type="spellEnd"/>
    </w:p>
    <w:p w:rsidR="00D8343B" w:rsidRPr="00D8343B" w:rsidRDefault="00D8343B" w:rsidP="00D8343B">
      <w:pPr>
        <w:widowControl/>
        <w:spacing w:line="360" w:lineRule="auto"/>
        <w:jc w:val="left"/>
        <w:outlineLvl w:val="0"/>
        <w:rPr>
          <w:rFonts w:ascii="Times New Roman" w:eastAsia="宋体" w:hAnsi="Times New Roman" w:cs="Times New Roman"/>
          <w:kern w:val="36"/>
          <w:sz w:val="24"/>
          <w:szCs w:val="24"/>
        </w:rPr>
      </w:pPr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>Psoriasis</w:t>
      </w:r>
    </w:p>
    <w:p w:rsidR="004162B9" w:rsidRPr="00D8343B" w:rsidRDefault="004162B9" w:rsidP="00D8343B">
      <w:pPr>
        <w:spacing w:line="360" w:lineRule="auto"/>
        <w:rPr>
          <w:rFonts w:ascii="Times New Roman" w:eastAsia="宋体" w:hAnsi="Times New Roman" w:cs="Times New Roman" w:hint="eastAsia"/>
          <w:kern w:val="36"/>
          <w:sz w:val="24"/>
          <w:szCs w:val="24"/>
        </w:rPr>
      </w:pPr>
    </w:p>
    <w:p w:rsidR="00D8343B" w:rsidRPr="00D8343B" w:rsidRDefault="00D8343B" w:rsidP="00D8343B">
      <w:pPr>
        <w:spacing w:line="360" w:lineRule="auto"/>
        <w:rPr>
          <w:rFonts w:ascii="Times New Roman" w:eastAsia="宋体" w:hAnsi="Times New Roman" w:cs="Times New Roman"/>
          <w:kern w:val="36"/>
          <w:sz w:val="24"/>
          <w:szCs w:val="24"/>
        </w:rPr>
      </w:pPr>
      <w:proofErr w:type="gramStart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>DZ2002, a reversible S-</w:t>
      </w:r>
      <w:proofErr w:type="spellStart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>adenosyl</w:t>
      </w:r>
      <w:proofErr w:type="spellEnd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>-l-</w:t>
      </w:r>
      <w:proofErr w:type="spellStart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>homocysteine</w:t>
      </w:r>
      <w:proofErr w:type="spellEnd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>hydrolase</w:t>
      </w:r>
      <w:proofErr w:type="spellEnd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 xml:space="preserve"> (SAHH) inhibitor with immunosuppressive properties and potent therapeutic activity against various autoimmune diseases in mice.</w:t>
      </w:r>
      <w:proofErr w:type="gramEnd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 xml:space="preserve"> The present study was designed to characterize the potential therapeutic effects of DZ2002 on </w:t>
      </w:r>
      <w:proofErr w:type="spellStart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>murine</w:t>
      </w:r>
      <w:proofErr w:type="spellEnd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 xml:space="preserve"> model of psoriasis and reveal the correlated mechanisms. In this report, we demonstrated that in vitro, DZ2002 significantly decreased the expression of pro-inflammatory cytokines and adhesion molecule including IL-1α, IL-1β, IL-6, IL-8, TNF-α and ICAM-1 by inhibiting the </w:t>
      </w:r>
      <w:proofErr w:type="spellStart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>phosphorylation</w:t>
      </w:r>
      <w:proofErr w:type="spellEnd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 xml:space="preserve"> of p38 MAPK, ERK and JNK in TNF-α/IFN-γ-stimulated </w:t>
      </w:r>
      <w:proofErr w:type="spellStart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>HaCaT</w:t>
      </w:r>
      <w:proofErr w:type="spellEnd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 xml:space="preserve"> human </w:t>
      </w:r>
      <w:proofErr w:type="spellStart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>keratinocytes</w:t>
      </w:r>
      <w:proofErr w:type="spellEnd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 xml:space="preserve">. Topical administration of DZ2002 alleviated the </w:t>
      </w:r>
      <w:proofErr w:type="spellStart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>imiquimod</w:t>
      </w:r>
      <w:proofErr w:type="spellEnd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 xml:space="preserve"> (IMQ)-induced psoriasis-like skin lesions and inflammation in mice, the therapeutic effect was comparable with the </w:t>
      </w:r>
      <w:proofErr w:type="spellStart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>Calcipotriol</w:t>
      </w:r>
      <w:proofErr w:type="spellEnd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 xml:space="preserve">. Moreover, the inflammatory skin disorder was restored by DZ2002 treatment characterized by reducing both of the CD3+ T cell accumulation and the psoriasis-specific cytokines expression. Further, we found that DZ2002 improved IMQ-induced </w:t>
      </w:r>
      <w:proofErr w:type="spellStart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>splenomegaly</w:t>
      </w:r>
      <w:proofErr w:type="spellEnd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 xml:space="preserve"> and decreased the frequency of </w:t>
      </w:r>
      <w:proofErr w:type="spellStart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>splenic</w:t>
      </w:r>
      <w:proofErr w:type="spellEnd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 xml:space="preserve"> IL-17-producing T cells. Our finding offered the convincing evidence that SAHH inhibitor DZ2002 might attenuate psoriasis by simultaneously interfering the abnormal activation and differentiation of </w:t>
      </w:r>
      <w:proofErr w:type="spellStart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>keratinocytes</w:t>
      </w:r>
      <w:proofErr w:type="spellEnd"/>
      <w:r w:rsidRPr="00D8343B">
        <w:rPr>
          <w:rFonts w:ascii="Times New Roman" w:eastAsia="宋体" w:hAnsi="Times New Roman" w:cs="Times New Roman"/>
          <w:kern w:val="36"/>
          <w:sz w:val="24"/>
          <w:szCs w:val="24"/>
        </w:rPr>
        <w:t xml:space="preserve"> and accumulation of IL-17-producing T cells in skin lesions.</w:t>
      </w:r>
    </w:p>
    <w:sectPr w:rsidR="00D8343B" w:rsidRPr="00D8343B" w:rsidSect="004162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8343B"/>
    <w:rsid w:val="004162B9"/>
    <w:rsid w:val="00D83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2B9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D8343B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D8343B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title-text">
    <w:name w:val="title-text"/>
    <w:basedOn w:val="a0"/>
    <w:rsid w:val="00D834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14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2014CB541906</dc:creator>
  <cp:lastModifiedBy>2014CB541906</cp:lastModifiedBy>
  <cp:revision>1</cp:revision>
  <dcterms:created xsi:type="dcterms:W3CDTF">2017-12-07T08:32:00Z</dcterms:created>
  <dcterms:modified xsi:type="dcterms:W3CDTF">2017-12-07T08:34:00Z</dcterms:modified>
</cp:coreProperties>
</file>