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61D" w:rsidRDefault="00A6261D" w:rsidP="00A6261D">
      <w:pPr>
        <w:pStyle w:val="1"/>
        <w:numPr>
          <w:ilvl w:val="0"/>
          <w:numId w:val="4"/>
        </w:numPr>
        <w:suppressAutoHyphens/>
        <w:spacing w:before="170"/>
        <w:ind w:left="0" w:firstLine="0"/>
        <w:rPr>
          <w:rFonts w:ascii="Arial" w:hAnsi="Arial"/>
        </w:rPr>
      </w:pPr>
      <w:r>
        <w:rPr>
          <w:color w:val="337AB7"/>
        </w:rPr>
        <w:t>Spontaneous spherical symmetry</w:t>
      </w:r>
      <w:r w:rsidR="00113995">
        <w:rPr>
          <w:color w:val="337AB7"/>
        </w:rPr>
        <w:t xml:space="preserve"> breaking in atomic confinement </w:t>
      </w:r>
      <w:r>
        <w:rPr>
          <w:color w:val="337AB7"/>
        </w:rPr>
        <w:t>under general “not going out” boundary condition</w:t>
      </w:r>
    </w:p>
    <w:p w:rsidR="002B5EDC" w:rsidRDefault="00113995" w:rsidP="002B5EDC">
      <w:pPr>
        <w:pStyle w:val="a3"/>
        <w:spacing w:before="73" w:line="198" w:lineRule="exact"/>
        <w:ind w:right="5987"/>
        <w:rPr>
          <w:rFonts w:ascii="Arial"/>
        </w:rPr>
      </w:pPr>
      <w:r>
        <w:rPr>
          <w:rFonts w:ascii="Arial"/>
        </w:rPr>
        <w:t xml:space="preserve">K. </w:t>
      </w:r>
      <w:proofErr w:type="spellStart"/>
      <w:r w:rsidR="002B5EDC">
        <w:rPr>
          <w:rFonts w:ascii="Arial"/>
        </w:rPr>
        <w:t>Sveshnikov</w:t>
      </w:r>
      <w:proofErr w:type="spellEnd"/>
      <w:r>
        <w:rPr>
          <w:rFonts w:ascii="Arial"/>
        </w:rPr>
        <w:t xml:space="preserve"> and A. </w:t>
      </w:r>
      <w:proofErr w:type="spellStart"/>
      <w:r w:rsidR="002B5EDC" w:rsidRPr="002B5EDC">
        <w:rPr>
          <w:rFonts w:ascii="Arial"/>
        </w:rPr>
        <w:t>Tolokonnikov</w:t>
      </w:r>
      <w:proofErr w:type="spellEnd"/>
      <w:r w:rsidR="002B5EDC">
        <w:rPr>
          <w:rFonts w:ascii="Arial"/>
        </w:rPr>
        <w:t>,</w:t>
      </w:r>
    </w:p>
    <w:p w:rsidR="005973B9" w:rsidRDefault="002B5EDC" w:rsidP="002B5EDC">
      <w:pPr>
        <w:pStyle w:val="a3"/>
        <w:spacing w:before="73" w:line="198" w:lineRule="exact"/>
        <w:ind w:right="5987"/>
        <w:rPr>
          <w:rFonts w:ascii="Arial"/>
        </w:rPr>
      </w:pPr>
      <w:r>
        <w:rPr>
          <w:rFonts w:ascii="Arial"/>
        </w:rPr>
        <w:t>Department of Physics</w:t>
      </w:r>
      <w:r w:rsidRPr="002B5EDC">
        <w:rPr>
          <w:rFonts w:ascii="Arial"/>
        </w:rPr>
        <w:t>, Moscow State University, Russia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DD0721" w:rsidRDefault="00A9710C">
      <w:pPr>
        <w:pStyle w:val="3"/>
        <w:spacing w:before="147"/>
        <w:jc w:val="both"/>
      </w:pPr>
      <w:r>
        <w:rPr>
          <w:color w:val="BF5A14"/>
        </w:rPr>
        <w:lastRenderedPageBreak/>
        <w:t>Abstract</w:t>
      </w:r>
    </w:p>
    <w:p w:rsidR="00A6261D" w:rsidRDefault="00A6261D" w:rsidP="00113995">
      <w:pPr>
        <w:pStyle w:val="3"/>
        <w:suppressAutoHyphens/>
        <w:spacing w:before="74"/>
        <w:ind w:left="0" w:firstLine="100"/>
        <w:jc w:val="both"/>
        <w:rPr>
          <w:rFonts w:ascii="Times New Roman" w:hAnsi="Times New Roman" w:cs="Times New Roman"/>
          <w:b w:val="0"/>
        </w:rPr>
      </w:pPr>
      <w:r>
        <w:rPr>
          <w:rFonts w:ascii="Times New Roman" w:hAnsi="Times New Roman" w:cs="Times New Roman"/>
          <w:b w:val="0"/>
        </w:rPr>
        <w:t>Motivated by the development of modern technologies, the confinement of quantum systems in cavities of different geometry has recently attracted a considerable amount of theoretical and experimental activity [1].</w:t>
      </w:r>
    </w:p>
    <w:p w:rsidR="00A6261D" w:rsidRDefault="00A6261D" w:rsidP="00113995">
      <w:pPr>
        <w:pStyle w:val="3"/>
        <w:spacing w:before="74"/>
        <w:ind w:left="0" w:firstLine="100"/>
        <w:jc w:val="both"/>
        <w:rPr>
          <w:rFonts w:ascii="Times New Roman" w:hAnsi="Times New Roman" w:cs="Times New Roman"/>
          <w:b w:val="0"/>
        </w:rPr>
      </w:pPr>
      <w:r>
        <w:rPr>
          <w:rFonts w:ascii="Times New Roman" w:hAnsi="Times New Roman" w:cs="Times New Roman"/>
          <w:b w:val="0"/>
        </w:rPr>
        <w:t xml:space="preserve">Starting from the works of </w:t>
      </w:r>
      <w:proofErr w:type="spellStart"/>
      <w:r>
        <w:rPr>
          <w:rFonts w:ascii="Times New Roman" w:hAnsi="Times New Roman" w:cs="Times New Roman"/>
          <w:b w:val="0"/>
        </w:rPr>
        <w:t>Michels</w:t>
      </w:r>
      <w:proofErr w:type="spellEnd"/>
      <w:r>
        <w:rPr>
          <w:rFonts w:ascii="Times New Roman" w:hAnsi="Times New Roman" w:cs="Times New Roman"/>
          <w:b w:val="0"/>
        </w:rPr>
        <w:t xml:space="preserve">, de Boer and </w:t>
      </w:r>
      <w:proofErr w:type="spellStart"/>
      <w:r>
        <w:rPr>
          <w:rFonts w:ascii="Times New Roman" w:hAnsi="Times New Roman" w:cs="Times New Roman"/>
          <w:b w:val="0"/>
        </w:rPr>
        <w:t>Bijl</w:t>
      </w:r>
      <w:proofErr w:type="spellEnd"/>
      <w:r>
        <w:rPr>
          <w:rFonts w:ascii="Times New Roman" w:hAnsi="Times New Roman" w:cs="Times New Roman"/>
          <w:b w:val="0"/>
        </w:rPr>
        <w:t xml:space="preserve"> (1937), </w:t>
      </w:r>
      <w:proofErr w:type="spellStart"/>
      <w:r>
        <w:rPr>
          <w:rFonts w:ascii="Times New Roman" w:hAnsi="Times New Roman" w:cs="Times New Roman"/>
          <w:b w:val="0"/>
        </w:rPr>
        <w:t>Sommerfeld</w:t>
      </w:r>
      <w:proofErr w:type="spellEnd"/>
      <w:r>
        <w:rPr>
          <w:rFonts w:ascii="Times New Roman" w:hAnsi="Times New Roman" w:cs="Times New Roman"/>
          <w:b w:val="0"/>
        </w:rPr>
        <w:t xml:space="preserve"> and Welker (1938), until now the main attention has been devoted to the properties of atoms and molecules, confined by an impenetrable or partially penetrable potential wall. In such models with spherical symmetry the atomic nucleus resides always </w:t>
      </w:r>
      <w:r w:rsidR="0043197A">
        <w:rPr>
          <w:rFonts w:ascii="Times New Roman" w:hAnsi="Times New Roman" w:cs="Times New Roman"/>
          <w:b w:val="0"/>
        </w:rPr>
        <w:t>in the center of</w:t>
      </w:r>
      <w:r>
        <w:rPr>
          <w:rFonts w:ascii="Times New Roman" w:hAnsi="Times New Roman" w:cs="Times New Roman"/>
          <w:b w:val="0"/>
        </w:rPr>
        <w:t xml:space="preserve"> cavity. However, a more realistic model of atomic confinement inside a cavity implies imposing more </w:t>
      </w:r>
      <w:r w:rsidR="0043197A">
        <w:rPr>
          <w:rFonts w:ascii="Times New Roman" w:hAnsi="Times New Roman" w:cs="Times New Roman"/>
          <w:b w:val="0"/>
        </w:rPr>
        <w:t>general “not going out”</w:t>
      </w:r>
      <w:r>
        <w:rPr>
          <w:rFonts w:ascii="Times New Roman" w:hAnsi="Times New Roman" w:cs="Times New Roman"/>
          <w:b w:val="0"/>
        </w:rPr>
        <w:t xml:space="preserve"> or third type boundary conditions on the electronic </w:t>
      </w:r>
      <w:proofErr w:type="spellStart"/>
      <w:r>
        <w:rPr>
          <w:rFonts w:ascii="Times New Roman" w:hAnsi="Times New Roman" w:cs="Times New Roman"/>
          <w:b w:val="0"/>
        </w:rPr>
        <w:t>wavefunction</w:t>
      </w:r>
      <w:proofErr w:type="spellEnd"/>
      <w:r>
        <w:rPr>
          <w:rFonts w:ascii="Times New Roman" w:hAnsi="Times New Roman" w:cs="Times New Roman"/>
          <w:b w:val="0"/>
        </w:rPr>
        <w:t xml:space="preserve"> [2]-[4]. For an H-like atom, confined in the spherical cavity wit</w:t>
      </w:r>
      <w:r w:rsidR="0043197A">
        <w:rPr>
          <w:rFonts w:ascii="Times New Roman" w:hAnsi="Times New Roman" w:cs="Times New Roman"/>
          <w:b w:val="0"/>
        </w:rPr>
        <w:t xml:space="preserve">h such a </w:t>
      </w:r>
      <w:r>
        <w:rPr>
          <w:rFonts w:ascii="Times New Roman" w:hAnsi="Times New Roman" w:cs="Times New Roman"/>
          <w:b w:val="0"/>
        </w:rPr>
        <w:t>condition, one obtains that depending on the cavity parameters, the atomic nucleus could reside either be in stable equilibrium at the center of the cavity, or is shifted towards the cavity boundary [5]. This shift is accompanied by the spontaneous breaking of the initial</w:t>
      </w:r>
      <w:r w:rsidR="0043197A">
        <w:rPr>
          <w:rFonts w:ascii="Times New Roman" w:hAnsi="Times New Roman" w:cs="Times New Roman"/>
          <w:b w:val="0"/>
        </w:rPr>
        <w:t xml:space="preserve"> </w:t>
      </w:r>
      <w:proofErr w:type="gramStart"/>
      <w:r>
        <w:rPr>
          <w:rFonts w:ascii="Times New Roman" w:hAnsi="Times New Roman" w:cs="Times New Roman"/>
          <w:b w:val="0"/>
        </w:rPr>
        <w:t>SO(</w:t>
      </w:r>
      <w:proofErr w:type="gramEnd"/>
      <w:r>
        <w:rPr>
          <w:rFonts w:ascii="Times New Roman" w:hAnsi="Times New Roman" w:cs="Times New Roman"/>
          <w:b w:val="0"/>
        </w:rPr>
        <w:t xml:space="preserve">3)-symmetry, accompanied by the emergence of corresponding Goldstone modes, representing fluctuations of spontaneous average under group transformations. In turn, these modes coincide with rotations around the cavity center and so restore the original symmetry, while the atomic states acquire rotational quantum numbers and some additional nontrivial properties. In particular, the atomic position in the ground state turns out to be spread over a spherical shell in the vicinity of the cavity boundary, while the trapping of the atomic nucleus inside the cavity proceeds dynamically due to the boundary condition imposed on </w:t>
      </w:r>
      <w:r w:rsidR="0043197A">
        <w:rPr>
          <w:rFonts w:ascii="Times New Roman" w:hAnsi="Times New Roman" w:cs="Times New Roman"/>
          <w:b w:val="0"/>
        </w:rPr>
        <w:t xml:space="preserve">the electronic </w:t>
      </w:r>
      <w:proofErr w:type="spellStart"/>
      <w:r w:rsidR="0043197A">
        <w:rPr>
          <w:rFonts w:ascii="Times New Roman" w:hAnsi="Times New Roman" w:cs="Times New Roman"/>
          <w:b w:val="0"/>
        </w:rPr>
        <w:t>wavefunction</w:t>
      </w:r>
      <w:proofErr w:type="spellEnd"/>
      <w:r w:rsidR="0043197A">
        <w:rPr>
          <w:rFonts w:ascii="Times New Roman" w:hAnsi="Times New Roman" w:cs="Times New Roman"/>
          <w:b w:val="0"/>
        </w:rPr>
        <w:t xml:space="preserve">. </w:t>
      </w:r>
      <w:r>
        <w:rPr>
          <w:rFonts w:ascii="Times New Roman" w:hAnsi="Times New Roman" w:cs="Times New Roman"/>
          <w:b w:val="0"/>
        </w:rPr>
        <w:t>Namely, when the nucleus moves towards the boundary, the deformation of t</w:t>
      </w:r>
      <w:bookmarkStart w:id="0" w:name="_GoBack"/>
      <w:bookmarkEnd w:id="0"/>
      <w:r>
        <w:rPr>
          <w:rFonts w:ascii="Times New Roman" w:hAnsi="Times New Roman" w:cs="Times New Roman"/>
          <w:b w:val="0"/>
        </w:rPr>
        <w:t xml:space="preserve">he electronic </w:t>
      </w:r>
      <w:proofErr w:type="spellStart"/>
      <w:r>
        <w:rPr>
          <w:rFonts w:ascii="Times New Roman" w:hAnsi="Times New Roman" w:cs="Times New Roman"/>
          <w:b w:val="0"/>
        </w:rPr>
        <w:t>wavefunction</w:t>
      </w:r>
      <w:proofErr w:type="spellEnd"/>
      <w:r>
        <w:rPr>
          <w:rFonts w:ascii="Times New Roman" w:hAnsi="Times New Roman" w:cs="Times New Roman"/>
          <w:b w:val="0"/>
        </w:rPr>
        <w:t xml:space="preserve"> works as a spring, which returns the nucleus back inside the cavity.</w:t>
      </w:r>
      <w:r>
        <w:rPr>
          <w:rFonts w:ascii="Times New Roman" w:hAnsi="Times New Roman" w:cs="Times New Roman"/>
          <w:b w:val="0"/>
        </w:rPr>
        <w:t xml:space="preserve">  </w:t>
      </w:r>
    </w:p>
    <w:p w:rsidR="00AE3E37" w:rsidRDefault="00A9710C" w:rsidP="00A6261D">
      <w:pPr>
        <w:pStyle w:val="3"/>
        <w:spacing w:before="74"/>
        <w:ind w:left="0"/>
        <w:jc w:val="both"/>
        <w:rPr>
          <w:color w:val="BF5A14"/>
        </w:rPr>
      </w:pPr>
      <w:r w:rsidRPr="005D3CD5">
        <w:rPr>
          <w:rFonts w:ascii="Times New Roman" w:hAnsi="Times New Roman" w:cs="Times New Roman"/>
          <w:b w:val="0"/>
        </w:rPr>
        <w:br w:type="column"/>
      </w:r>
      <w:r w:rsidR="003134C2">
        <w:rPr>
          <w:color w:val="BF5A14"/>
        </w:rPr>
        <w:lastRenderedPageBreak/>
        <w:t>Image</w:t>
      </w:r>
    </w:p>
    <w:p w:rsidR="00D90C87" w:rsidRDefault="00D90C87" w:rsidP="004E4E8C">
      <w:pPr>
        <w:pStyle w:val="3"/>
        <w:spacing w:before="74"/>
        <w:ind w:left="0"/>
        <w:jc w:val="both"/>
        <w:rPr>
          <w:color w:val="BF5A14"/>
        </w:rPr>
      </w:pPr>
    </w:p>
    <w:p w:rsidR="00D90C87" w:rsidRDefault="00D90C87" w:rsidP="005973B9">
      <w:pPr>
        <w:spacing w:line="204" w:lineRule="exact"/>
        <w:rPr>
          <w:rFonts w:ascii="Arial"/>
          <w:b/>
          <w:color w:val="BF5A14"/>
          <w:sz w:val="20"/>
        </w:rPr>
      </w:pPr>
      <w:r>
        <w:rPr>
          <w:rFonts w:ascii="Arial"/>
          <w:b/>
          <w:noProof/>
          <w:color w:val="BF5A14"/>
          <w:sz w:val="20"/>
          <w:lang w:val="ru-RU" w:eastAsia="ru-RU"/>
        </w:rPr>
        <w:drawing>
          <wp:anchor distT="0" distB="0" distL="114300" distR="114300" simplePos="0" relativeHeight="251658240" behindDoc="0" locked="0" layoutInCell="1" allowOverlap="1" wp14:anchorId="74B8F85A" wp14:editId="771C951F">
            <wp:simplePos x="0" y="0"/>
            <wp:positionH relativeFrom="column">
              <wp:align>center</wp:align>
            </wp:positionH>
            <wp:positionV relativeFrom="paragraph">
              <wp:posOffset>27305</wp:posOffset>
            </wp:positionV>
            <wp:extent cx="2408400" cy="2401200"/>
            <wp:effectExtent l="0" t="0" r="0" b="0"/>
            <wp:wrapNone/>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al_abstrac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08400" cy="2401200"/>
                    </a:xfrm>
                    <a:prstGeom prst="rect">
                      <a:avLst/>
                    </a:prstGeom>
                  </pic:spPr>
                </pic:pic>
              </a:graphicData>
            </a:graphic>
            <wp14:sizeRelH relativeFrom="page">
              <wp14:pctWidth>0</wp14:pctWidth>
            </wp14:sizeRelH>
            <wp14:sizeRelV relativeFrom="page">
              <wp14:pctHeight>0</wp14:pctHeight>
            </wp14:sizeRelV>
          </wp:anchor>
        </w:drawing>
      </w: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3134C2" w:rsidRDefault="003134C2"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D90C87" w:rsidRDefault="00D90C87" w:rsidP="005973B9">
      <w:pPr>
        <w:spacing w:line="204" w:lineRule="exact"/>
        <w:rPr>
          <w:rFonts w:ascii="Arial"/>
          <w:b/>
          <w:color w:val="BF5A14"/>
          <w:sz w:val="20"/>
        </w:rPr>
      </w:pPr>
    </w:p>
    <w:p w:rsidR="005973B9" w:rsidRPr="00D90C87" w:rsidRDefault="005973B9" w:rsidP="005973B9">
      <w:pPr>
        <w:spacing w:line="204" w:lineRule="exact"/>
        <w:rPr>
          <w:rFonts w:ascii="Times New Roman" w:hAnsi="Times New Roman" w:cs="Times New Roman"/>
          <w:b/>
          <w:sz w:val="20"/>
        </w:rPr>
      </w:pPr>
      <w:r w:rsidRPr="00D90C87">
        <w:rPr>
          <w:rFonts w:ascii="Times New Roman" w:hAnsi="Times New Roman" w:cs="Times New Roman"/>
          <w:b/>
          <w:color w:val="BF5A14"/>
          <w:sz w:val="20"/>
        </w:rPr>
        <w:t>Recent Publications (minimum 5)</w:t>
      </w:r>
    </w:p>
    <w:p w:rsidR="005973B9" w:rsidRPr="00D90C87" w:rsidRDefault="004E4E8C" w:rsidP="004E4E8C">
      <w:pPr>
        <w:pStyle w:val="a5"/>
        <w:numPr>
          <w:ilvl w:val="0"/>
          <w:numId w:val="3"/>
        </w:numPr>
        <w:tabs>
          <w:tab w:val="left" w:pos="384"/>
        </w:tabs>
        <w:spacing w:before="103" w:line="216" w:lineRule="exact"/>
        <w:ind w:right="138"/>
        <w:rPr>
          <w:rFonts w:ascii="Times New Roman" w:hAnsi="Times New Roman" w:cs="Times New Roman"/>
          <w:sz w:val="20"/>
          <w:szCs w:val="20"/>
        </w:rPr>
      </w:pPr>
      <w:r w:rsidRPr="00D90C87">
        <w:rPr>
          <w:rFonts w:ascii="Times New Roman" w:hAnsi="Times New Roman" w:cs="Times New Roman"/>
          <w:sz w:val="20"/>
          <w:szCs w:val="20"/>
        </w:rPr>
        <w:t>Ele</w:t>
      </w:r>
      <w:r w:rsidR="00FA2213">
        <w:rPr>
          <w:rFonts w:ascii="Times New Roman" w:hAnsi="Times New Roman" w:cs="Times New Roman"/>
          <w:sz w:val="20"/>
          <w:szCs w:val="20"/>
        </w:rPr>
        <w:t>ctronic Structure of Quantum Confi</w:t>
      </w:r>
      <w:r w:rsidRPr="00D90C87">
        <w:rPr>
          <w:rFonts w:ascii="Times New Roman" w:hAnsi="Times New Roman" w:cs="Times New Roman"/>
          <w:sz w:val="20"/>
          <w:szCs w:val="20"/>
        </w:rPr>
        <w:t>ned Atoms and Molecules, edited by K.D. Sen. (Springer, Berlin, 2014).</w:t>
      </w:r>
    </w:p>
    <w:p w:rsidR="005973B9" w:rsidRPr="00D90C87" w:rsidRDefault="001B2E63" w:rsidP="001B2E63">
      <w:pPr>
        <w:pStyle w:val="a5"/>
        <w:numPr>
          <w:ilvl w:val="0"/>
          <w:numId w:val="3"/>
        </w:numPr>
        <w:tabs>
          <w:tab w:val="left" w:pos="384"/>
        </w:tabs>
        <w:spacing w:line="216" w:lineRule="exact"/>
        <w:ind w:right="137"/>
        <w:rPr>
          <w:rFonts w:ascii="Times New Roman" w:hAnsi="Times New Roman" w:cs="Times New Roman"/>
          <w:sz w:val="20"/>
          <w:szCs w:val="20"/>
        </w:rPr>
      </w:pPr>
      <w:r w:rsidRPr="00D90C87">
        <w:rPr>
          <w:rFonts w:ascii="Times New Roman" w:hAnsi="Times New Roman" w:cs="Times New Roman"/>
          <w:sz w:val="20"/>
          <w:szCs w:val="20"/>
        </w:rPr>
        <w:t xml:space="preserve">K.D. Sen, V.I. </w:t>
      </w:r>
      <w:proofErr w:type="spellStart"/>
      <w:r w:rsidRPr="00D90C87">
        <w:rPr>
          <w:rFonts w:ascii="Times New Roman" w:hAnsi="Times New Roman" w:cs="Times New Roman"/>
          <w:sz w:val="20"/>
          <w:szCs w:val="20"/>
        </w:rPr>
        <w:t>Pupyshev</w:t>
      </w:r>
      <w:proofErr w:type="spellEnd"/>
      <w:r w:rsidRPr="00D90C87">
        <w:rPr>
          <w:rFonts w:ascii="Times New Roman" w:hAnsi="Times New Roman" w:cs="Times New Roman"/>
          <w:sz w:val="20"/>
          <w:szCs w:val="20"/>
        </w:rPr>
        <w:t>, and H.E. Montgomery (2009). Adv. Quant. Chem. 57, 25.</w:t>
      </w:r>
    </w:p>
    <w:p w:rsidR="005973B9" w:rsidRPr="00D90C87" w:rsidRDefault="001B2E63" w:rsidP="001B2E63">
      <w:pPr>
        <w:pStyle w:val="a5"/>
        <w:numPr>
          <w:ilvl w:val="0"/>
          <w:numId w:val="3"/>
        </w:numPr>
        <w:tabs>
          <w:tab w:val="left" w:pos="384"/>
        </w:tabs>
        <w:spacing w:line="216" w:lineRule="exact"/>
        <w:ind w:right="138"/>
        <w:rPr>
          <w:rFonts w:ascii="Times New Roman" w:hAnsi="Times New Roman" w:cs="Times New Roman"/>
          <w:sz w:val="20"/>
          <w:szCs w:val="20"/>
        </w:rPr>
      </w:pPr>
      <w:r w:rsidRPr="00D90C87">
        <w:rPr>
          <w:rFonts w:ascii="Times New Roman" w:hAnsi="Times New Roman" w:cs="Times New Roman"/>
          <w:sz w:val="20"/>
          <w:szCs w:val="20"/>
        </w:rPr>
        <w:t>M.H. Al-</w:t>
      </w:r>
      <w:proofErr w:type="spellStart"/>
      <w:r w:rsidRPr="00D90C87">
        <w:rPr>
          <w:rFonts w:ascii="Times New Roman" w:hAnsi="Times New Roman" w:cs="Times New Roman"/>
          <w:sz w:val="20"/>
          <w:szCs w:val="20"/>
        </w:rPr>
        <w:t>Hashimi</w:t>
      </w:r>
      <w:proofErr w:type="spellEnd"/>
      <w:r w:rsidRPr="00D90C87">
        <w:rPr>
          <w:rFonts w:ascii="Times New Roman" w:hAnsi="Times New Roman" w:cs="Times New Roman"/>
          <w:sz w:val="20"/>
          <w:szCs w:val="20"/>
        </w:rPr>
        <w:t xml:space="preserve"> and U.-</w:t>
      </w:r>
      <w:proofErr w:type="spellStart"/>
      <w:r w:rsidRPr="00D90C87">
        <w:rPr>
          <w:rFonts w:ascii="Times New Roman" w:hAnsi="Times New Roman" w:cs="Times New Roman"/>
          <w:sz w:val="20"/>
          <w:szCs w:val="20"/>
        </w:rPr>
        <w:t>J.Wiese</w:t>
      </w:r>
      <w:proofErr w:type="spellEnd"/>
      <w:r w:rsidRPr="00D90C87">
        <w:rPr>
          <w:rFonts w:ascii="Times New Roman" w:hAnsi="Times New Roman" w:cs="Times New Roman"/>
          <w:sz w:val="20"/>
          <w:szCs w:val="20"/>
        </w:rPr>
        <w:t xml:space="preserve"> (2012). Ann. Phys. 327, 1; ibid. 327, 2742.</w:t>
      </w:r>
    </w:p>
    <w:p w:rsidR="001B2E63" w:rsidRPr="00D90C87" w:rsidRDefault="001B2E63" w:rsidP="001B2E63">
      <w:pPr>
        <w:pStyle w:val="a3"/>
        <w:numPr>
          <w:ilvl w:val="0"/>
          <w:numId w:val="3"/>
        </w:numPr>
        <w:spacing w:line="218" w:lineRule="exact"/>
        <w:rPr>
          <w:rFonts w:ascii="Times New Roman" w:hAnsi="Times New Roman" w:cs="Times New Roman"/>
          <w:sz w:val="20"/>
          <w:szCs w:val="20"/>
        </w:rPr>
      </w:pPr>
      <w:r w:rsidRPr="00D90C87">
        <w:rPr>
          <w:rFonts w:ascii="Times New Roman" w:eastAsiaTheme="minorHAnsi" w:hAnsi="Times New Roman" w:cs="Times New Roman"/>
          <w:sz w:val="20"/>
          <w:szCs w:val="20"/>
        </w:rPr>
        <w:t xml:space="preserve">K. </w:t>
      </w:r>
      <w:proofErr w:type="spellStart"/>
      <w:r w:rsidRPr="00D90C87">
        <w:rPr>
          <w:rFonts w:ascii="Times New Roman" w:eastAsiaTheme="minorHAnsi" w:hAnsi="Times New Roman" w:cs="Times New Roman"/>
          <w:sz w:val="20"/>
          <w:szCs w:val="20"/>
        </w:rPr>
        <w:t>Sveshnikov</w:t>
      </w:r>
      <w:proofErr w:type="spellEnd"/>
      <w:r w:rsidRPr="00D90C87">
        <w:rPr>
          <w:rFonts w:ascii="Times New Roman" w:eastAsiaTheme="minorHAnsi" w:hAnsi="Times New Roman" w:cs="Times New Roman"/>
          <w:sz w:val="20"/>
          <w:szCs w:val="20"/>
        </w:rPr>
        <w:t xml:space="preserve">, A. </w:t>
      </w:r>
      <w:proofErr w:type="spellStart"/>
      <w:r w:rsidRPr="00D90C87">
        <w:rPr>
          <w:rFonts w:ascii="Times New Roman" w:eastAsiaTheme="minorHAnsi" w:hAnsi="Times New Roman" w:cs="Times New Roman"/>
          <w:sz w:val="20"/>
          <w:szCs w:val="20"/>
        </w:rPr>
        <w:t>Roenko</w:t>
      </w:r>
      <w:proofErr w:type="spellEnd"/>
      <w:r w:rsidRPr="00D90C87">
        <w:rPr>
          <w:rFonts w:ascii="Times New Roman" w:eastAsiaTheme="minorHAnsi" w:hAnsi="Times New Roman" w:cs="Times New Roman"/>
          <w:sz w:val="20"/>
          <w:szCs w:val="20"/>
        </w:rPr>
        <w:t xml:space="preserve"> (2013). </w:t>
      </w:r>
      <w:proofErr w:type="spellStart"/>
      <w:r w:rsidRPr="00D90C87">
        <w:rPr>
          <w:rFonts w:ascii="Times New Roman" w:eastAsiaTheme="minorHAnsi" w:hAnsi="Times New Roman" w:cs="Times New Roman"/>
          <w:iCs/>
          <w:sz w:val="20"/>
          <w:szCs w:val="20"/>
        </w:rPr>
        <w:t>Physica</w:t>
      </w:r>
      <w:proofErr w:type="spellEnd"/>
      <w:r w:rsidRPr="00D90C87">
        <w:rPr>
          <w:rFonts w:ascii="Times New Roman" w:eastAsiaTheme="minorHAnsi" w:hAnsi="Times New Roman" w:cs="Times New Roman"/>
          <w:iCs/>
          <w:sz w:val="20"/>
          <w:szCs w:val="20"/>
        </w:rPr>
        <w:t xml:space="preserve"> B 427</w:t>
      </w:r>
      <w:r w:rsidRPr="00D90C87">
        <w:rPr>
          <w:rFonts w:ascii="Times New Roman" w:eastAsiaTheme="minorHAnsi" w:hAnsi="Times New Roman" w:cs="Times New Roman"/>
          <w:sz w:val="20"/>
          <w:szCs w:val="20"/>
        </w:rPr>
        <w:t>, 118.</w:t>
      </w:r>
    </w:p>
    <w:p w:rsidR="005973B9" w:rsidRPr="00D90C87" w:rsidRDefault="005973B9" w:rsidP="005973B9">
      <w:pPr>
        <w:pStyle w:val="a3"/>
        <w:spacing w:before="85" w:line="216" w:lineRule="exact"/>
        <w:ind w:left="383" w:right="138" w:hanging="284"/>
        <w:jc w:val="both"/>
        <w:rPr>
          <w:rFonts w:ascii="Times New Roman" w:hAnsi="Times New Roman" w:cs="Times New Roman"/>
          <w:sz w:val="20"/>
          <w:szCs w:val="20"/>
        </w:rPr>
      </w:pPr>
      <w:r w:rsidRPr="00D90C87">
        <w:rPr>
          <w:rFonts w:ascii="Times New Roman" w:hAnsi="Times New Roman" w:cs="Times New Roman"/>
          <w:sz w:val="20"/>
          <w:szCs w:val="20"/>
        </w:rPr>
        <w:t xml:space="preserve">5. </w:t>
      </w:r>
      <w:r w:rsidR="00CD7B5B" w:rsidRPr="00D90C87">
        <w:rPr>
          <w:rFonts w:ascii="Times New Roman" w:hAnsi="Times New Roman" w:cs="Times New Roman"/>
          <w:sz w:val="20"/>
          <w:szCs w:val="20"/>
        </w:rPr>
        <w:t xml:space="preserve"> K. </w:t>
      </w:r>
      <w:proofErr w:type="spellStart"/>
      <w:r w:rsidR="00CD7B5B" w:rsidRPr="00D90C87">
        <w:rPr>
          <w:rFonts w:ascii="Times New Roman" w:hAnsi="Times New Roman" w:cs="Times New Roman"/>
          <w:sz w:val="20"/>
          <w:szCs w:val="20"/>
        </w:rPr>
        <w:t>Sveshnikov</w:t>
      </w:r>
      <w:proofErr w:type="spellEnd"/>
      <w:r w:rsidR="00CD7B5B" w:rsidRPr="00D90C87">
        <w:rPr>
          <w:rFonts w:ascii="Times New Roman" w:hAnsi="Times New Roman" w:cs="Times New Roman"/>
          <w:sz w:val="20"/>
          <w:szCs w:val="20"/>
        </w:rPr>
        <w:t xml:space="preserve">, A. </w:t>
      </w:r>
      <w:proofErr w:type="spellStart"/>
      <w:r w:rsidR="00CD7B5B" w:rsidRPr="00D90C87">
        <w:rPr>
          <w:rFonts w:ascii="Times New Roman" w:hAnsi="Times New Roman" w:cs="Times New Roman"/>
          <w:sz w:val="20"/>
          <w:szCs w:val="20"/>
        </w:rPr>
        <w:t>Tolokonnikov</w:t>
      </w:r>
      <w:proofErr w:type="spellEnd"/>
      <w:r w:rsidR="00CD7B5B" w:rsidRPr="00D90C87">
        <w:rPr>
          <w:rFonts w:ascii="Times New Roman" w:hAnsi="Times New Roman" w:cs="Times New Roman"/>
          <w:sz w:val="20"/>
          <w:szCs w:val="20"/>
        </w:rPr>
        <w:t>. Eur. Phys. J. D (2017) 71: 193</w:t>
      </w:r>
    </w:p>
    <w:p w:rsidR="00AE3E37" w:rsidRPr="008756E6" w:rsidRDefault="00AE3E37" w:rsidP="008756E6">
      <w:pPr>
        <w:tabs>
          <w:tab w:val="left" w:pos="384"/>
        </w:tabs>
        <w:ind w:right="117"/>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ru-RU" w:eastAsia="ru-RU"/>
        </w:rPr>
        <w:drawing>
          <wp:inline distT="0" distB="0" distL="0" distR="0" wp14:anchorId="1B650C0E" wp14:editId="0E8C3C7F">
            <wp:extent cx="546935" cy="625069"/>
            <wp:effectExtent l="0" t="0" r="571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46935" cy="625069"/>
                    </a:xfrm>
                    <a:prstGeom prst="rect">
                      <a:avLst/>
                    </a:prstGeom>
                    <a:noFill/>
                    <a:ln>
                      <a:noFill/>
                    </a:ln>
                  </pic:spPr>
                </pic:pic>
              </a:graphicData>
            </a:graphic>
          </wp:inline>
        </w:drawing>
      </w:r>
      <w:r w:rsidR="00967694">
        <w:rPr>
          <w:noProof/>
        </w:rPr>
        <w:t xml:space="preserve">  </w:t>
      </w:r>
      <w:r w:rsidR="00A9710C">
        <w:rPr>
          <w:rFonts w:ascii="Arial"/>
          <w:color w:val="BF5A14"/>
        </w:rPr>
        <w:t>Biography</w:t>
      </w:r>
      <w:r w:rsidR="00404E5B">
        <w:rPr>
          <w:rFonts w:ascii="Arial"/>
          <w:color w:val="BF5A14"/>
        </w:rPr>
        <w:t xml:space="preserve"> (150 word limit)</w:t>
      </w:r>
    </w:p>
    <w:p w:rsidR="00A6261D" w:rsidRDefault="00A6261D" w:rsidP="00A6261D">
      <w:pPr>
        <w:spacing w:before="41" w:line="154" w:lineRule="exact"/>
        <w:ind w:left="213" w:right="231"/>
        <w:jc w:val="both"/>
        <w:rPr>
          <w:rFonts w:ascii="Arial" w:hAnsi="Arial"/>
          <w:sz w:val="14"/>
        </w:rPr>
      </w:pPr>
      <w:r>
        <w:rPr>
          <w:rFonts w:ascii="Arial" w:hAnsi="Arial"/>
          <w:sz w:val="14"/>
        </w:rPr>
        <w:t xml:space="preserve">1985 has completed his PhD at the age of 25 years from Department of Physics of </w:t>
      </w:r>
      <w:proofErr w:type="gramStart"/>
      <w:r>
        <w:rPr>
          <w:rFonts w:ascii="Arial" w:hAnsi="Arial"/>
          <w:sz w:val="14"/>
        </w:rPr>
        <w:t xml:space="preserve">Moscow  </w:t>
      </w:r>
      <w:proofErr w:type="spellStart"/>
      <w:r>
        <w:rPr>
          <w:rFonts w:ascii="Arial" w:hAnsi="Arial"/>
          <w:sz w:val="14"/>
        </w:rPr>
        <w:t>Lomonosov</w:t>
      </w:r>
      <w:proofErr w:type="spellEnd"/>
      <w:proofErr w:type="gramEnd"/>
      <w:r>
        <w:rPr>
          <w:rFonts w:ascii="Arial" w:hAnsi="Arial"/>
          <w:sz w:val="14"/>
        </w:rPr>
        <w:t xml:space="preserve"> State University  and postdoctoral studies from the same institution. He is the full-time Professor in theoretical physics at the Department of Physics of Moscow </w:t>
      </w:r>
      <w:proofErr w:type="spellStart"/>
      <w:r>
        <w:rPr>
          <w:rFonts w:ascii="Arial" w:hAnsi="Arial"/>
          <w:sz w:val="14"/>
        </w:rPr>
        <w:t>Lomonosov</w:t>
      </w:r>
      <w:proofErr w:type="spellEnd"/>
      <w:r>
        <w:rPr>
          <w:rFonts w:ascii="Arial" w:hAnsi="Arial"/>
          <w:sz w:val="14"/>
        </w:rPr>
        <w:t xml:space="preserve"> State University, director of the Institute of Theoretical Problems of </w:t>
      </w:r>
      <w:proofErr w:type="spellStart"/>
      <w:r>
        <w:rPr>
          <w:rFonts w:ascii="Arial" w:hAnsi="Arial"/>
          <w:sz w:val="14"/>
        </w:rPr>
        <w:t>MicroWorld</w:t>
      </w:r>
      <w:proofErr w:type="spellEnd"/>
      <w:r>
        <w:rPr>
          <w:rFonts w:ascii="Arial" w:hAnsi="Arial"/>
          <w:sz w:val="14"/>
        </w:rPr>
        <w:t xml:space="preserve"> of MSU. He has published more than 115 papers in reputed journals and has been serving as editorial member of such reputed journals as “Theoretical and Mathematical Physics”.</w:t>
      </w:r>
    </w:p>
    <w:p w:rsidR="00AE3E37" w:rsidRDefault="00A9710C">
      <w:pPr>
        <w:spacing w:before="62"/>
        <w:ind w:left="4217" w:right="4235"/>
        <w:jc w:val="center"/>
        <w:rPr>
          <w:rFonts w:ascii="Arial"/>
          <w:sz w:val="14"/>
        </w:rPr>
      </w:pPr>
      <w:r>
        <w:rPr>
          <w:rFonts w:ascii="Arial"/>
          <w:sz w:val="14"/>
        </w:rPr>
        <w:t xml:space="preserve">Email: </w:t>
      </w:r>
      <w:r w:rsidR="000D305E" w:rsidRPr="000D305E">
        <w:rPr>
          <w:rFonts w:ascii="Arial"/>
          <w:sz w:val="14"/>
        </w:rPr>
        <w:t>costa@googol.bog.msu.ru</w:t>
      </w:r>
    </w:p>
    <w:p w:rsidR="00AE3E37" w:rsidRDefault="00292ED9">
      <w:pPr>
        <w:pStyle w:val="a3"/>
        <w:spacing w:before="2"/>
        <w:rPr>
          <w:rFonts w:ascii="Arial"/>
          <w:sz w:val="19"/>
        </w:rPr>
      </w:pPr>
      <w:r>
        <w:rPr>
          <w:noProof/>
          <w:lang w:val="ru-RU" w:eastAsia="ru-RU"/>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1AC" w:rsidRDefault="00FD21AC">
      <w:r>
        <w:separator/>
      </w:r>
    </w:p>
  </w:endnote>
  <w:endnote w:type="continuationSeparator" w:id="0">
    <w:p w:rsidR="00FD21AC" w:rsidRDefault="00FD2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 Cen MT">
    <w:panose1 w:val="020B0602020104020603"/>
    <w:charset w:val="00"/>
    <w:family w:val="swiss"/>
    <w:pitch w:val="variable"/>
    <w:sig w:usb0="00000007" w:usb1="00000000" w:usb2="00000000" w:usb3="00000000" w:csb0="00000003"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Minion Pro">
    <w:altName w:val="Cambria Math"/>
    <w:charset w:val="00"/>
    <w:family w:val="roman"/>
    <w:pitch w:val="variable"/>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 Pro">
    <w:altName w:val="Corbel"/>
    <w:charset w:val="00"/>
    <w:family w:val="swiss"/>
    <w:pitch w:val="variable"/>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967694">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3(Suppl</w:t>
                          </w:r>
                          <w:r w:rsidRPr="005B3A56">
                            <w:rPr>
                              <w:rFonts w:ascii="Minion Pro"/>
                              <w:color w:val="FFFFFF" w:themeColor="background1"/>
                              <w:sz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967694">
                    <w:pPr>
                      <w:spacing w:line="184" w:lineRule="exact"/>
                      <w:ind w:right="18"/>
                      <w:jc w:val="right"/>
                      <w:rPr>
                        <w:rFonts w:ascii="Minion Pro"/>
                        <w:color w:val="FFFFFF" w:themeColor="background1"/>
                        <w:sz w:val="16"/>
                      </w:rPr>
                    </w:pPr>
                    <w:r w:rsidRPr="005B3A56">
                      <w:rPr>
                        <w:rFonts w:ascii="Arial"/>
                        <w:color w:val="FFFFFF" w:themeColor="background1"/>
                        <w:sz w:val="16"/>
                      </w:rPr>
                      <w:t>Volume 5, Issue 3(Suppl</w:t>
                    </w:r>
                    <w:r w:rsidRPr="005B3A56">
                      <w:rPr>
                        <w:rFonts w:ascii="Minion Pro"/>
                        <w:color w:val="FFFFFF" w:themeColor="background1"/>
                        <w:sz w:val="16"/>
                      </w:rPr>
                      <w:t>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1AC" w:rsidRDefault="00FD21AC">
      <w:r>
        <w:separator/>
      </w:r>
    </w:p>
  </w:footnote>
  <w:footnote w:type="continuationSeparator" w:id="0">
    <w:p w:rsidR="00FD21AC" w:rsidRDefault="00FD21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Furuta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T Furuta</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31C80552"/>
    <w:multiLevelType w:val="hybridMultilevel"/>
    <w:tmpl w:val="5B66F262"/>
    <w:lvl w:ilvl="0" w:tplc="40B84484">
      <w:start w:val="1"/>
      <w:numFmt w:val="decimal"/>
      <w:lvlText w:val="%1."/>
      <w:lvlJc w:val="left"/>
      <w:pPr>
        <w:ind w:left="383" w:hanging="284"/>
      </w:pPr>
      <w:rPr>
        <w:rFonts w:ascii="Tw Cen MT" w:eastAsia="Tw Cen MT" w:hAnsi="Tw Cen MT" w:cs="Tw Cen M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BDF"/>
    <w:rsid w:val="00063E9D"/>
    <w:rsid w:val="000D305E"/>
    <w:rsid w:val="000E2911"/>
    <w:rsid w:val="00113995"/>
    <w:rsid w:val="001263DF"/>
    <w:rsid w:val="00184CA4"/>
    <w:rsid w:val="001B2E63"/>
    <w:rsid w:val="00292ED9"/>
    <w:rsid w:val="002B5EDC"/>
    <w:rsid w:val="002E35CC"/>
    <w:rsid w:val="002F5518"/>
    <w:rsid w:val="0030521B"/>
    <w:rsid w:val="003134C2"/>
    <w:rsid w:val="003C7EDB"/>
    <w:rsid w:val="00404E5B"/>
    <w:rsid w:val="00414F7B"/>
    <w:rsid w:val="0043197A"/>
    <w:rsid w:val="004355DC"/>
    <w:rsid w:val="004749B4"/>
    <w:rsid w:val="00494130"/>
    <w:rsid w:val="004E4E8C"/>
    <w:rsid w:val="004F3523"/>
    <w:rsid w:val="004F55DB"/>
    <w:rsid w:val="00516FA4"/>
    <w:rsid w:val="00537279"/>
    <w:rsid w:val="005973B9"/>
    <w:rsid w:val="005B3A56"/>
    <w:rsid w:val="005D3CD5"/>
    <w:rsid w:val="006060CE"/>
    <w:rsid w:val="0063497F"/>
    <w:rsid w:val="00657162"/>
    <w:rsid w:val="006A31D0"/>
    <w:rsid w:val="007B15A3"/>
    <w:rsid w:val="00815426"/>
    <w:rsid w:val="00873DF0"/>
    <w:rsid w:val="008756E6"/>
    <w:rsid w:val="00967694"/>
    <w:rsid w:val="009B2D44"/>
    <w:rsid w:val="00A07E82"/>
    <w:rsid w:val="00A3463C"/>
    <w:rsid w:val="00A6261D"/>
    <w:rsid w:val="00A9710C"/>
    <w:rsid w:val="00AE3E37"/>
    <w:rsid w:val="00B21A57"/>
    <w:rsid w:val="00B66B42"/>
    <w:rsid w:val="00C33602"/>
    <w:rsid w:val="00C42A13"/>
    <w:rsid w:val="00C72A2A"/>
    <w:rsid w:val="00CD6F55"/>
    <w:rsid w:val="00CD7B5B"/>
    <w:rsid w:val="00D26EE6"/>
    <w:rsid w:val="00D32C86"/>
    <w:rsid w:val="00D82AEA"/>
    <w:rsid w:val="00D836FD"/>
    <w:rsid w:val="00D90C87"/>
    <w:rsid w:val="00DC69BD"/>
    <w:rsid w:val="00DD0721"/>
    <w:rsid w:val="00DE3104"/>
    <w:rsid w:val="00DF0D9D"/>
    <w:rsid w:val="00E44C2E"/>
    <w:rsid w:val="00ED0069"/>
    <w:rsid w:val="00F72EEA"/>
    <w:rsid w:val="00F84CAE"/>
    <w:rsid w:val="00FA2213"/>
    <w:rsid w:val="00FD21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0951873">
      <w:bodyDiv w:val="1"/>
      <w:marLeft w:val="0"/>
      <w:marRight w:val="0"/>
      <w:marTop w:val="0"/>
      <w:marBottom w:val="0"/>
      <w:divBdr>
        <w:top w:val="none" w:sz="0" w:space="0" w:color="auto"/>
        <w:left w:val="none" w:sz="0" w:space="0" w:color="auto"/>
        <w:bottom w:val="none" w:sz="0" w:space="0" w:color="auto"/>
        <w:right w:val="none" w:sz="0" w:space="0" w:color="auto"/>
      </w:divBdr>
    </w:div>
    <w:div w:id="47700008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477</Words>
  <Characters>2725</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RePack by Diakov</cp:lastModifiedBy>
  <cp:revision>5</cp:revision>
  <cp:lastPrinted>2016-09-02T10:11:00Z</cp:lastPrinted>
  <dcterms:created xsi:type="dcterms:W3CDTF">2017-10-16T13:49:00Z</dcterms:created>
  <dcterms:modified xsi:type="dcterms:W3CDTF">2017-10-16T13:53:00Z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