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67F" w:rsidRDefault="0029567F">
      <w:pPr>
        <w:rPr>
          <w:rFonts w:hint="cs"/>
          <w:rtl/>
        </w:rPr>
      </w:pPr>
    </w:p>
    <w:p w:rsidR="001E215D" w:rsidRDefault="001E215D" w:rsidP="001E215D">
      <w:pPr>
        <w:tabs>
          <w:tab w:val="center" w:pos="4689"/>
        </w:tabs>
        <w:spacing w:before="58" w:line="438" w:lineRule="exact"/>
        <w:ind w:left="18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95C7D">
        <w:rPr>
          <w:rFonts w:asciiTheme="majorBidi" w:hAnsiTheme="majorBidi" w:cstheme="majorBidi"/>
          <w:b/>
          <w:bCs/>
          <w:sz w:val="24"/>
          <w:szCs w:val="24"/>
        </w:rPr>
        <w:t>A</w:t>
      </w:r>
      <w:r>
        <w:rPr>
          <w:rFonts w:asciiTheme="majorBidi" w:hAnsiTheme="majorBidi" w:cstheme="majorBidi"/>
          <w:b/>
          <w:bCs/>
          <w:sz w:val="24"/>
          <w:szCs w:val="24"/>
        </w:rPr>
        <w:t>BSTRACT</w:t>
      </w:r>
      <w:r w:rsidRPr="00695C7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ab/>
      </w:r>
    </w:p>
    <w:p w:rsidR="001E215D" w:rsidRDefault="001E215D" w:rsidP="001E215D">
      <w:r>
        <w:rPr>
          <w:rFonts w:asciiTheme="majorBidi" w:eastAsia="Times New Roman" w:hAnsiTheme="majorBidi" w:cstheme="majorBidi"/>
          <w:sz w:val="24"/>
          <w:szCs w:val="24"/>
        </w:rPr>
        <w:t xml:space="preserve">   </w:t>
      </w:r>
      <w:r w:rsidRPr="009A3920">
        <w:rPr>
          <w:rFonts w:asciiTheme="majorBidi" w:eastAsia="Times New Roman" w:hAnsiTheme="majorBidi" w:cstheme="majorBidi"/>
          <w:sz w:val="24"/>
          <w:szCs w:val="24"/>
        </w:rPr>
        <w:t>Common natural product samples used as cosmetic materials were collected from various</w:t>
      </w:r>
      <w:r w:rsidRPr="009A3920">
        <w:rPr>
          <w:rFonts w:asciiTheme="majorBidi" w:eastAsia="Times New Roman" w:hAnsiTheme="majorBidi" w:cstheme="majorBidi"/>
          <w:spacing w:val="39"/>
          <w:sz w:val="24"/>
          <w:szCs w:val="24"/>
        </w:rPr>
        <w:t xml:space="preserve"> </w:t>
      </w:r>
      <w:r w:rsidRPr="009A3920">
        <w:rPr>
          <w:rFonts w:asciiTheme="majorBidi" w:eastAsia="Times New Roman" w:hAnsiTheme="majorBidi" w:cstheme="majorBidi"/>
          <w:sz w:val="24"/>
          <w:szCs w:val="24"/>
        </w:rPr>
        <w:t>markets in Saudi Arabia,</w:t>
      </w:r>
      <w:r w:rsidRPr="009A3920">
        <w:rPr>
          <w:rFonts w:asciiTheme="majorBidi" w:eastAsia="Times New Roman" w:hAnsiTheme="majorBidi" w:cstheme="majorBidi"/>
          <w:spacing w:val="-7"/>
          <w:sz w:val="24"/>
          <w:szCs w:val="24"/>
        </w:rPr>
        <w:t xml:space="preserve"> </w:t>
      </w:r>
      <w:r w:rsidRPr="009A3920">
        <w:rPr>
          <w:rFonts w:asciiTheme="majorBidi" w:eastAsia="Times New Roman" w:hAnsiTheme="majorBidi" w:cstheme="majorBidi"/>
          <w:sz w:val="24"/>
          <w:szCs w:val="24"/>
        </w:rPr>
        <w:t>analyzed</w:t>
      </w:r>
      <w:r w:rsidRPr="009A3920">
        <w:rPr>
          <w:rFonts w:asciiTheme="majorBidi" w:eastAsia="Times New Roman" w:hAnsiTheme="majorBidi" w:cstheme="majorBidi"/>
          <w:spacing w:val="-9"/>
          <w:sz w:val="24"/>
          <w:szCs w:val="24"/>
        </w:rPr>
        <w:t xml:space="preserve"> </w:t>
      </w:r>
      <w:r w:rsidRPr="009A3920">
        <w:rPr>
          <w:rFonts w:asciiTheme="majorBidi" w:eastAsia="Times New Roman" w:hAnsiTheme="majorBidi" w:cstheme="majorBidi"/>
          <w:sz w:val="24"/>
          <w:szCs w:val="24"/>
        </w:rPr>
        <w:t>using</w:t>
      </w:r>
      <w:r w:rsidRPr="009A3920">
        <w:rPr>
          <w:rFonts w:asciiTheme="majorBidi" w:eastAsia="Times New Roman" w:hAnsiTheme="majorBidi" w:cstheme="majorBidi"/>
          <w:spacing w:val="-6"/>
          <w:sz w:val="24"/>
          <w:szCs w:val="24"/>
        </w:rPr>
        <w:t xml:space="preserve"> a </w:t>
      </w:r>
      <w:r w:rsidRPr="009A3920">
        <w:rPr>
          <w:rFonts w:asciiTheme="majorBidi" w:eastAsia="Times New Roman" w:hAnsiTheme="majorBidi" w:cstheme="majorBidi"/>
          <w:sz w:val="24"/>
          <w:szCs w:val="24"/>
        </w:rPr>
        <w:t xml:space="preserve">high purity germanium detector (HPGe) to determine radioactivity concentrations of the natural  </w:t>
      </w:r>
      <w:r w:rsidRPr="009A3920">
        <w:rPr>
          <w:rFonts w:asciiTheme="majorBidi" w:hAnsiTheme="majorBidi" w:cstheme="majorBidi"/>
          <w:sz w:val="24"/>
          <w:szCs w:val="24"/>
        </w:rPr>
        <w:t xml:space="preserve">radionuclides </w:t>
      </w:r>
      <w:r w:rsidRPr="009A3920">
        <w:rPr>
          <w:rFonts w:asciiTheme="majorBidi" w:hAnsiTheme="majorBidi" w:cstheme="majorBidi"/>
          <w:position w:val="8"/>
          <w:sz w:val="24"/>
          <w:szCs w:val="24"/>
        </w:rPr>
        <w:t>226</w:t>
      </w:r>
      <w:r w:rsidRPr="009A3920">
        <w:rPr>
          <w:rFonts w:asciiTheme="majorBidi" w:hAnsiTheme="majorBidi" w:cstheme="majorBidi"/>
          <w:sz w:val="24"/>
          <w:szCs w:val="24"/>
        </w:rPr>
        <w:t xml:space="preserve">Ra, </w:t>
      </w:r>
      <w:r w:rsidRPr="009A3920">
        <w:rPr>
          <w:rFonts w:asciiTheme="majorBidi" w:hAnsiTheme="majorBidi" w:cstheme="majorBidi"/>
          <w:position w:val="8"/>
          <w:sz w:val="24"/>
          <w:szCs w:val="24"/>
        </w:rPr>
        <w:t>232</w:t>
      </w:r>
      <w:r w:rsidRPr="009A3920">
        <w:rPr>
          <w:rFonts w:asciiTheme="majorBidi" w:hAnsiTheme="majorBidi" w:cstheme="majorBidi"/>
          <w:sz w:val="24"/>
          <w:szCs w:val="24"/>
        </w:rPr>
        <w:t xml:space="preserve">Th  and </w:t>
      </w:r>
      <w:r w:rsidRPr="009A3920">
        <w:rPr>
          <w:rFonts w:asciiTheme="majorBidi" w:hAnsiTheme="majorBidi" w:cstheme="majorBidi"/>
          <w:position w:val="8"/>
          <w:sz w:val="24"/>
          <w:szCs w:val="24"/>
        </w:rPr>
        <w:t>40</w:t>
      </w:r>
      <w:r w:rsidRPr="009A3920">
        <w:rPr>
          <w:rFonts w:asciiTheme="majorBidi" w:hAnsiTheme="majorBidi" w:cstheme="majorBidi"/>
          <w:sz w:val="24"/>
          <w:szCs w:val="24"/>
        </w:rPr>
        <w:t xml:space="preserve">K . The </w:t>
      </w:r>
      <w:r w:rsidRPr="009A3920">
        <w:rPr>
          <w:rFonts w:asciiTheme="majorBidi" w:hAnsiTheme="majorBidi" w:cstheme="majorBidi"/>
          <w:spacing w:val="6"/>
          <w:sz w:val="24"/>
          <w:szCs w:val="24"/>
        </w:rPr>
        <w:t xml:space="preserve"> obtained </w:t>
      </w:r>
      <w:r w:rsidRPr="009A3920">
        <w:rPr>
          <w:rFonts w:asciiTheme="majorBidi" w:hAnsiTheme="majorBidi" w:cstheme="majorBidi"/>
          <w:sz w:val="24"/>
          <w:szCs w:val="24"/>
        </w:rPr>
        <w:t xml:space="preserve"> concentrations  </w:t>
      </w:r>
      <w:r w:rsidRPr="009A3920">
        <w:rPr>
          <w:rFonts w:asciiTheme="majorBidi" w:hAnsiTheme="majorBidi" w:cstheme="majorBidi"/>
          <w:color w:val="000000"/>
          <w:sz w:val="24"/>
          <w:szCs w:val="24"/>
        </w:rPr>
        <w:t xml:space="preserve">for 226Ra and 232Th ranged from </w:t>
      </w:r>
      <w:r w:rsidRPr="009A3920">
        <w:rPr>
          <w:rFonts w:asciiTheme="majorBidi" w:eastAsia="Times New Roman" w:hAnsiTheme="majorBidi" w:cstheme="majorBidi"/>
          <w:color w:val="000000"/>
          <w:sz w:val="24"/>
          <w:szCs w:val="24"/>
        </w:rPr>
        <w:t>0.65</w:t>
      </w:r>
      <w:r w:rsidRPr="009A3920">
        <w:rPr>
          <w:rFonts w:asciiTheme="majorBidi" w:hAnsiTheme="majorBidi" w:cstheme="majorBidi"/>
          <w:sz w:val="24"/>
          <w:szCs w:val="24"/>
        </w:rPr>
        <w:t xml:space="preserve">±0.17 to </w:t>
      </w:r>
      <w:r w:rsidRPr="009A3920">
        <w:rPr>
          <w:rFonts w:asciiTheme="majorBidi" w:eastAsia="Times New Roman" w:hAnsiTheme="majorBidi" w:cstheme="majorBidi"/>
          <w:color w:val="000000"/>
          <w:sz w:val="24"/>
          <w:szCs w:val="24"/>
        </w:rPr>
        <w:t>6.47</w:t>
      </w:r>
      <w:r w:rsidRPr="009A3920">
        <w:rPr>
          <w:rFonts w:asciiTheme="majorBidi" w:hAnsiTheme="majorBidi" w:cstheme="majorBidi"/>
          <w:sz w:val="24"/>
          <w:szCs w:val="24"/>
        </w:rPr>
        <w:t>±1.07</w:t>
      </w:r>
      <w:r w:rsidRPr="009A3920">
        <w:rPr>
          <w:rFonts w:asciiTheme="majorBidi" w:hAnsiTheme="majorBidi" w:cstheme="majorBidi"/>
          <w:color w:val="000000"/>
          <w:sz w:val="24"/>
          <w:szCs w:val="24"/>
        </w:rPr>
        <w:t xml:space="preserve">and from </w:t>
      </w:r>
      <w:r w:rsidRPr="009A3920">
        <w:rPr>
          <w:rFonts w:asciiTheme="majorBidi" w:eastAsia="Times New Roman" w:hAnsiTheme="majorBidi" w:cstheme="majorBidi"/>
          <w:color w:val="000000"/>
          <w:sz w:val="24"/>
          <w:szCs w:val="24"/>
        </w:rPr>
        <w:t>0.34</w:t>
      </w:r>
      <w:r w:rsidRPr="009A3920">
        <w:rPr>
          <w:rFonts w:asciiTheme="majorBidi" w:hAnsiTheme="majorBidi" w:cstheme="majorBidi"/>
          <w:sz w:val="24"/>
          <w:szCs w:val="24"/>
        </w:rPr>
        <w:t xml:space="preserve">±0.11 to </w:t>
      </w:r>
      <w:r w:rsidRPr="009A3920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8.54</w:t>
      </w:r>
      <w:r w:rsidRPr="009A3920">
        <w:rPr>
          <w:rFonts w:asciiTheme="majorBidi" w:hAnsiTheme="majorBidi" w:cstheme="majorBidi"/>
          <w:sz w:val="24"/>
          <w:szCs w:val="24"/>
        </w:rPr>
        <w:t>±1.16</w:t>
      </w:r>
      <w:r w:rsidRPr="009A3920">
        <w:rPr>
          <w:rFonts w:asciiTheme="majorBidi" w:hAnsiTheme="majorBidi" w:cstheme="majorBidi"/>
          <w:color w:val="000000"/>
          <w:sz w:val="24"/>
          <w:szCs w:val="24"/>
        </w:rPr>
        <w:t xml:space="preserve"> Bq kg</w:t>
      </w:r>
      <w:r w:rsidRPr="009A3920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-1</w:t>
      </w:r>
      <w:r w:rsidRPr="009A3920">
        <w:rPr>
          <w:rFonts w:asciiTheme="majorBidi" w:hAnsiTheme="majorBidi" w:cstheme="majorBidi"/>
          <w:color w:val="000000"/>
          <w:sz w:val="24"/>
          <w:szCs w:val="24"/>
        </w:rPr>
        <w:t xml:space="preserve">, respectively, while the concentration of 40K ranged from </w:t>
      </w:r>
      <w:r w:rsidRPr="00293499">
        <w:rPr>
          <w:rFonts w:asciiTheme="majorBidi" w:eastAsia="Times New Roman" w:hAnsiTheme="majorBidi" w:cstheme="majorBidi"/>
          <w:color w:val="231F20"/>
          <w:sz w:val="24"/>
          <w:szCs w:val="24"/>
        </w:rPr>
        <w:t>10.62</w:t>
      </w:r>
      <w:r w:rsidRPr="00293499">
        <w:rPr>
          <w:rFonts w:asciiTheme="majorBidi" w:hAnsiTheme="majorBidi" w:cstheme="majorBidi"/>
          <w:sz w:val="24"/>
          <w:szCs w:val="24"/>
        </w:rPr>
        <w:t>±0.35 to 1202.84±15.95</w:t>
      </w:r>
      <w:r w:rsidRPr="00293499">
        <w:rPr>
          <w:rFonts w:asciiTheme="majorBidi" w:hAnsiTheme="majorBidi" w:cstheme="majorBidi"/>
          <w:color w:val="000000"/>
          <w:sz w:val="24"/>
          <w:szCs w:val="24"/>
        </w:rPr>
        <w:t>Bq</w:t>
      </w:r>
      <w:r w:rsidRPr="009A3920">
        <w:rPr>
          <w:rFonts w:asciiTheme="majorBidi" w:hAnsiTheme="majorBidi" w:cstheme="majorBidi"/>
          <w:color w:val="000000"/>
          <w:sz w:val="24"/>
          <w:szCs w:val="24"/>
        </w:rPr>
        <w:t xml:space="preserve"> kg</w:t>
      </w:r>
      <w:r w:rsidRPr="009A3920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-1</w:t>
      </w:r>
      <w:r w:rsidRPr="009A3920">
        <w:rPr>
          <w:rFonts w:asciiTheme="majorBidi" w:hAnsiTheme="majorBidi" w:cstheme="majorBidi"/>
          <w:color w:val="000000"/>
          <w:sz w:val="24"/>
          <w:szCs w:val="24"/>
        </w:rPr>
        <w:t xml:space="preserve"> , </w:t>
      </w:r>
      <w:r w:rsidRPr="009A3920">
        <w:rPr>
          <w:rFonts w:asciiTheme="majorBidi" w:hAnsiTheme="majorBidi" w:cstheme="majorBidi"/>
          <w:sz w:val="24"/>
          <w:szCs w:val="24"/>
        </w:rPr>
        <w:t>with overall mean values of 2.72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9A3920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9A3920">
        <w:rPr>
          <w:rFonts w:asciiTheme="majorBidi" w:hAnsiTheme="majorBidi" w:cstheme="majorBidi"/>
          <w:sz w:val="24"/>
          <w:szCs w:val="24"/>
        </w:rPr>
        <w:t xml:space="preserve">3.73 </w:t>
      </w:r>
      <w:r w:rsidRPr="00293499">
        <w:rPr>
          <w:rFonts w:asciiTheme="majorBidi" w:hAnsiTheme="majorBidi" w:cstheme="majorBidi"/>
          <w:sz w:val="24"/>
          <w:szCs w:val="24"/>
        </w:rPr>
        <w:t xml:space="preserve">and </w:t>
      </w:r>
      <w:r w:rsidRPr="00293499">
        <w:rPr>
          <w:color w:val="000000"/>
          <w:sz w:val="24"/>
          <w:szCs w:val="24"/>
        </w:rPr>
        <w:t>44</w:t>
      </w:r>
      <w:r>
        <w:rPr>
          <w:color w:val="000000"/>
          <w:sz w:val="24"/>
          <w:szCs w:val="24"/>
        </w:rPr>
        <w:t>4.0</w:t>
      </w:r>
      <w:r w:rsidRPr="00293499">
        <w:rPr>
          <w:color w:val="000000"/>
          <w:sz w:val="24"/>
          <w:szCs w:val="24"/>
        </w:rPr>
        <w:t>9</w:t>
      </w:r>
      <w:r>
        <w:rPr>
          <w:color w:val="000000"/>
        </w:rPr>
        <w:t xml:space="preserve"> </w:t>
      </w:r>
      <w:r w:rsidRPr="00293499">
        <w:rPr>
          <w:rFonts w:asciiTheme="majorBidi" w:hAnsiTheme="majorBidi" w:cstheme="majorBidi"/>
          <w:sz w:val="24"/>
          <w:szCs w:val="24"/>
        </w:rPr>
        <w:t>Bq</w:t>
      </w:r>
      <w:r w:rsidRPr="009A3920">
        <w:rPr>
          <w:rFonts w:asciiTheme="majorBidi" w:hAnsiTheme="majorBidi" w:cstheme="majorBidi"/>
          <w:sz w:val="24"/>
          <w:szCs w:val="24"/>
        </w:rPr>
        <w:t xml:space="preserve"> kg</w:t>
      </w:r>
      <w:r w:rsidRPr="009A3920">
        <w:rPr>
          <w:rFonts w:asciiTheme="majorBidi" w:hAnsiTheme="majorBidi" w:cstheme="majorBidi"/>
          <w:sz w:val="24"/>
          <w:szCs w:val="24"/>
          <w:vertAlign w:val="superscript"/>
        </w:rPr>
        <w:t>-1</w:t>
      </w:r>
      <w:r w:rsidRPr="009A3920">
        <w:rPr>
          <w:rFonts w:asciiTheme="majorBidi" w:hAnsiTheme="majorBidi" w:cstheme="majorBidi"/>
          <w:sz w:val="24"/>
          <w:szCs w:val="24"/>
        </w:rPr>
        <w:t xml:space="preserve"> respectively.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9A3920">
        <w:rPr>
          <w:rFonts w:asciiTheme="majorBidi" w:hAnsiTheme="majorBidi" w:cstheme="majorBidi"/>
          <w:sz w:val="24"/>
          <w:szCs w:val="24"/>
        </w:rPr>
        <w:t xml:space="preserve">The mean </w:t>
      </w:r>
      <w:r>
        <w:rPr>
          <w:rFonts w:asciiTheme="majorBidi" w:hAnsiTheme="majorBidi" w:cstheme="majorBidi"/>
          <w:sz w:val="24"/>
          <w:szCs w:val="24"/>
        </w:rPr>
        <w:t xml:space="preserve"> values of </w:t>
      </w:r>
      <w:r w:rsidRPr="009A3920">
        <w:rPr>
          <w:rFonts w:asciiTheme="majorBidi" w:hAnsiTheme="majorBidi" w:cstheme="majorBidi"/>
          <w:sz w:val="24"/>
          <w:szCs w:val="24"/>
        </w:rPr>
        <w:t xml:space="preserve">radium equivalent </w:t>
      </w:r>
      <w:r>
        <w:rPr>
          <w:rFonts w:asciiTheme="majorBidi" w:hAnsiTheme="majorBidi" w:cstheme="majorBidi"/>
          <w:sz w:val="24"/>
          <w:szCs w:val="24"/>
        </w:rPr>
        <w:t xml:space="preserve"> , </w:t>
      </w:r>
      <w:r w:rsidRPr="009A3920">
        <w:rPr>
          <w:rFonts w:asciiTheme="majorBidi" w:hAnsiTheme="majorBidi" w:cstheme="majorBidi"/>
          <w:sz w:val="24"/>
          <w:szCs w:val="24"/>
        </w:rPr>
        <w:t xml:space="preserve">absorbed dose rate </w:t>
      </w:r>
      <w:r>
        <w:rPr>
          <w:rFonts w:asciiTheme="majorBidi" w:hAnsiTheme="majorBidi" w:cstheme="majorBidi"/>
          <w:sz w:val="24"/>
          <w:szCs w:val="24"/>
        </w:rPr>
        <w:t xml:space="preserve">and </w:t>
      </w:r>
      <w:r w:rsidRPr="009A3920">
        <w:rPr>
          <w:rFonts w:asciiTheme="majorBidi" w:hAnsiTheme="majorBidi" w:cstheme="majorBidi"/>
          <w:sz w:val="24"/>
          <w:szCs w:val="24"/>
        </w:rPr>
        <w:t xml:space="preserve">the annual effective dose </w:t>
      </w:r>
      <w:r>
        <w:rPr>
          <w:rFonts w:asciiTheme="majorBidi" w:hAnsiTheme="majorBidi" w:cstheme="majorBidi"/>
          <w:sz w:val="24"/>
          <w:szCs w:val="24"/>
        </w:rPr>
        <w:t>of</w:t>
      </w:r>
      <w:r w:rsidRPr="009A3920">
        <w:rPr>
          <w:rFonts w:asciiTheme="majorBidi" w:hAnsiTheme="majorBidi" w:cstheme="majorBidi"/>
          <w:sz w:val="24"/>
          <w:szCs w:val="24"/>
        </w:rPr>
        <w:t xml:space="preserve"> the samples under study w</w:t>
      </w:r>
      <w:r>
        <w:rPr>
          <w:rFonts w:asciiTheme="majorBidi" w:hAnsiTheme="majorBidi" w:cstheme="majorBidi"/>
          <w:sz w:val="24"/>
          <w:szCs w:val="24"/>
        </w:rPr>
        <w:t>ere</w:t>
      </w:r>
      <w:r w:rsidRPr="009A3920">
        <w:rPr>
          <w:rFonts w:asciiTheme="majorBidi" w:hAnsiTheme="majorBidi" w:cstheme="majorBidi"/>
          <w:sz w:val="24"/>
          <w:szCs w:val="24"/>
        </w:rPr>
        <w:t xml:space="preserve"> determined as </w:t>
      </w:r>
      <w:r w:rsidRPr="007F2368">
        <w:rPr>
          <w:rFonts w:asciiTheme="majorBidi" w:hAnsiTheme="majorBidi" w:cstheme="majorBidi"/>
          <w:color w:val="000000"/>
          <w:sz w:val="24"/>
          <w:szCs w:val="24"/>
        </w:rPr>
        <w:t>42.25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7F2368">
        <w:rPr>
          <w:rFonts w:asciiTheme="majorBidi" w:hAnsiTheme="majorBidi" w:cstheme="majorBidi"/>
          <w:sz w:val="24"/>
          <w:szCs w:val="24"/>
        </w:rPr>
        <w:t>Bq</w:t>
      </w:r>
      <w:r w:rsidRPr="009A3920">
        <w:rPr>
          <w:rFonts w:asciiTheme="majorBidi" w:hAnsiTheme="majorBidi" w:cstheme="majorBidi"/>
          <w:sz w:val="24"/>
          <w:szCs w:val="24"/>
        </w:rPr>
        <w:t xml:space="preserve"> kg</w:t>
      </w:r>
      <w:r w:rsidRPr="009A3920">
        <w:rPr>
          <w:rFonts w:asciiTheme="majorBidi" w:hAnsiTheme="majorBidi" w:cstheme="majorBidi"/>
          <w:sz w:val="24"/>
          <w:szCs w:val="24"/>
          <w:vertAlign w:val="superscript"/>
        </w:rPr>
        <w:t>-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1  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ED29EC">
        <w:rPr>
          <w:rFonts w:asciiTheme="majorBidi" w:hAnsiTheme="majorBidi" w:cstheme="majorBidi"/>
          <w:color w:val="000000"/>
          <w:sz w:val="24"/>
          <w:szCs w:val="24"/>
        </w:rPr>
        <w:t>22.58</w:t>
      </w:r>
      <w:r>
        <w:rPr>
          <w:rFonts w:ascii="Calibri" w:hAnsi="Calibri"/>
          <w:color w:val="000000"/>
        </w:rPr>
        <w:t xml:space="preserve"> </w:t>
      </w:r>
      <w:r w:rsidRPr="009A3920">
        <w:rPr>
          <w:rFonts w:asciiTheme="majorBidi" w:hAnsiTheme="majorBidi" w:cstheme="majorBidi"/>
          <w:sz w:val="24"/>
          <w:szCs w:val="24"/>
        </w:rPr>
        <w:t>nGyh</w:t>
      </w:r>
      <w:r w:rsidRPr="009A3920">
        <w:rPr>
          <w:rFonts w:asciiTheme="majorBidi" w:hAnsiTheme="majorBidi" w:cstheme="majorBidi"/>
          <w:sz w:val="24"/>
          <w:szCs w:val="24"/>
          <w:vertAlign w:val="superscript"/>
        </w:rPr>
        <w:t>-1</w:t>
      </w:r>
      <w:r w:rsidRPr="009A3920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and </w:t>
      </w:r>
      <w:r w:rsidRPr="009A3920">
        <w:rPr>
          <w:rFonts w:asciiTheme="majorBidi" w:hAnsiTheme="majorBidi" w:cstheme="majorBidi"/>
          <w:sz w:val="24"/>
          <w:szCs w:val="24"/>
        </w:rPr>
        <w:t xml:space="preserve"> </w:t>
      </w:r>
      <w:r w:rsidRPr="007F2368">
        <w:rPr>
          <w:rFonts w:asciiTheme="majorBidi" w:hAnsiTheme="majorBidi" w:cstheme="majorBidi"/>
          <w:sz w:val="24"/>
          <w:szCs w:val="24"/>
        </w:rPr>
        <w:t>0.028</w:t>
      </w:r>
      <w:r w:rsidRPr="009A3920">
        <w:rPr>
          <w:rFonts w:asciiTheme="majorBidi" w:hAnsiTheme="majorBidi" w:cstheme="majorBidi"/>
          <w:sz w:val="24"/>
          <w:szCs w:val="24"/>
        </w:rPr>
        <w:t xml:space="preserve"> mSvy</w:t>
      </w:r>
      <w:r w:rsidRPr="009A3920">
        <w:rPr>
          <w:rFonts w:asciiTheme="majorBidi" w:hAnsiTheme="majorBidi" w:cstheme="majorBidi"/>
          <w:sz w:val="24"/>
          <w:szCs w:val="24"/>
          <w:vertAlign w:val="superscript"/>
        </w:rPr>
        <w:t>-1</w:t>
      </w:r>
      <w:r>
        <w:rPr>
          <w:rFonts w:asciiTheme="majorBidi" w:hAnsiTheme="majorBidi" w:cstheme="majorBidi"/>
          <w:sz w:val="24"/>
          <w:szCs w:val="24"/>
        </w:rPr>
        <w:t xml:space="preserve">, respectively . </w:t>
      </w:r>
      <w:r w:rsidRPr="009A3920">
        <w:rPr>
          <w:rFonts w:asciiTheme="majorBidi" w:hAnsiTheme="majorBidi" w:cstheme="majorBidi"/>
          <w:sz w:val="24"/>
          <w:szCs w:val="24"/>
        </w:rPr>
        <w:t xml:space="preserve">The </w:t>
      </w:r>
      <w:r>
        <w:rPr>
          <w:rFonts w:asciiTheme="majorBidi" w:hAnsiTheme="majorBidi" w:cstheme="majorBidi"/>
          <w:sz w:val="24"/>
          <w:szCs w:val="24"/>
        </w:rPr>
        <w:t>present results</w:t>
      </w:r>
      <w:r w:rsidRPr="009A3920">
        <w:rPr>
          <w:rFonts w:asciiTheme="majorBidi" w:hAnsiTheme="majorBidi" w:cstheme="majorBidi"/>
          <w:sz w:val="24"/>
          <w:szCs w:val="24"/>
        </w:rPr>
        <w:t xml:space="preserve"> are </w:t>
      </w:r>
      <w:r>
        <w:rPr>
          <w:rFonts w:asciiTheme="majorBidi" w:hAnsiTheme="majorBidi" w:cstheme="majorBidi"/>
          <w:sz w:val="24"/>
          <w:szCs w:val="24"/>
        </w:rPr>
        <w:t xml:space="preserve">lower than the </w:t>
      </w:r>
      <w:r w:rsidRPr="009A3920">
        <w:rPr>
          <w:rFonts w:asciiTheme="majorBidi" w:hAnsiTheme="majorBidi" w:cstheme="majorBidi"/>
          <w:sz w:val="24"/>
          <w:szCs w:val="24"/>
        </w:rPr>
        <w:t>permitted</w:t>
      </w:r>
      <w:r>
        <w:rPr>
          <w:rFonts w:asciiTheme="majorBidi" w:hAnsiTheme="majorBidi" w:cstheme="majorBidi"/>
          <w:sz w:val="24"/>
          <w:szCs w:val="24"/>
        </w:rPr>
        <w:t xml:space="preserve">  limits</w:t>
      </w:r>
      <w:r w:rsidRPr="009A3920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(UNSEAR2000)  </w:t>
      </w:r>
      <w:r w:rsidRPr="009A3920">
        <w:rPr>
          <w:rFonts w:asciiTheme="majorBidi" w:hAnsiTheme="majorBidi" w:cstheme="majorBidi"/>
          <w:sz w:val="24"/>
          <w:szCs w:val="24"/>
        </w:rPr>
        <w:t>and are found to be sa</w:t>
      </w:r>
      <w:r>
        <w:rPr>
          <w:rFonts w:asciiTheme="majorBidi" w:hAnsiTheme="majorBidi" w:cstheme="majorBidi"/>
          <w:sz w:val="24"/>
          <w:szCs w:val="24"/>
        </w:rPr>
        <w:t>fety</w:t>
      </w:r>
      <w:r w:rsidRPr="009A3920">
        <w:rPr>
          <w:rFonts w:asciiTheme="majorBidi" w:hAnsiTheme="majorBidi" w:cstheme="majorBidi"/>
          <w:sz w:val="24"/>
          <w:szCs w:val="24"/>
        </w:rPr>
        <w:t xml:space="preserve"> for</w:t>
      </w:r>
      <w:r>
        <w:rPr>
          <w:rFonts w:asciiTheme="majorBidi" w:hAnsiTheme="majorBidi" w:cstheme="majorBidi"/>
          <w:sz w:val="24"/>
          <w:szCs w:val="24"/>
        </w:rPr>
        <w:t xml:space="preserve"> the</w:t>
      </w:r>
      <w:r w:rsidRPr="009A3920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human </w:t>
      </w:r>
      <w:r w:rsidRPr="009A3920">
        <w:rPr>
          <w:rFonts w:asciiTheme="majorBidi" w:hAnsiTheme="majorBidi" w:cstheme="majorBidi"/>
          <w:sz w:val="24"/>
          <w:szCs w:val="24"/>
        </w:rPr>
        <w:t>usage</w:t>
      </w:r>
    </w:p>
    <w:sectPr w:rsidR="001E215D" w:rsidSect="00EC0D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hideSpellingErrors/>
  <w:hideGrammaticalErrors/>
  <w:proofState w:spelling="clean" w:grammar="clean"/>
  <w:revisionView w:formatting="0"/>
  <w:defaultTabStop w:val="720"/>
  <w:characterSpacingControl w:val="doNotCompress"/>
  <w:savePreviewPicture/>
  <w:compat/>
  <w:docVars>
    <w:docVar w:name="__Grammarly_42____i" w:val="H4sIAAAAAAAEAKtWckksSQxILCpxzi/NK1GyMqwFAAEhoTITAAAA"/>
    <w:docVar w:name="__Grammarly_42___1" w:val="H4sIAAAAAAAEAKtWcslP9kxRslIyNDY0tDQ0MbIwNDc3MTQzMDFQ0lEKTi0uzszPAykwrAUA7XeWSywAAAA="/>
  </w:docVars>
  <w:rsids>
    <w:rsidRoot w:val="001E215D"/>
    <w:rsid w:val="000129CA"/>
    <w:rsid w:val="0004768C"/>
    <w:rsid w:val="000B0BB2"/>
    <w:rsid w:val="000E1501"/>
    <w:rsid w:val="001075EF"/>
    <w:rsid w:val="00112D84"/>
    <w:rsid w:val="0011450B"/>
    <w:rsid w:val="00136629"/>
    <w:rsid w:val="00146CBB"/>
    <w:rsid w:val="00190A08"/>
    <w:rsid w:val="001B04D3"/>
    <w:rsid w:val="001D3546"/>
    <w:rsid w:val="001E215D"/>
    <w:rsid w:val="001E40C8"/>
    <w:rsid w:val="001E73CC"/>
    <w:rsid w:val="00215E51"/>
    <w:rsid w:val="00220700"/>
    <w:rsid w:val="002412CB"/>
    <w:rsid w:val="00271BA8"/>
    <w:rsid w:val="0029567F"/>
    <w:rsid w:val="002A511A"/>
    <w:rsid w:val="002B5C57"/>
    <w:rsid w:val="002C344D"/>
    <w:rsid w:val="002D6C43"/>
    <w:rsid w:val="002E0521"/>
    <w:rsid w:val="002F2C33"/>
    <w:rsid w:val="003107F4"/>
    <w:rsid w:val="00333336"/>
    <w:rsid w:val="00347507"/>
    <w:rsid w:val="00361C3E"/>
    <w:rsid w:val="00364AF7"/>
    <w:rsid w:val="003A1F87"/>
    <w:rsid w:val="00437C40"/>
    <w:rsid w:val="004543AC"/>
    <w:rsid w:val="004610BA"/>
    <w:rsid w:val="00474176"/>
    <w:rsid w:val="0047598D"/>
    <w:rsid w:val="00483DDC"/>
    <w:rsid w:val="00484567"/>
    <w:rsid w:val="00484AFD"/>
    <w:rsid w:val="004A17AB"/>
    <w:rsid w:val="004A4FCC"/>
    <w:rsid w:val="004B6D5C"/>
    <w:rsid w:val="004C71FA"/>
    <w:rsid w:val="00502573"/>
    <w:rsid w:val="005413B7"/>
    <w:rsid w:val="0054547C"/>
    <w:rsid w:val="00550BD7"/>
    <w:rsid w:val="00557C5D"/>
    <w:rsid w:val="00567D30"/>
    <w:rsid w:val="00596D5F"/>
    <w:rsid w:val="005D2EAD"/>
    <w:rsid w:val="005E5F10"/>
    <w:rsid w:val="00633D11"/>
    <w:rsid w:val="00644452"/>
    <w:rsid w:val="00670B08"/>
    <w:rsid w:val="00670F7B"/>
    <w:rsid w:val="006914A8"/>
    <w:rsid w:val="006951AD"/>
    <w:rsid w:val="00697E5D"/>
    <w:rsid w:val="007262B3"/>
    <w:rsid w:val="007376C1"/>
    <w:rsid w:val="00747087"/>
    <w:rsid w:val="0075467C"/>
    <w:rsid w:val="00760801"/>
    <w:rsid w:val="00762E81"/>
    <w:rsid w:val="00791859"/>
    <w:rsid w:val="007B6895"/>
    <w:rsid w:val="007D3ADF"/>
    <w:rsid w:val="007F16D1"/>
    <w:rsid w:val="00861533"/>
    <w:rsid w:val="00867E08"/>
    <w:rsid w:val="00870D59"/>
    <w:rsid w:val="00874174"/>
    <w:rsid w:val="00876346"/>
    <w:rsid w:val="00884394"/>
    <w:rsid w:val="008B1641"/>
    <w:rsid w:val="008D5FA5"/>
    <w:rsid w:val="0094501D"/>
    <w:rsid w:val="0097617D"/>
    <w:rsid w:val="00983824"/>
    <w:rsid w:val="009D2413"/>
    <w:rsid w:val="009D4B88"/>
    <w:rsid w:val="009F321A"/>
    <w:rsid w:val="00A06ED4"/>
    <w:rsid w:val="00A20AE3"/>
    <w:rsid w:val="00A237B6"/>
    <w:rsid w:val="00A55EBF"/>
    <w:rsid w:val="00A7032D"/>
    <w:rsid w:val="00AA337D"/>
    <w:rsid w:val="00AD25C4"/>
    <w:rsid w:val="00AF384B"/>
    <w:rsid w:val="00AF570A"/>
    <w:rsid w:val="00B36ACC"/>
    <w:rsid w:val="00B519EE"/>
    <w:rsid w:val="00B7048C"/>
    <w:rsid w:val="00B84F7B"/>
    <w:rsid w:val="00BA2DBF"/>
    <w:rsid w:val="00BA5C87"/>
    <w:rsid w:val="00BB3120"/>
    <w:rsid w:val="00BC3FFB"/>
    <w:rsid w:val="00BD0887"/>
    <w:rsid w:val="00BD71F9"/>
    <w:rsid w:val="00BE6049"/>
    <w:rsid w:val="00C00922"/>
    <w:rsid w:val="00C40C9C"/>
    <w:rsid w:val="00C82FE3"/>
    <w:rsid w:val="00CA6F9A"/>
    <w:rsid w:val="00CB2A96"/>
    <w:rsid w:val="00CC10D2"/>
    <w:rsid w:val="00CE034A"/>
    <w:rsid w:val="00CE5E77"/>
    <w:rsid w:val="00CF1656"/>
    <w:rsid w:val="00D01217"/>
    <w:rsid w:val="00D05679"/>
    <w:rsid w:val="00D157E4"/>
    <w:rsid w:val="00D265BC"/>
    <w:rsid w:val="00D4085D"/>
    <w:rsid w:val="00D80148"/>
    <w:rsid w:val="00D85544"/>
    <w:rsid w:val="00DE29AF"/>
    <w:rsid w:val="00E00899"/>
    <w:rsid w:val="00E211DB"/>
    <w:rsid w:val="00E334C3"/>
    <w:rsid w:val="00E35F27"/>
    <w:rsid w:val="00E50301"/>
    <w:rsid w:val="00E75826"/>
    <w:rsid w:val="00EB35AF"/>
    <w:rsid w:val="00EC0DCC"/>
    <w:rsid w:val="00EF7505"/>
    <w:rsid w:val="00F06468"/>
    <w:rsid w:val="00F26966"/>
    <w:rsid w:val="00F3423F"/>
    <w:rsid w:val="00F5434E"/>
    <w:rsid w:val="00F55650"/>
    <w:rsid w:val="00F612B9"/>
    <w:rsid w:val="00F6666E"/>
    <w:rsid w:val="00F8296B"/>
    <w:rsid w:val="00F96A61"/>
    <w:rsid w:val="00FB5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1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 Sixth Edition"/>
</file>

<file path=customXml/itemProps1.xml><?xml version="1.0" encoding="utf-8"?>
<ds:datastoreItem xmlns:ds="http://schemas.openxmlformats.org/officeDocument/2006/customXml" ds:itemID="{CA289B60-0D2C-43B1-A971-33141BBB4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jamilah</dc:creator>
  <cp:lastModifiedBy>jamilah</cp:lastModifiedBy>
  <cp:revision>1</cp:revision>
  <dcterms:created xsi:type="dcterms:W3CDTF">2016-09-23T22:20:00Z</dcterms:created>
  <dcterms:modified xsi:type="dcterms:W3CDTF">2016-09-23T22:20:00Z</dcterms:modified>
</cp:coreProperties>
</file>