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AD13AC" w:rsidRPr="00A35A01" w:rsidRDefault="00010826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P</w:t>
      </w:r>
      <w:r w:rsidR="003B07F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revalence of neurocognitive disorders and their association with mode of delivery amongst 12 to 24 months old children at </w:t>
      </w:r>
      <w:proofErr w:type="spellStart"/>
      <w:r w:rsidR="00A35A0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M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barara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 </w:t>
      </w:r>
      <w:r w:rsidR="00A35A0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R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egional </w:t>
      </w:r>
      <w:r w:rsidR="00A35A0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R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eferral Hospital, South-w</w:t>
      </w:r>
      <w:r w:rsidR="00A35A0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estern Uganda</w:t>
      </w:r>
      <w:r w:rsidR="00A35A01" w:rsidRPr="00A35A0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GB"/>
        </w:rPr>
        <w:t xml:space="preserve">  </w:t>
      </w:r>
    </w:p>
    <w:p w:rsidR="00B270F7" w:rsidRDefault="00B270F7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Author: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>Kintu</w:t>
      </w:r>
      <w:proofErr w:type="spellEnd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Mugagga BVM, MVM, PhD-fellow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Department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of Anatomy, Faculty of Medicine, </w:t>
      </w:r>
      <w:proofErr w:type="spellStart"/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>barara</w:t>
      </w:r>
      <w:proofErr w:type="spellEnd"/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U</w:t>
      </w:r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niversity of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cience and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>echnology</w:t>
      </w:r>
    </w:p>
    <w:p w:rsidR="00A35A01" w:rsidRDefault="00A35A01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B07F1" w:rsidRPr="00AC5225" w:rsidRDefault="003B07F1" w:rsidP="003B07F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C5225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3B07F1" w:rsidRPr="00E80789" w:rsidRDefault="003B07F1" w:rsidP="003B07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Background:  </w:t>
      </w:r>
      <w:r w:rsidRPr="00E80789">
        <w:rPr>
          <w:rFonts w:ascii="Times New Roman" w:hAnsi="Times New Roman" w:cs="Times New Roman"/>
          <w:bCs/>
          <w:sz w:val="24"/>
          <w:szCs w:val="24"/>
          <w:lang w:val="en-US"/>
        </w:rPr>
        <w:t>By end of gestation (38/39 weeks)</w:t>
      </w:r>
      <w:r>
        <w:rPr>
          <w:rFonts w:ascii="Times New Roman" w:hAnsi="Times New Roman" w:cs="Times New Roman"/>
          <w:sz w:val="24"/>
          <w:szCs w:val="24"/>
        </w:rPr>
        <w:t xml:space="preserve"> the p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erinatal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environment is a key determinant of the short and long-term outcomes in neonatal life.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The m</w:t>
      </w:r>
      <w:r w:rsidRPr="0030409E">
        <w:rPr>
          <w:rFonts w:ascii="Times New Roman" w:hAnsi="Times New Roman" w:cs="Times New Roman"/>
          <w:bCs/>
          <w:sz w:val="24"/>
          <w:szCs w:val="24"/>
          <w:lang w:val="en-US"/>
        </w:rPr>
        <w:t>ode of delivery, v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aginal d</w:t>
      </w:r>
      <w:r>
        <w:rPr>
          <w:rFonts w:ascii="Times New Roman" w:hAnsi="Times New Roman" w:cs="Times New Roman"/>
          <w:sz w:val="24"/>
          <w:szCs w:val="24"/>
          <w:lang w:val="en-US"/>
        </w:rPr>
        <w:t>elivery (VD) and cesarean section d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 xml:space="preserve">elivery (CSD)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both have </w:t>
      </w:r>
      <w:r>
        <w:rPr>
          <w:rFonts w:ascii="Times New Roman" w:hAnsi="Times New Roman" w:cs="Times New Roman"/>
          <w:sz w:val="24"/>
          <w:szCs w:val="24"/>
        </w:rPr>
        <w:t>known r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isks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be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nefits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vary from one obstetric case to another. </w:t>
      </w:r>
      <w:r w:rsidRPr="00D5387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53870">
        <w:rPr>
          <w:rFonts w:ascii="Times New Roman" w:hAnsi="Times New Roman" w:cs="Times New Roman"/>
          <w:bCs/>
          <w:sz w:val="24"/>
          <w:szCs w:val="24"/>
          <w:lang w:val="en-US"/>
        </w:rPr>
        <w:t>current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rise in the CSD rates </w:t>
      </w:r>
      <w:r w:rsidRPr="00D53870">
        <w:rPr>
          <w:rFonts w:ascii="Times New Roman" w:hAnsi="Times New Roman" w:cs="Times New Roman"/>
          <w:sz w:val="24"/>
          <w:szCs w:val="24"/>
          <w:lang w:val="en-US"/>
        </w:rPr>
        <w:t>above 15% (WHO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538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3870">
        <w:rPr>
          <w:rFonts w:ascii="Times New Roman" w:hAnsi="Times New Roman" w:cs="Times New Roman"/>
          <w:bCs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also</w:t>
      </w:r>
      <w:r w:rsidRPr="00D538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major global health concern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826">
        <w:rPr>
          <w:rFonts w:ascii="Times New Roman" w:hAnsi="Times New Roman" w:cs="Times New Roman"/>
          <w:sz w:val="24"/>
          <w:szCs w:val="24"/>
          <w:lang w:val="en-US"/>
        </w:rPr>
        <w:t>This study was aimed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establish the 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 xml:space="preserve">prevalence </w:t>
      </w:r>
      <w:r>
        <w:rPr>
          <w:rFonts w:ascii="Times New Roman" w:hAnsi="Times New Roman" w:cs="Times New Roman"/>
          <w:sz w:val="24"/>
          <w:szCs w:val="24"/>
          <w:lang w:val="en-US"/>
        </w:rPr>
        <w:t>neurocognitive disorders (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NCDs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 xml:space="preserve"> and their association with the mode of delivery amongst children 12-24 months age born at MRRH, SW-Uganda. </w:t>
      </w:r>
    </w:p>
    <w:p w:rsidR="003B07F1" w:rsidRDefault="003B07F1" w:rsidP="003B07F1">
      <w:pPr>
        <w:rPr>
          <w:color w:val="FF0000"/>
        </w:rPr>
      </w:pPr>
    </w:p>
    <w:p w:rsidR="003B07F1" w:rsidRPr="00176091" w:rsidRDefault="003B07F1" w:rsidP="003B0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Methods: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This cross sectional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study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cluded 439 children born between January, 2017 and January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,2018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by either caesarean section delivery (CSD) or vaginal delivery (VD)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MRRH.</w:t>
      </w:r>
      <w:r w:rsidRPr="009770F9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proofErr w:type="spellStart"/>
      <w:r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Bayley</w:t>
      </w:r>
      <w:proofErr w:type="spellEnd"/>
      <w:r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Scales of Infant and Toddler Development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3) was used for assessing the i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ncidence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cognitive, language, 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 motor functional disorders. Composite scores &lt; 85 were considered for neurocognitive disorder (NCD). A </w:t>
      </w:r>
      <w:r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tructured 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questionnaire was used to collect maternal socio-demographic, obstetric and medical information, as well as the child demographic and health information. Data was entered in database designed with MS- excel version7.2 and analysed with STATA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-13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>. 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Scores were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compared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univariate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bivariate 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multivariable analyse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 for children  in the two mode of delivery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groups.</w:t>
      </w:r>
    </w:p>
    <w:p w:rsidR="003B07F1" w:rsidRDefault="003B07F1" w:rsidP="003B0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</w:p>
    <w:p w:rsidR="003B07F1" w:rsidRPr="00481AE1" w:rsidRDefault="003B07F1" w:rsidP="003B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8561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Results: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439 included children, 102 (23%) and 337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77%) were delivered by CSD and 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VD respectively. Overall, 52 (12.4%) had composite scores (&lt;85) for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NCDs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involving cognitive, language and motor function. 12(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12.4%) and 40 (12.5%) of the NCD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for  CSD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VD respectively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There 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was no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significant difference (p&gt;0.05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) between CSD and VD modes in respect to the incidenc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es of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cognitive, language or motor disorders as outcomes.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Under multivariable analyses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low maternal education (≤ primary)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later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child age (21-24months)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were associated with increased od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ds of NCD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A8561B">
        <w:rPr>
          <w:rFonts w:ascii="Times New Roman" w:eastAsia="Times New Roman" w:hAnsi="Times New Roman" w:cs="Times New Roman"/>
          <w:sz w:val="20"/>
          <w:szCs w:val="20"/>
          <w:lang w:eastAsia="en-GB"/>
        </w:rPr>
        <w:t>(OR</w:t>
      </w:r>
      <w:proofErr w:type="gramStart"/>
      <w:r w:rsidRPr="00A8561B">
        <w:rPr>
          <w:rFonts w:ascii="Times New Roman" w:eastAsia="Times New Roman" w:hAnsi="Times New Roman" w:cs="Times New Roman"/>
          <w:sz w:val="20"/>
          <w:szCs w:val="20"/>
          <w:lang w:eastAsia="en-GB"/>
        </w:rPr>
        <w:t>,CI</w:t>
      </w:r>
      <w:proofErr w:type="gramEnd"/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):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4.7 (1.14-5.6) 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and  2.7 (1.2-6.4)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respectively. </w:t>
      </w:r>
    </w:p>
    <w:p w:rsidR="003B07F1" w:rsidRPr="003B07F1" w:rsidRDefault="003B07F1" w:rsidP="003B07F1">
      <w:pPr>
        <w:pStyle w:val="Heading2"/>
        <w:rPr>
          <w:sz w:val="24"/>
          <w:szCs w:val="24"/>
        </w:rPr>
      </w:pPr>
      <w:r w:rsidRPr="004926C5">
        <w:rPr>
          <w:sz w:val="24"/>
          <w:szCs w:val="24"/>
        </w:rPr>
        <w:t>Conclusion</w:t>
      </w:r>
      <w:r>
        <w:rPr>
          <w:sz w:val="24"/>
          <w:szCs w:val="24"/>
        </w:rPr>
        <w:t xml:space="preserve">: </w:t>
      </w:r>
      <w:r>
        <w:rPr>
          <w:b w:val="0"/>
          <w:sz w:val="24"/>
          <w:szCs w:val="24"/>
          <w:lang w:eastAsia="en-GB"/>
        </w:rPr>
        <w:t xml:space="preserve">The </w:t>
      </w:r>
      <w:r w:rsidRPr="003759A5">
        <w:rPr>
          <w:b w:val="0"/>
          <w:sz w:val="24"/>
          <w:szCs w:val="24"/>
          <w:lang w:eastAsia="en-GB"/>
        </w:rPr>
        <w:t>N</w:t>
      </w:r>
      <w:r>
        <w:rPr>
          <w:b w:val="0"/>
          <w:sz w:val="24"/>
          <w:szCs w:val="24"/>
          <w:lang w:eastAsia="en-GB"/>
        </w:rPr>
        <w:t>CD prevalence was high. T</w:t>
      </w:r>
      <w:r w:rsidRPr="003759A5">
        <w:rPr>
          <w:b w:val="0"/>
          <w:sz w:val="24"/>
          <w:szCs w:val="24"/>
          <w:lang w:eastAsia="en-GB"/>
        </w:rPr>
        <w:t>he mode of delivery was on</w:t>
      </w:r>
      <w:r>
        <w:rPr>
          <w:b w:val="0"/>
          <w:sz w:val="24"/>
          <w:szCs w:val="24"/>
          <w:lang w:eastAsia="en-GB"/>
        </w:rPr>
        <w:t xml:space="preserve">e of the probable </w:t>
      </w:r>
      <w:r w:rsidRPr="003759A5">
        <w:rPr>
          <w:b w:val="0"/>
          <w:sz w:val="24"/>
          <w:szCs w:val="24"/>
          <w:lang w:eastAsia="en-GB"/>
        </w:rPr>
        <w:t xml:space="preserve">predictors </w:t>
      </w:r>
      <w:r>
        <w:rPr>
          <w:b w:val="0"/>
          <w:sz w:val="24"/>
          <w:szCs w:val="24"/>
          <w:lang w:eastAsia="en-GB"/>
        </w:rPr>
        <w:t>although no adequate evidence for which of the two CSD or</w:t>
      </w:r>
      <w:r w:rsidRPr="003759A5">
        <w:rPr>
          <w:b w:val="0"/>
          <w:sz w:val="24"/>
          <w:szCs w:val="24"/>
          <w:lang w:eastAsia="en-GB"/>
        </w:rPr>
        <w:t xml:space="preserve"> VD</w:t>
      </w:r>
      <w:r>
        <w:rPr>
          <w:b w:val="0"/>
          <w:sz w:val="24"/>
          <w:szCs w:val="24"/>
          <w:lang w:eastAsia="en-GB"/>
        </w:rPr>
        <w:t xml:space="preserve"> was a bigger contributor.</w:t>
      </w:r>
      <w:r w:rsidRPr="007C1ACD">
        <w:rPr>
          <w:b w:val="0"/>
          <w:sz w:val="24"/>
          <w:szCs w:val="24"/>
          <w:lang w:eastAsia="en-GB"/>
        </w:rPr>
        <w:t xml:space="preserve"> Low maternal education and advancing child age were</w:t>
      </w:r>
      <w:r>
        <w:rPr>
          <w:b w:val="0"/>
          <w:sz w:val="24"/>
          <w:szCs w:val="24"/>
          <w:lang w:eastAsia="en-GB"/>
        </w:rPr>
        <w:t xml:space="preserve"> </w:t>
      </w:r>
      <w:r w:rsidRPr="007C1ACD">
        <w:rPr>
          <w:b w:val="0"/>
          <w:sz w:val="24"/>
          <w:szCs w:val="24"/>
          <w:lang w:eastAsia="en-GB"/>
        </w:rPr>
        <w:t>major predictors to NCD</w:t>
      </w:r>
      <w:r>
        <w:rPr>
          <w:b w:val="0"/>
          <w:sz w:val="24"/>
          <w:szCs w:val="24"/>
          <w:lang w:eastAsia="en-GB"/>
        </w:rPr>
        <w:t xml:space="preserve">. Further investigation under a prospective cohort study is necessary and more emphasis on female / maternal education is needed in this community.  </w:t>
      </w:r>
    </w:p>
    <w:p w:rsidR="003B07F1" w:rsidRDefault="003B07F1" w:rsidP="003B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1" w:name="N68350"/>
      <w:bookmarkEnd w:id="1"/>
      <w:r w:rsidRPr="0091082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Keywords:  </w:t>
      </w:r>
      <w:r w:rsidRPr="0091082C">
        <w:rPr>
          <w:rFonts w:ascii="Times New Roman" w:eastAsia="Times New Roman" w:hAnsi="Times New Roman" w:cs="Times New Roman"/>
          <w:sz w:val="24"/>
          <w:szCs w:val="24"/>
          <w:lang w:eastAsia="en-GB"/>
        </w:rPr>
        <w:t>Prevalence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N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euro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cognitive disorders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Caesarean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 Vaginal- Delivery modes </w:t>
      </w:r>
    </w:p>
    <w:p w:rsidR="00481AE1" w:rsidRDefault="00481AE1" w:rsidP="003B07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sectPr w:rsidR="00481AE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717" w:rsidRDefault="00174717" w:rsidP="008E3EC4">
      <w:pPr>
        <w:spacing w:after="0" w:line="240" w:lineRule="auto"/>
      </w:pPr>
      <w:r>
        <w:separator/>
      </w:r>
    </w:p>
  </w:endnote>
  <w:endnote w:type="continuationSeparator" w:id="0">
    <w:p w:rsidR="00174717" w:rsidRDefault="00174717" w:rsidP="008E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0992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07F1" w:rsidRDefault="003B07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82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B07F1" w:rsidRDefault="003B07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717" w:rsidRDefault="00174717" w:rsidP="008E3EC4">
      <w:pPr>
        <w:spacing w:after="0" w:line="240" w:lineRule="auto"/>
      </w:pPr>
      <w:r>
        <w:separator/>
      </w:r>
    </w:p>
  </w:footnote>
  <w:footnote w:type="continuationSeparator" w:id="0">
    <w:p w:rsidR="00174717" w:rsidRDefault="00174717" w:rsidP="008E3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8310C"/>
    <w:multiLevelType w:val="hybridMultilevel"/>
    <w:tmpl w:val="E2BCE52A"/>
    <w:lvl w:ilvl="0" w:tplc="E2AC8A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A284B"/>
    <w:multiLevelType w:val="hybridMultilevel"/>
    <w:tmpl w:val="730C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2227F"/>
    <w:multiLevelType w:val="multilevel"/>
    <w:tmpl w:val="36501A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8C5264D"/>
    <w:multiLevelType w:val="multilevel"/>
    <w:tmpl w:val="3A84458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C3C7C8F"/>
    <w:multiLevelType w:val="multilevel"/>
    <w:tmpl w:val="A734EF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F3D37FC"/>
    <w:multiLevelType w:val="multilevel"/>
    <w:tmpl w:val="E5267A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5C74C8"/>
    <w:multiLevelType w:val="hybridMultilevel"/>
    <w:tmpl w:val="0FD6D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52DB6"/>
    <w:multiLevelType w:val="multilevel"/>
    <w:tmpl w:val="8FC0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2852CD"/>
    <w:multiLevelType w:val="multilevel"/>
    <w:tmpl w:val="B288A5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5"/>
    <w:rsid w:val="00000289"/>
    <w:rsid w:val="00002CAC"/>
    <w:rsid w:val="00010826"/>
    <w:rsid w:val="00030272"/>
    <w:rsid w:val="000307F5"/>
    <w:rsid w:val="000328A2"/>
    <w:rsid w:val="00035645"/>
    <w:rsid w:val="00045BD3"/>
    <w:rsid w:val="00054B32"/>
    <w:rsid w:val="00060A55"/>
    <w:rsid w:val="00063F2C"/>
    <w:rsid w:val="00082D05"/>
    <w:rsid w:val="00083B49"/>
    <w:rsid w:val="000A0F52"/>
    <w:rsid w:val="000B0FCA"/>
    <w:rsid w:val="000B4616"/>
    <w:rsid w:val="000D5F91"/>
    <w:rsid w:val="000E4929"/>
    <w:rsid w:val="000F0257"/>
    <w:rsid w:val="000F0BC2"/>
    <w:rsid w:val="00132F6E"/>
    <w:rsid w:val="0013511F"/>
    <w:rsid w:val="00135AD4"/>
    <w:rsid w:val="0014312A"/>
    <w:rsid w:val="00143C77"/>
    <w:rsid w:val="0016367C"/>
    <w:rsid w:val="0017137A"/>
    <w:rsid w:val="00174717"/>
    <w:rsid w:val="00176091"/>
    <w:rsid w:val="001837F4"/>
    <w:rsid w:val="001853C7"/>
    <w:rsid w:val="001958C3"/>
    <w:rsid w:val="001C43DD"/>
    <w:rsid w:val="001C62CA"/>
    <w:rsid w:val="001E5124"/>
    <w:rsid w:val="002009B8"/>
    <w:rsid w:val="00205206"/>
    <w:rsid w:val="00213C7E"/>
    <w:rsid w:val="00220ED7"/>
    <w:rsid w:val="00223618"/>
    <w:rsid w:val="00224654"/>
    <w:rsid w:val="0024397B"/>
    <w:rsid w:val="002442AD"/>
    <w:rsid w:val="00266F66"/>
    <w:rsid w:val="0027248B"/>
    <w:rsid w:val="002B013A"/>
    <w:rsid w:val="002B48A0"/>
    <w:rsid w:val="002D06CE"/>
    <w:rsid w:val="0031617C"/>
    <w:rsid w:val="00321C02"/>
    <w:rsid w:val="00355B90"/>
    <w:rsid w:val="0035720E"/>
    <w:rsid w:val="00366B4C"/>
    <w:rsid w:val="00375080"/>
    <w:rsid w:val="00377C2A"/>
    <w:rsid w:val="0039391F"/>
    <w:rsid w:val="003A3079"/>
    <w:rsid w:val="003B07F1"/>
    <w:rsid w:val="003B530E"/>
    <w:rsid w:val="003B6732"/>
    <w:rsid w:val="003B6AC2"/>
    <w:rsid w:val="003B78F8"/>
    <w:rsid w:val="003E4DE7"/>
    <w:rsid w:val="003F6E42"/>
    <w:rsid w:val="0040069C"/>
    <w:rsid w:val="004047C5"/>
    <w:rsid w:val="004060E4"/>
    <w:rsid w:val="004217A3"/>
    <w:rsid w:val="00430963"/>
    <w:rsid w:val="00435A51"/>
    <w:rsid w:val="00450214"/>
    <w:rsid w:val="00451490"/>
    <w:rsid w:val="00453785"/>
    <w:rsid w:val="0046034D"/>
    <w:rsid w:val="00462240"/>
    <w:rsid w:val="00481AE1"/>
    <w:rsid w:val="004855E3"/>
    <w:rsid w:val="00497D9B"/>
    <w:rsid w:val="004C2292"/>
    <w:rsid w:val="004C601C"/>
    <w:rsid w:val="004F217C"/>
    <w:rsid w:val="00503CDF"/>
    <w:rsid w:val="0052799E"/>
    <w:rsid w:val="005339E8"/>
    <w:rsid w:val="005466EF"/>
    <w:rsid w:val="00567AA3"/>
    <w:rsid w:val="0057794D"/>
    <w:rsid w:val="0058212D"/>
    <w:rsid w:val="005824F8"/>
    <w:rsid w:val="0058547C"/>
    <w:rsid w:val="00592866"/>
    <w:rsid w:val="0059433E"/>
    <w:rsid w:val="00596A2B"/>
    <w:rsid w:val="005A00EC"/>
    <w:rsid w:val="005A240F"/>
    <w:rsid w:val="005A61E3"/>
    <w:rsid w:val="005B457D"/>
    <w:rsid w:val="005B757B"/>
    <w:rsid w:val="005C7D5D"/>
    <w:rsid w:val="005D08FD"/>
    <w:rsid w:val="005E6C8F"/>
    <w:rsid w:val="00624F46"/>
    <w:rsid w:val="0063602B"/>
    <w:rsid w:val="00657A77"/>
    <w:rsid w:val="006637E0"/>
    <w:rsid w:val="006933E9"/>
    <w:rsid w:val="006959C7"/>
    <w:rsid w:val="006A15BC"/>
    <w:rsid w:val="006A16F5"/>
    <w:rsid w:val="006D5555"/>
    <w:rsid w:val="006D76AC"/>
    <w:rsid w:val="006E090C"/>
    <w:rsid w:val="006E2B3C"/>
    <w:rsid w:val="006E554B"/>
    <w:rsid w:val="006F6F33"/>
    <w:rsid w:val="007028C4"/>
    <w:rsid w:val="00711F57"/>
    <w:rsid w:val="00712D1B"/>
    <w:rsid w:val="007337A5"/>
    <w:rsid w:val="007405B9"/>
    <w:rsid w:val="00740E95"/>
    <w:rsid w:val="0077506A"/>
    <w:rsid w:val="00783F8A"/>
    <w:rsid w:val="0079388C"/>
    <w:rsid w:val="00797B27"/>
    <w:rsid w:val="007B0602"/>
    <w:rsid w:val="007E7FBB"/>
    <w:rsid w:val="007F3847"/>
    <w:rsid w:val="007F49C8"/>
    <w:rsid w:val="00800CFC"/>
    <w:rsid w:val="00802BCC"/>
    <w:rsid w:val="008109EF"/>
    <w:rsid w:val="0081262E"/>
    <w:rsid w:val="008164A5"/>
    <w:rsid w:val="00831E9F"/>
    <w:rsid w:val="0083355B"/>
    <w:rsid w:val="008431C5"/>
    <w:rsid w:val="008451D1"/>
    <w:rsid w:val="008524E3"/>
    <w:rsid w:val="00860C45"/>
    <w:rsid w:val="00876652"/>
    <w:rsid w:val="00877450"/>
    <w:rsid w:val="0089414F"/>
    <w:rsid w:val="008B0AC0"/>
    <w:rsid w:val="008B4EAA"/>
    <w:rsid w:val="008B6C1B"/>
    <w:rsid w:val="008C5F35"/>
    <w:rsid w:val="008D65E3"/>
    <w:rsid w:val="008E3EC4"/>
    <w:rsid w:val="008F3FDB"/>
    <w:rsid w:val="008F7114"/>
    <w:rsid w:val="00902B06"/>
    <w:rsid w:val="00926C89"/>
    <w:rsid w:val="009453AF"/>
    <w:rsid w:val="00952261"/>
    <w:rsid w:val="00953495"/>
    <w:rsid w:val="00971210"/>
    <w:rsid w:val="009770F9"/>
    <w:rsid w:val="009A32A8"/>
    <w:rsid w:val="009A6DF8"/>
    <w:rsid w:val="009B0F57"/>
    <w:rsid w:val="009B36A8"/>
    <w:rsid w:val="009C2C42"/>
    <w:rsid w:val="009D04BB"/>
    <w:rsid w:val="009D33FE"/>
    <w:rsid w:val="009D498D"/>
    <w:rsid w:val="009E613C"/>
    <w:rsid w:val="009F01A7"/>
    <w:rsid w:val="009F68A2"/>
    <w:rsid w:val="00A10BA5"/>
    <w:rsid w:val="00A12FDC"/>
    <w:rsid w:val="00A24E0D"/>
    <w:rsid w:val="00A35A01"/>
    <w:rsid w:val="00A373F2"/>
    <w:rsid w:val="00A4367D"/>
    <w:rsid w:val="00A463EC"/>
    <w:rsid w:val="00A639FD"/>
    <w:rsid w:val="00A662F9"/>
    <w:rsid w:val="00A8071D"/>
    <w:rsid w:val="00AA2681"/>
    <w:rsid w:val="00AC2116"/>
    <w:rsid w:val="00AC7E38"/>
    <w:rsid w:val="00AD13AC"/>
    <w:rsid w:val="00AD1B8B"/>
    <w:rsid w:val="00AE6C1C"/>
    <w:rsid w:val="00AF4C55"/>
    <w:rsid w:val="00B1445D"/>
    <w:rsid w:val="00B270F7"/>
    <w:rsid w:val="00B45A46"/>
    <w:rsid w:val="00B52EBD"/>
    <w:rsid w:val="00B56F27"/>
    <w:rsid w:val="00B60B1B"/>
    <w:rsid w:val="00B75DF2"/>
    <w:rsid w:val="00B8280B"/>
    <w:rsid w:val="00B83ECD"/>
    <w:rsid w:val="00B85448"/>
    <w:rsid w:val="00B87553"/>
    <w:rsid w:val="00B977BE"/>
    <w:rsid w:val="00BA7D0C"/>
    <w:rsid w:val="00BB4857"/>
    <w:rsid w:val="00BC00A7"/>
    <w:rsid w:val="00BC0583"/>
    <w:rsid w:val="00BC0DD4"/>
    <w:rsid w:val="00BC4A0F"/>
    <w:rsid w:val="00BC769E"/>
    <w:rsid w:val="00BD3B80"/>
    <w:rsid w:val="00BE74A6"/>
    <w:rsid w:val="00BE7792"/>
    <w:rsid w:val="00BF3691"/>
    <w:rsid w:val="00BF71B8"/>
    <w:rsid w:val="00C026FA"/>
    <w:rsid w:val="00C111B9"/>
    <w:rsid w:val="00C40DB5"/>
    <w:rsid w:val="00C41854"/>
    <w:rsid w:val="00C45004"/>
    <w:rsid w:val="00C76D70"/>
    <w:rsid w:val="00C82914"/>
    <w:rsid w:val="00C856D6"/>
    <w:rsid w:val="00C96057"/>
    <w:rsid w:val="00CA15AF"/>
    <w:rsid w:val="00CA3317"/>
    <w:rsid w:val="00CA670B"/>
    <w:rsid w:val="00CB3BE0"/>
    <w:rsid w:val="00CB77F6"/>
    <w:rsid w:val="00CC7356"/>
    <w:rsid w:val="00CD13D6"/>
    <w:rsid w:val="00CD35B0"/>
    <w:rsid w:val="00CE5802"/>
    <w:rsid w:val="00CE5B6B"/>
    <w:rsid w:val="00CF3339"/>
    <w:rsid w:val="00D10694"/>
    <w:rsid w:val="00D10F28"/>
    <w:rsid w:val="00D11175"/>
    <w:rsid w:val="00D25563"/>
    <w:rsid w:val="00D25C67"/>
    <w:rsid w:val="00D406B8"/>
    <w:rsid w:val="00D41AA2"/>
    <w:rsid w:val="00D46931"/>
    <w:rsid w:val="00D602B8"/>
    <w:rsid w:val="00D636EB"/>
    <w:rsid w:val="00D7735B"/>
    <w:rsid w:val="00DB69EE"/>
    <w:rsid w:val="00DC42BD"/>
    <w:rsid w:val="00DC42FF"/>
    <w:rsid w:val="00DC6B16"/>
    <w:rsid w:val="00DD5557"/>
    <w:rsid w:val="00DE651F"/>
    <w:rsid w:val="00DF5530"/>
    <w:rsid w:val="00DF72C3"/>
    <w:rsid w:val="00E16177"/>
    <w:rsid w:val="00E274FB"/>
    <w:rsid w:val="00E27E47"/>
    <w:rsid w:val="00E30B30"/>
    <w:rsid w:val="00E54266"/>
    <w:rsid w:val="00E616DE"/>
    <w:rsid w:val="00E82B86"/>
    <w:rsid w:val="00E872D7"/>
    <w:rsid w:val="00E87BFE"/>
    <w:rsid w:val="00EA3EE6"/>
    <w:rsid w:val="00EB6089"/>
    <w:rsid w:val="00EC0F65"/>
    <w:rsid w:val="00EC6C84"/>
    <w:rsid w:val="00EE2D5B"/>
    <w:rsid w:val="00EF44BB"/>
    <w:rsid w:val="00F0238E"/>
    <w:rsid w:val="00F108E5"/>
    <w:rsid w:val="00F30F73"/>
    <w:rsid w:val="00F35CAF"/>
    <w:rsid w:val="00F45C02"/>
    <w:rsid w:val="00F565C6"/>
    <w:rsid w:val="00F65D20"/>
    <w:rsid w:val="00F80015"/>
    <w:rsid w:val="00F92427"/>
    <w:rsid w:val="00FA19E2"/>
    <w:rsid w:val="00FC088F"/>
    <w:rsid w:val="00FC4169"/>
    <w:rsid w:val="00FC7F62"/>
    <w:rsid w:val="00FD7EB3"/>
    <w:rsid w:val="00FE59FD"/>
    <w:rsid w:val="00F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2019-12-15T22:40:00Z</dcterms:created>
  <dcterms:modified xsi:type="dcterms:W3CDTF">2019-12-15T22:40:00Z</dcterms:modified>
</cp:coreProperties>
</file>