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99C" w:rsidRPr="007577FE" w:rsidRDefault="0072499C" w:rsidP="0072499C">
      <w:pPr>
        <w:spacing w:line="480" w:lineRule="auto"/>
        <w:jc w:val="center"/>
        <w:rPr>
          <w:rFonts w:ascii="Arial" w:hAnsi="Arial" w:cs="Arial"/>
          <w:b/>
          <w:sz w:val="28"/>
          <w:szCs w:val="28"/>
        </w:rPr>
      </w:pPr>
      <w:r>
        <w:rPr>
          <w:rFonts w:ascii="Arial" w:hAnsi="Arial" w:cs="Arial"/>
          <w:b/>
          <w:sz w:val="28"/>
          <w:szCs w:val="28"/>
        </w:rPr>
        <w:t>A Case of  Sanfilippo Syndro</w:t>
      </w:r>
      <w:bookmarkStart w:id="0" w:name="_GoBack"/>
      <w:bookmarkEnd w:id="0"/>
      <w:r>
        <w:rPr>
          <w:rFonts w:ascii="Arial" w:hAnsi="Arial" w:cs="Arial"/>
          <w:b/>
          <w:sz w:val="28"/>
          <w:szCs w:val="28"/>
        </w:rPr>
        <w:t>me</w:t>
      </w:r>
    </w:p>
    <w:p w:rsidR="0072499C" w:rsidRPr="00BA7275" w:rsidRDefault="0072499C" w:rsidP="0072499C">
      <w:pPr>
        <w:spacing w:line="480" w:lineRule="auto"/>
        <w:jc w:val="center"/>
        <w:rPr>
          <w:rFonts w:ascii="Arial" w:hAnsi="Arial" w:cs="Arial"/>
          <w:b/>
          <w:sz w:val="20"/>
          <w:szCs w:val="20"/>
        </w:rPr>
      </w:pPr>
      <w:r>
        <w:rPr>
          <w:rFonts w:ascii="Arial" w:hAnsi="Arial" w:cs="Arial"/>
          <w:b/>
          <w:sz w:val="20"/>
          <w:szCs w:val="20"/>
        </w:rPr>
        <w:t>____________________________________________________________________________________</w:t>
      </w:r>
    </w:p>
    <w:p w:rsidR="0072499C" w:rsidRPr="00BA7275" w:rsidRDefault="0072499C" w:rsidP="0072499C">
      <w:pPr>
        <w:spacing w:line="480" w:lineRule="auto"/>
        <w:jc w:val="center"/>
        <w:rPr>
          <w:rFonts w:ascii="Arial" w:hAnsi="Arial" w:cs="Arial"/>
          <w:b/>
          <w:sz w:val="20"/>
          <w:szCs w:val="20"/>
        </w:rPr>
      </w:pPr>
      <w:r>
        <w:rPr>
          <w:rFonts w:ascii="Arial" w:hAnsi="Arial" w:cs="Arial"/>
          <w:b/>
          <w:sz w:val="20"/>
          <w:szCs w:val="20"/>
        </w:rPr>
        <w:t>Ma. Carmela A. Sampelo</w:t>
      </w:r>
      <w:r w:rsidRPr="00BA7275">
        <w:rPr>
          <w:rFonts w:ascii="Arial" w:hAnsi="Arial" w:cs="Arial"/>
          <w:b/>
          <w:sz w:val="20"/>
          <w:szCs w:val="20"/>
        </w:rPr>
        <w:t xml:space="preserve"> M.D.</w:t>
      </w:r>
    </w:p>
    <w:p w:rsidR="0072499C" w:rsidRPr="00BA7275" w:rsidRDefault="0072499C" w:rsidP="0072499C">
      <w:pPr>
        <w:spacing w:line="480" w:lineRule="auto"/>
        <w:jc w:val="center"/>
        <w:rPr>
          <w:rFonts w:ascii="Arial" w:hAnsi="Arial" w:cs="Arial"/>
          <w:b/>
          <w:sz w:val="20"/>
          <w:szCs w:val="20"/>
        </w:rPr>
      </w:pPr>
      <w:r w:rsidRPr="00BA7275">
        <w:rPr>
          <w:rFonts w:ascii="Arial" w:hAnsi="Arial" w:cs="Arial"/>
          <w:b/>
          <w:sz w:val="20"/>
          <w:szCs w:val="20"/>
        </w:rPr>
        <w:t>Pediatrics</w:t>
      </w:r>
    </w:p>
    <w:p w:rsidR="0072499C" w:rsidRDefault="0072499C" w:rsidP="0072499C">
      <w:pPr>
        <w:spacing w:line="480" w:lineRule="auto"/>
        <w:rPr>
          <w:rFonts w:ascii="Arial" w:hAnsi="Arial" w:cs="Arial"/>
          <w:sz w:val="20"/>
          <w:szCs w:val="20"/>
        </w:rPr>
      </w:pPr>
    </w:p>
    <w:p w:rsidR="0072499C" w:rsidRDefault="0072499C" w:rsidP="0072499C">
      <w:pPr>
        <w:spacing w:line="480" w:lineRule="auto"/>
        <w:rPr>
          <w:rFonts w:ascii="Arial" w:hAnsi="Arial" w:cs="Arial"/>
          <w:sz w:val="20"/>
          <w:szCs w:val="20"/>
        </w:rPr>
      </w:pPr>
    </w:p>
    <w:p w:rsidR="0072499C" w:rsidRDefault="0072499C" w:rsidP="0072499C">
      <w:pPr>
        <w:spacing w:line="480" w:lineRule="auto"/>
        <w:rPr>
          <w:rFonts w:ascii="Arial" w:hAnsi="Arial" w:cs="Arial"/>
          <w:sz w:val="20"/>
          <w:szCs w:val="20"/>
        </w:rPr>
      </w:pPr>
    </w:p>
    <w:p w:rsidR="0072499C" w:rsidRDefault="0072499C" w:rsidP="0072499C">
      <w:pPr>
        <w:spacing w:line="480" w:lineRule="auto"/>
        <w:rPr>
          <w:rFonts w:ascii="Arial" w:hAnsi="Arial" w:cs="Arial"/>
          <w:sz w:val="20"/>
          <w:szCs w:val="20"/>
        </w:rPr>
      </w:pPr>
    </w:p>
    <w:p w:rsidR="0072499C" w:rsidRDefault="0072499C">
      <w:pPr>
        <w:rPr>
          <w:b/>
        </w:rPr>
      </w:pPr>
    </w:p>
    <w:p w:rsidR="0072499C" w:rsidRDefault="0072499C">
      <w:pPr>
        <w:rPr>
          <w:b/>
        </w:rPr>
      </w:pPr>
      <w:r>
        <w:rPr>
          <w:b/>
        </w:rPr>
        <w:br w:type="page"/>
      </w:r>
    </w:p>
    <w:p w:rsidR="00F21DCD" w:rsidRPr="0043423E" w:rsidRDefault="0074628D" w:rsidP="000E7A2B">
      <w:pPr>
        <w:spacing w:line="480" w:lineRule="auto"/>
        <w:jc w:val="center"/>
        <w:rPr>
          <w:b/>
        </w:rPr>
      </w:pPr>
      <w:r w:rsidRPr="0043423E">
        <w:rPr>
          <w:b/>
        </w:rPr>
        <w:lastRenderedPageBreak/>
        <w:t>ABSTRACT</w:t>
      </w:r>
    </w:p>
    <w:p w:rsidR="0074628D" w:rsidRDefault="0074628D" w:rsidP="00E01E00">
      <w:pPr>
        <w:spacing w:line="480" w:lineRule="auto"/>
        <w:ind w:firstLine="720"/>
        <w:jc w:val="both"/>
      </w:pPr>
      <w:r>
        <w:rPr>
          <w:rStyle w:val="highlight"/>
          <w:rFonts w:ascii="Arial" w:hAnsi="Arial" w:cs="Arial"/>
          <w:color w:val="000000"/>
          <w:sz w:val="20"/>
          <w:szCs w:val="20"/>
          <w:shd w:val="clear" w:color="auto" w:fill="FFFFFF"/>
        </w:rPr>
        <w:t>Mucopolysaccharidosis</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type</w:t>
      </w:r>
      <w:r>
        <w:rPr>
          <w:rStyle w:val="apple-converted-space"/>
          <w:rFonts w:ascii="Arial" w:hAnsi="Arial" w:cs="Arial"/>
          <w:color w:val="000000"/>
          <w:sz w:val="20"/>
          <w:szCs w:val="20"/>
          <w:shd w:val="clear" w:color="auto" w:fill="FFFFFF"/>
        </w:rPr>
        <w:t> </w:t>
      </w:r>
      <w:r>
        <w:rPr>
          <w:rStyle w:val="highlight"/>
          <w:rFonts w:ascii="Arial" w:hAnsi="Arial" w:cs="Arial"/>
          <w:color w:val="000000"/>
          <w:sz w:val="20"/>
          <w:szCs w:val="20"/>
          <w:shd w:val="clear" w:color="auto" w:fill="FFFFFF"/>
        </w:rPr>
        <w:t>III</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(MPS</w:t>
      </w:r>
      <w:r>
        <w:rPr>
          <w:rStyle w:val="apple-converted-space"/>
          <w:rFonts w:ascii="Arial" w:hAnsi="Arial" w:cs="Arial"/>
          <w:color w:val="000000"/>
          <w:sz w:val="20"/>
          <w:szCs w:val="20"/>
          <w:shd w:val="clear" w:color="auto" w:fill="FFFFFF"/>
        </w:rPr>
        <w:t> </w:t>
      </w:r>
      <w:r>
        <w:rPr>
          <w:rStyle w:val="highlight"/>
          <w:rFonts w:ascii="Arial" w:hAnsi="Arial" w:cs="Arial"/>
          <w:color w:val="000000"/>
          <w:sz w:val="20"/>
          <w:szCs w:val="20"/>
          <w:shd w:val="clear" w:color="auto" w:fill="FFFFFF"/>
        </w:rPr>
        <w:t>III</w:t>
      </w:r>
      <w:r>
        <w:rPr>
          <w:rFonts w:ascii="Arial" w:hAnsi="Arial" w:cs="Arial"/>
          <w:color w:val="000000"/>
          <w:sz w:val="20"/>
          <w:szCs w:val="20"/>
          <w:shd w:val="clear" w:color="auto" w:fill="FFFFFF"/>
        </w:rPr>
        <w:t>, Sanfilippo</w:t>
      </w:r>
      <w:r>
        <w:rPr>
          <w:rStyle w:val="apple-converted-space"/>
          <w:rFonts w:ascii="Arial" w:hAnsi="Arial" w:cs="Arial"/>
          <w:color w:val="000000"/>
          <w:sz w:val="20"/>
          <w:szCs w:val="20"/>
          <w:shd w:val="clear" w:color="auto" w:fill="FFFFFF"/>
        </w:rPr>
        <w:t> </w:t>
      </w:r>
      <w:r>
        <w:rPr>
          <w:rStyle w:val="highlight"/>
          <w:rFonts w:ascii="Arial" w:hAnsi="Arial" w:cs="Arial"/>
          <w:color w:val="000000"/>
          <w:sz w:val="20"/>
          <w:szCs w:val="20"/>
          <w:shd w:val="clear" w:color="auto" w:fill="FFFFFF"/>
        </w:rPr>
        <w:t>syndrome</w:t>
      </w:r>
      <w:r>
        <w:rPr>
          <w:rFonts w:ascii="Arial" w:hAnsi="Arial" w:cs="Arial"/>
          <w:color w:val="000000"/>
          <w:sz w:val="20"/>
          <w:szCs w:val="20"/>
          <w:shd w:val="clear" w:color="auto" w:fill="FFFFFF"/>
        </w:rPr>
        <w:t xml:space="preserve">) is a lysosomal storage disorder, caused by a deficiency in one of the four enzymes involved in the catabolism of glycosaminoglycan heparan sulfate. </w:t>
      </w:r>
      <w:r w:rsidR="00A853C4" w:rsidRPr="00A853C4">
        <w:rPr>
          <w:rFonts w:ascii="Arial" w:hAnsi="Arial" w:cs="Arial"/>
          <w:color w:val="000000"/>
          <w:sz w:val="20"/>
          <w:szCs w:val="20"/>
          <w:shd w:val="clear" w:color="auto" w:fill="FFFFFF"/>
        </w:rPr>
        <w:t>The primary characteristic of MPS III is the degeneration of the central nervous system, resulting in mental retardation and hyperactivity, typically commencing during childhood.</w:t>
      </w:r>
      <w:r w:rsidR="00A853C4">
        <w:rPr>
          <w:rFonts w:ascii="Arial" w:hAnsi="Arial" w:cs="Arial"/>
          <w:color w:val="000000"/>
          <w:sz w:val="20"/>
          <w:szCs w:val="20"/>
          <w:shd w:val="clear" w:color="auto" w:fill="FFFFFF"/>
        </w:rPr>
        <w:t xml:space="preserve"> </w:t>
      </w:r>
      <w:r w:rsidRPr="00F462A5">
        <w:rPr>
          <w:rFonts w:ascii="Arial" w:hAnsi="Arial" w:cs="Arial"/>
          <w:sz w:val="20"/>
          <w:szCs w:val="20"/>
        </w:rPr>
        <w:t xml:space="preserve">This paper presents a case of </w:t>
      </w:r>
      <w:r>
        <w:rPr>
          <w:rFonts w:ascii="Arial" w:hAnsi="Arial" w:cs="Arial"/>
          <w:sz w:val="20"/>
          <w:szCs w:val="20"/>
        </w:rPr>
        <w:t>Sanfilippo</w:t>
      </w:r>
      <w:r w:rsidRPr="00F462A5">
        <w:rPr>
          <w:rFonts w:ascii="Arial" w:hAnsi="Arial" w:cs="Arial"/>
          <w:sz w:val="20"/>
          <w:szCs w:val="20"/>
        </w:rPr>
        <w:t xml:space="preserve"> Syndrome, its common manifestations, complications, treatment and prognosis</w:t>
      </w:r>
      <w:r>
        <w:t xml:space="preserve">.   </w:t>
      </w:r>
    </w:p>
    <w:p w:rsidR="0043423E" w:rsidRPr="0043423E" w:rsidRDefault="0074628D" w:rsidP="0043423E">
      <w:pPr>
        <w:spacing w:line="480" w:lineRule="auto"/>
        <w:jc w:val="center"/>
        <w:rPr>
          <w:b/>
        </w:rPr>
      </w:pPr>
      <w:r w:rsidRPr="0043423E">
        <w:rPr>
          <w:b/>
        </w:rPr>
        <w:t>INTRODUCTION</w:t>
      </w:r>
    </w:p>
    <w:p w:rsidR="007C6FBF" w:rsidRDefault="0043423E" w:rsidP="007C6FBF">
      <w:pPr>
        <w:spacing w:line="480" w:lineRule="auto"/>
        <w:jc w:val="both"/>
        <w:rPr>
          <w:rFonts w:ascii="Arial" w:hAnsi="Arial" w:cs="Arial"/>
          <w:sz w:val="20"/>
          <w:szCs w:val="20"/>
        </w:rPr>
      </w:pPr>
      <w:r>
        <w:t xml:space="preserve"> </w:t>
      </w:r>
      <w:r w:rsidRPr="0087377D">
        <w:rPr>
          <w:rFonts w:ascii="Arial" w:hAnsi="Arial" w:cs="Arial"/>
          <w:sz w:val="20"/>
          <w:szCs w:val="20"/>
        </w:rPr>
        <w:t xml:space="preserve">Sanfilippo syndrome, or mucopolysaccharidosis (MPS) type III, refers to one of five autosomal recessive, neurodegenerative lysosomal storage disorders (MPS IIIA to MPS IIIE) whose symptoms are caused by the deficiency of enzymes involved exclusively in heparan sulfate degradation. The primary characteristic of MPS III is the degeneration of the central nervous system, resulting in mental retardation and hyperactivity, typically commencing during childhood.  </w:t>
      </w:r>
      <w:r w:rsidR="007C6FBF">
        <w:rPr>
          <w:rFonts w:ascii="Arial" w:hAnsi="Arial" w:cs="Arial"/>
          <w:sz w:val="20"/>
          <w:szCs w:val="20"/>
        </w:rPr>
        <w:t>There has not been any documented case of Sanfilippo Syndrome at Ospital ng Makati</w:t>
      </w:r>
      <w:r w:rsidR="007C6FBF" w:rsidRPr="0006272F">
        <w:rPr>
          <w:rFonts w:ascii="Arial" w:hAnsi="Arial" w:cs="Arial"/>
          <w:sz w:val="20"/>
          <w:szCs w:val="20"/>
        </w:rPr>
        <w:t>. Management of this syndrome includes careful diagnosis,</w:t>
      </w:r>
      <w:r w:rsidR="007C6FBF">
        <w:rPr>
          <w:rFonts w:ascii="Arial" w:hAnsi="Arial" w:cs="Arial"/>
          <w:sz w:val="20"/>
          <w:szCs w:val="20"/>
        </w:rPr>
        <w:t xml:space="preserve"> karyotyping and</w:t>
      </w:r>
      <w:r w:rsidR="007C6FBF" w:rsidRPr="0006272F">
        <w:rPr>
          <w:rFonts w:ascii="Arial" w:hAnsi="Arial" w:cs="Arial"/>
          <w:sz w:val="20"/>
          <w:szCs w:val="20"/>
        </w:rPr>
        <w:t xml:space="preserve"> </w:t>
      </w:r>
      <w:r w:rsidR="007C6FBF">
        <w:rPr>
          <w:rFonts w:ascii="Arial" w:hAnsi="Arial" w:cs="Arial"/>
          <w:sz w:val="20"/>
          <w:szCs w:val="20"/>
        </w:rPr>
        <w:t>prevention of complications</w:t>
      </w:r>
      <w:r w:rsidR="007C6FBF" w:rsidRPr="0006272F">
        <w:rPr>
          <w:rFonts w:ascii="Arial" w:hAnsi="Arial" w:cs="Arial"/>
          <w:sz w:val="20"/>
          <w:szCs w:val="20"/>
        </w:rPr>
        <w:t xml:space="preserve">. </w:t>
      </w:r>
      <w:r w:rsidR="007C6FBF">
        <w:rPr>
          <w:rFonts w:ascii="Arial" w:hAnsi="Arial" w:cs="Arial"/>
          <w:sz w:val="20"/>
          <w:szCs w:val="20"/>
        </w:rPr>
        <w:t>In this case, a patient with Sanfilippo syndrome with various complications is discussed.</w:t>
      </w:r>
    </w:p>
    <w:p w:rsidR="007C6FBF" w:rsidRDefault="007C6FBF" w:rsidP="007C6FBF">
      <w:pPr>
        <w:pStyle w:val="NoSpacing"/>
      </w:pPr>
    </w:p>
    <w:p w:rsidR="007C6FBF" w:rsidRPr="00F462A5" w:rsidRDefault="007C6FBF" w:rsidP="007C6FBF">
      <w:pPr>
        <w:pStyle w:val="NoSpacing"/>
        <w:jc w:val="center"/>
        <w:rPr>
          <w:rFonts w:ascii="Arial" w:hAnsi="Arial" w:cs="Arial"/>
          <w:b/>
          <w:sz w:val="20"/>
          <w:szCs w:val="20"/>
        </w:rPr>
      </w:pPr>
      <w:r w:rsidRPr="00F462A5">
        <w:rPr>
          <w:rFonts w:ascii="Arial" w:hAnsi="Arial" w:cs="Arial"/>
          <w:b/>
          <w:sz w:val="20"/>
          <w:szCs w:val="20"/>
        </w:rPr>
        <w:t>Objectives:</w:t>
      </w:r>
    </w:p>
    <w:p w:rsidR="007C6FBF" w:rsidRDefault="007C6FBF" w:rsidP="007C6FBF">
      <w:pPr>
        <w:pStyle w:val="NoSpacing"/>
        <w:jc w:val="center"/>
      </w:pPr>
    </w:p>
    <w:p w:rsidR="007C6FBF" w:rsidRPr="007B5F07" w:rsidRDefault="007C6FBF" w:rsidP="007C6FBF">
      <w:pPr>
        <w:pStyle w:val="NoSpacing"/>
        <w:jc w:val="center"/>
      </w:pPr>
    </w:p>
    <w:p w:rsidR="007C6FBF" w:rsidRDefault="007C6FBF" w:rsidP="007C6FBF">
      <w:pPr>
        <w:pStyle w:val="ListParagraph"/>
        <w:numPr>
          <w:ilvl w:val="0"/>
          <w:numId w:val="1"/>
        </w:numPr>
        <w:spacing w:line="480" w:lineRule="auto"/>
        <w:rPr>
          <w:rFonts w:ascii="Arial" w:hAnsi="Arial" w:cs="Arial"/>
          <w:sz w:val="20"/>
          <w:szCs w:val="20"/>
        </w:rPr>
      </w:pPr>
      <w:r>
        <w:rPr>
          <w:rFonts w:ascii="Arial" w:hAnsi="Arial" w:cs="Arial"/>
          <w:sz w:val="20"/>
          <w:szCs w:val="20"/>
        </w:rPr>
        <w:t>To present a case of Sanfilippo Syndrome</w:t>
      </w:r>
    </w:p>
    <w:p w:rsidR="007C6FBF" w:rsidRDefault="007C6FBF" w:rsidP="007C6FBF">
      <w:pPr>
        <w:pStyle w:val="ListParagraph"/>
        <w:numPr>
          <w:ilvl w:val="0"/>
          <w:numId w:val="1"/>
        </w:numPr>
        <w:spacing w:line="480" w:lineRule="auto"/>
        <w:rPr>
          <w:rFonts w:ascii="Arial" w:hAnsi="Arial" w:cs="Arial"/>
          <w:sz w:val="20"/>
          <w:szCs w:val="20"/>
        </w:rPr>
      </w:pPr>
      <w:r>
        <w:rPr>
          <w:rFonts w:ascii="Arial" w:hAnsi="Arial" w:cs="Arial"/>
          <w:sz w:val="20"/>
          <w:szCs w:val="20"/>
        </w:rPr>
        <w:t>To enumerate the typical clinical manifestations of Sanfilippo Syndrome</w:t>
      </w:r>
    </w:p>
    <w:p w:rsidR="007C6FBF" w:rsidRDefault="007C6FBF" w:rsidP="007C6FBF">
      <w:pPr>
        <w:pStyle w:val="ListParagraph"/>
        <w:numPr>
          <w:ilvl w:val="0"/>
          <w:numId w:val="1"/>
        </w:numPr>
        <w:spacing w:line="480" w:lineRule="auto"/>
        <w:rPr>
          <w:rFonts w:ascii="Arial" w:hAnsi="Arial" w:cs="Arial"/>
          <w:sz w:val="20"/>
          <w:szCs w:val="20"/>
        </w:rPr>
      </w:pPr>
      <w:r>
        <w:rPr>
          <w:rFonts w:ascii="Arial" w:hAnsi="Arial" w:cs="Arial"/>
          <w:sz w:val="20"/>
          <w:szCs w:val="20"/>
        </w:rPr>
        <w:t>To determine the appropriate management for patients with Sanfilippo Syndrome</w:t>
      </w:r>
    </w:p>
    <w:p w:rsidR="007C6FBF" w:rsidRPr="00E01E00" w:rsidRDefault="007C6FBF" w:rsidP="00E01E00">
      <w:pPr>
        <w:pStyle w:val="ListParagraph"/>
        <w:numPr>
          <w:ilvl w:val="0"/>
          <w:numId w:val="1"/>
        </w:numPr>
        <w:spacing w:line="480" w:lineRule="auto"/>
        <w:rPr>
          <w:rFonts w:ascii="Arial" w:hAnsi="Arial" w:cs="Arial"/>
          <w:sz w:val="20"/>
          <w:szCs w:val="20"/>
        </w:rPr>
      </w:pPr>
      <w:r>
        <w:rPr>
          <w:rFonts w:ascii="Arial" w:hAnsi="Arial" w:cs="Arial"/>
          <w:sz w:val="20"/>
          <w:szCs w:val="20"/>
        </w:rPr>
        <w:t>To discuss the prognosis and possible complications of Sanfilippo Syndrome</w:t>
      </w:r>
    </w:p>
    <w:p w:rsidR="00E01E00" w:rsidRDefault="00E01E00" w:rsidP="00E01E00">
      <w:pPr>
        <w:spacing w:line="480" w:lineRule="auto"/>
        <w:jc w:val="center"/>
        <w:rPr>
          <w:rFonts w:ascii="Arial" w:hAnsi="Arial" w:cs="Arial"/>
          <w:b/>
          <w:sz w:val="20"/>
          <w:szCs w:val="20"/>
        </w:rPr>
      </w:pPr>
    </w:p>
    <w:p w:rsidR="0072499C" w:rsidRDefault="0072499C" w:rsidP="00E01E00">
      <w:pPr>
        <w:spacing w:line="480" w:lineRule="auto"/>
        <w:jc w:val="center"/>
        <w:rPr>
          <w:rFonts w:ascii="Arial" w:hAnsi="Arial" w:cs="Arial"/>
          <w:b/>
          <w:sz w:val="20"/>
          <w:szCs w:val="20"/>
        </w:rPr>
      </w:pPr>
    </w:p>
    <w:p w:rsidR="00E01E00" w:rsidRDefault="00E01E00" w:rsidP="00E01E00">
      <w:pPr>
        <w:spacing w:line="480" w:lineRule="auto"/>
        <w:jc w:val="center"/>
        <w:rPr>
          <w:rFonts w:ascii="Arial" w:hAnsi="Arial" w:cs="Arial"/>
          <w:b/>
          <w:sz w:val="20"/>
          <w:szCs w:val="20"/>
        </w:rPr>
      </w:pPr>
      <w:r w:rsidRPr="00E01E00">
        <w:rPr>
          <w:rFonts w:ascii="Arial" w:hAnsi="Arial" w:cs="Arial"/>
          <w:b/>
          <w:sz w:val="20"/>
          <w:szCs w:val="20"/>
        </w:rPr>
        <w:lastRenderedPageBreak/>
        <w:t>CASE</w:t>
      </w:r>
    </w:p>
    <w:p w:rsidR="004B4DBE" w:rsidRDefault="004B4DBE" w:rsidP="004B4DBE">
      <w:pPr>
        <w:pStyle w:val="HTMLPreformatted"/>
        <w:shd w:val="clear" w:color="auto" w:fill="FFFFFF"/>
        <w:spacing w:line="480" w:lineRule="auto"/>
        <w:jc w:val="both"/>
        <w:rPr>
          <w:rFonts w:ascii="Arial" w:eastAsiaTheme="minorHAnsi" w:hAnsi="Arial" w:cs="Arial"/>
          <w:lang w:val="en-PH"/>
        </w:rPr>
      </w:pPr>
      <w:r>
        <w:rPr>
          <w:rFonts w:ascii="Arial" w:eastAsiaTheme="minorHAnsi" w:hAnsi="Arial" w:cs="Arial"/>
          <w:lang w:val="en-PH"/>
        </w:rPr>
        <w:tab/>
      </w:r>
      <w:r w:rsidR="00E01E00" w:rsidRPr="00FD1EAE">
        <w:rPr>
          <w:rFonts w:ascii="Arial" w:eastAsiaTheme="minorHAnsi" w:hAnsi="Arial" w:cs="Arial"/>
          <w:lang w:val="en-PH"/>
        </w:rPr>
        <w:t xml:space="preserve">A 15 year old female, diagnosed with Sanfilippo Syndrome since 2006 at Philippine General Hospital came in at the ER </w:t>
      </w:r>
      <w:r w:rsidR="00243CC3" w:rsidRPr="00FD1EAE">
        <w:rPr>
          <w:rFonts w:ascii="Arial" w:eastAsiaTheme="minorHAnsi" w:hAnsi="Arial" w:cs="Arial"/>
          <w:lang w:val="en-PH"/>
        </w:rPr>
        <w:t>due to difficulty of breathing. History started three (3) weeks prior to consult, patient was noted to have cough with increased secretions. No colds, no fever, no vomiting, no other symptoms. Patient was seen at Pedia OPD as Acute Nasopharyngitis and was sent home with salbutamol, cetirizine, and multivitamins. Morning prior to consult, still with occasional cough and colds, now noted with body weakness and difficulty in breathing, hence ER consult. At the Emergency room,</w:t>
      </w:r>
      <w:r w:rsidR="0004070C" w:rsidRPr="00FD1EAE">
        <w:rPr>
          <w:rFonts w:ascii="Arial" w:eastAsiaTheme="minorHAnsi" w:hAnsi="Arial" w:cs="Arial"/>
          <w:lang w:val="en-PH"/>
        </w:rPr>
        <w:t xml:space="preserve"> patient was seen awake, alert, not in respiratory distress, malnourished-looking, no signs of dehydration, warm, moist skin, with coar</w:t>
      </w:r>
      <w:r w:rsidR="002763B8" w:rsidRPr="00FD1EAE">
        <w:rPr>
          <w:rFonts w:ascii="Arial" w:eastAsiaTheme="minorHAnsi" w:hAnsi="Arial" w:cs="Arial"/>
          <w:lang w:val="en-PH"/>
        </w:rPr>
        <w:t>se facial hair</w:t>
      </w:r>
      <w:r w:rsidR="0004070C" w:rsidRPr="00FD1EAE">
        <w:rPr>
          <w:rFonts w:ascii="Arial" w:eastAsiaTheme="minorHAnsi" w:hAnsi="Arial" w:cs="Arial"/>
          <w:lang w:val="en-PH"/>
        </w:rPr>
        <w:t xml:space="preserve">, </w:t>
      </w:r>
      <w:r w:rsidR="002763B8" w:rsidRPr="00FD1EAE">
        <w:rPr>
          <w:rFonts w:ascii="Arial" w:eastAsiaTheme="minorHAnsi" w:hAnsi="Arial" w:cs="Arial"/>
          <w:lang w:val="en-PH"/>
        </w:rPr>
        <w:t xml:space="preserve">thick eyebrows, flat nasal bridge, </w:t>
      </w:r>
      <w:r w:rsidR="0004070C" w:rsidRPr="00FD1EAE">
        <w:rPr>
          <w:rFonts w:ascii="Arial" w:eastAsiaTheme="minorHAnsi" w:hAnsi="Arial" w:cs="Arial"/>
          <w:lang w:val="en-PH"/>
        </w:rPr>
        <w:t>anicteric sclerae, non-sunken eyeballs,</w:t>
      </w:r>
      <w:r w:rsidR="002763B8" w:rsidRPr="00FD1EAE">
        <w:rPr>
          <w:rFonts w:ascii="Arial" w:eastAsiaTheme="minorHAnsi" w:hAnsi="Arial" w:cs="Arial"/>
          <w:lang w:val="en-PH"/>
        </w:rPr>
        <w:t xml:space="preserve"> </w:t>
      </w:r>
      <w:r w:rsidR="0004070C" w:rsidRPr="00FD1EAE">
        <w:rPr>
          <w:rFonts w:ascii="Arial" w:eastAsiaTheme="minorHAnsi" w:hAnsi="Arial" w:cs="Arial"/>
          <w:lang w:val="en-PH"/>
        </w:rPr>
        <w:t xml:space="preserve"> moist lips and oral mucosa</w:t>
      </w:r>
      <w:r w:rsidR="002763B8" w:rsidRPr="00FD1EAE">
        <w:rPr>
          <w:rFonts w:ascii="Arial" w:eastAsiaTheme="minorHAnsi" w:hAnsi="Arial" w:cs="Arial"/>
          <w:lang w:val="en-PH"/>
        </w:rPr>
        <w:t>, thick lips, widespread teeth, high arched palate with limitation of elbow flexion, forearm anomalies.</w:t>
      </w:r>
      <w:r w:rsidR="0004070C" w:rsidRPr="00FD1EAE">
        <w:rPr>
          <w:rFonts w:ascii="Arial" w:eastAsiaTheme="minorHAnsi" w:hAnsi="Arial" w:cs="Arial"/>
          <w:lang w:val="en-PH"/>
        </w:rPr>
        <w:t xml:space="preserve"> On chest examination, noted symmetric chest expansion, no retractions, with stridor and rhonchi, no wheeze upon auscultation.  P</w:t>
      </w:r>
      <w:r w:rsidR="00243CC3" w:rsidRPr="00FD1EAE">
        <w:rPr>
          <w:rFonts w:ascii="Arial" w:eastAsiaTheme="minorHAnsi" w:hAnsi="Arial" w:cs="Arial"/>
          <w:lang w:val="en-PH"/>
        </w:rPr>
        <w:t xml:space="preserve">atient was managed as </w:t>
      </w:r>
      <w:r w:rsidR="0004070C" w:rsidRPr="00FD1EAE">
        <w:rPr>
          <w:rFonts w:ascii="Arial" w:eastAsiaTheme="minorHAnsi" w:hAnsi="Arial" w:cs="Arial"/>
          <w:lang w:val="en-PH"/>
        </w:rPr>
        <w:t xml:space="preserve">a case </w:t>
      </w:r>
      <w:r w:rsidR="00243CC3" w:rsidRPr="00FD1EAE">
        <w:rPr>
          <w:rFonts w:ascii="Arial" w:eastAsiaTheme="minorHAnsi" w:hAnsi="Arial" w:cs="Arial"/>
          <w:lang w:val="en-PH"/>
        </w:rPr>
        <w:t xml:space="preserve">Pneumonia moderate. </w:t>
      </w:r>
    </w:p>
    <w:p w:rsidR="004B4DBE" w:rsidRPr="004B4DBE" w:rsidRDefault="004B4DBE" w:rsidP="004B4DBE">
      <w:pPr>
        <w:pStyle w:val="HTMLPreformatted"/>
        <w:shd w:val="clear" w:color="auto" w:fill="FFFFFF"/>
        <w:spacing w:line="480" w:lineRule="auto"/>
        <w:jc w:val="both"/>
        <w:rPr>
          <w:rFonts w:ascii="Arial" w:eastAsiaTheme="minorHAnsi" w:hAnsi="Arial" w:cs="Arial"/>
          <w:lang w:val="en-PH"/>
        </w:rPr>
      </w:pPr>
      <w:r>
        <w:rPr>
          <w:rFonts w:ascii="Arial" w:eastAsiaTheme="minorHAnsi" w:hAnsi="Arial" w:cs="Arial"/>
          <w:lang w:val="en-PH"/>
        </w:rPr>
        <w:tab/>
      </w:r>
      <w:r w:rsidRPr="004B4DBE">
        <w:rPr>
          <w:rFonts w:ascii="Arial" w:eastAsiaTheme="minorHAnsi" w:hAnsi="Arial" w:cs="Arial"/>
          <w:lang w:val="en-PH"/>
        </w:rPr>
        <w:t>Patient was noted have developmental delay at 2 years of age. Mother claimed that patient start to walk at 2 years of age. Initial neurodevelopmental consult was done at Ospital ng Makati and was diagnosed with Global Developmental Delay. Patient was advised to see an Occupational Therapist and was advised to enroll in SPED. Patient sits with support at 6 months, stands with support at 8 months, Holds feeding bottle at 4 months, and walks alone 1 year and 8 months. Patient can speak “mama” and “dada” at 1 year old. Patient was enrolled at SPED in 2006. At 5 years of age, noted inattention at school and coarse hair and gradual hirsutism observed primarily on the face, trunk, and extremeties. Noted also difficulty flexing upper and lower extremeties. Patient was referred to PGH for further work up and management.  At this point, patient can recite alphabet and numbers, watches television but cannot read. Dietary habits include rice, egg, hotdogs, milk at breakfast, vegetable, meat, fish for lunch and dinner. Patient was then referred to Genetics service at PGH and chromosomal abnormality was considered. Karyotyping was done and and was noted to have Sanfillipo syndrome. Patient was referred at Rehabilitation Medicine for speech therapy, psychomotor evaluation and ENT service for hearing evaluation.</w:t>
      </w:r>
    </w:p>
    <w:p w:rsidR="0053394D" w:rsidRDefault="004B4DBE" w:rsidP="004B4DBE">
      <w:pPr>
        <w:pStyle w:val="HTMLPreformatted"/>
        <w:shd w:val="clear" w:color="auto" w:fill="FFFFFF"/>
        <w:spacing w:line="480" w:lineRule="auto"/>
        <w:jc w:val="both"/>
        <w:rPr>
          <w:b/>
          <w:bCs/>
          <w:color w:val="000000"/>
          <w:sz w:val="17"/>
          <w:szCs w:val="17"/>
        </w:rPr>
      </w:pPr>
      <w:r>
        <w:rPr>
          <w:rFonts w:ascii="Arial" w:eastAsiaTheme="minorHAnsi" w:hAnsi="Arial" w:cs="Arial"/>
          <w:lang w:val="en-PH"/>
        </w:rPr>
        <w:lastRenderedPageBreak/>
        <w:tab/>
      </w:r>
      <w:r w:rsidR="00B77C07" w:rsidRPr="00FD1EAE">
        <w:rPr>
          <w:rFonts w:ascii="Arial" w:eastAsiaTheme="minorHAnsi" w:hAnsi="Arial" w:cs="Arial"/>
          <w:lang w:val="en-PH"/>
        </w:rPr>
        <w:t>Patient was hooked to intravenous fluid, nasogastric tube was inserted. Complete Blood count and serum electrolytes were normal. On initial chest xray, no significant findings were noted. Patien</w:t>
      </w:r>
      <w:r w:rsidR="00752381">
        <w:rPr>
          <w:rFonts w:ascii="Arial" w:eastAsiaTheme="minorHAnsi" w:hAnsi="Arial" w:cs="Arial"/>
          <w:lang w:val="en-PH"/>
        </w:rPr>
        <w:t>t was initially given with Penicillin G</w:t>
      </w:r>
      <w:r w:rsidR="00B77C07" w:rsidRPr="00FD1EAE">
        <w:rPr>
          <w:rFonts w:ascii="Arial" w:eastAsiaTheme="minorHAnsi" w:hAnsi="Arial" w:cs="Arial"/>
          <w:lang w:val="en-PH"/>
        </w:rPr>
        <w:t>. Patient was also referred to Gastroenterology service and Otorhinolaryngology service for co management. Patient was also given high caloric fluid infusion, Vit A 50000/gel cap</w:t>
      </w:r>
      <w:r w:rsidR="00752381">
        <w:rPr>
          <w:rFonts w:ascii="Arial" w:eastAsiaTheme="minorHAnsi" w:hAnsi="Arial" w:cs="Arial"/>
          <w:lang w:val="en-PH"/>
        </w:rPr>
        <w:t>le</w:t>
      </w:r>
      <w:r w:rsidR="00B77C07" w:rsidRPr="00FD1EAE">
        <w:rPr>
          <w:rFonts w:ascii="Arial" w:eastAsiaTheme="minorHAnsi" w:hAnsi="Arial" w:cs="Arial"/>
          <w:lang w:val="en-PH"/>
        </w:rPr>
        <w:t xml:space="preserve">, multivitamins syrup, zinc sulfate syrup, salbutamol + Ipatropium nebulization, Folic Acid. </w:t>
      </w:r>
      <w:r w:rsidR="00FD1EAE" w:rsidRPr="00FD1EAE">
        <w:rPr>
          <w:rFonts w:ascii="Arial" w:eastAsiaTheme="minorHAnsi" w:hAnsi="Arial" w:cs="Arial"/>
          <w:lang w:val="en-PH"/>
        </w:rPr>
        <w:t>On 4th hospital day, patient was given Epinephrine nebulization. On the same day, patient was transferred to Pediatric I</w:t>
      </w:r>
      <w:r w:rsidR="00FD1EAE">
        <w:rPr>
          <w:rFonts w:ascii="Arial" w:eastAsiaTheme="minorHAnsi" w:hAnsi="Arial" w:cs="Arial"/>
          <w:lang w:val="en-PH"/>
        </w:rPr>
        <w:t xml:space="preserve">CU due to respiratory distress and was intubated. Antibiotics completed were as follows, cefuroxime, ceftriaxone, </w:t>
      </w:r>
      <w:r w:rsidR="009C199F">
        <w:rPr>
          <w:rFonts w:ascii="Arial" w:eastAsiaTheme="minorHAnsi" w:hAnsi="Arial" w:cs="Arial"/>
          <w:lang w:val="en-PH"/>
        </w:rPr>
        <w:t>piperacillin + tazobactam, meropenem, ceftazidime</w:t>
      </w:r>
      <w:r w:rsidR="00752381">
        <w:rPr>
          <w:rFonts w:ascii="Arial" w:eastAsiaTheme="minorHAnsi" w:hAnsi="Arial" w:cs="Arial"/>
          <w:lang w:val="en-PH"/>
        </w:rPr>
        <w:t>, and amikacin</w:t>
      </w:r>
      <w:r w:rsidR="00FD1EAE">
        <w:rPr>
          <w:rFonts w:ascii="Arial" w:eastAsiaTheme="minorHAnsi" w:hAnsi="Arial" w:cs="Arial"/>
          <w:lang w:val="en-PH"/>
        </w:rPr>
        <w:t xml:space="preserve">. Patient still had episodes of dyspnea, desaturations and stridor. ENT service requested for flexible laryngoscopy for evaluation of laryngeal spasm and possible consideration of Laryngotracheobronchitis. </w:t>
      </w:r>
      <w:r w:rsidR="00FD1EAE" w:rsidRPr="00FD1EAE">
        <w:rPr>
          <w:rFonts w:ascii="Arial" w:eastAsiaTheme="minorHAnsi" w:hAnsi="Arial" w:cs="Arial"/>
          <w:lang w:val="en-PH"/>
        </w:rPr>
        <w:t xml:space="preserve">CT scan of the skull base to neck was </w:t>
      </w:r>
      <w:r w:rsidR="00DC19AC">
        <w:rPr>
          <w:rFonts w:ascii="Arial" w:eastAsiaTheme="minorHAnsi" w:hAnsi="Arial" w:cs="Arial"/>
          <w:lang w:val="en-PH"/>
        </w:rPr>
        <w:t xml:space="preserve">done </w:t>
      </w:r>
      <w:r w:rsidR="00FD1EAE" w:rsidRPr="00E801E5">
        <w:rPr>
          <w:rFonts w:ascii="Arial" w:eastAsiaTheme="minorHAnsi" w:hAnsi="Arial" w:cs="Arial"/>
          <w:lang w:val="en-PH"/>
        </w:rPr>
        <w:t>showing</w:t>
      </w:r>
      <w:r w:rsidR="00E801E5" w:rsidRPr="00E801E5">
        <w:rPr>
          <w:rFonts w:ascii="Arial" w:eastAsiaTheme="minorHAnsi" w:hAnsi="Arial" w:cs="Arial"/>
          <w:lang w:val="en-PH"/>
        </w:rPr>
        <w:t xml:space="preserve"> d</w:t>
      </w:r>
      <w:r w:rsidR="00FD1EAE" w:rsidRPr="00FD1EAE">
        <w:rPr>
          <w:rFonts w:ascii="Arial" w:eastAsiaTheme="minorHAnsi" w:hAnsi="Arial" w:cs="Arial"/>
          <w:lang w:val="en-PH"/>
        </w:rPr>
        <w:t>iffuse</w:t>
      </w:r>
      <w:r w:rsidR="00FD1EAE" w:rsidRPr="00E801E5">
        <w:rPr>
          <w:rFonts w:ascii="Arial" w:eastAsiaTheme="minorHAnsi" w:hAnsi="Arial" w:cs="Arial"/>
          <w:lang w:val="en-PH"/>
        </w:rPr>
        <w:t>d</w:t>
      </w:r>
      <w:r w:rsidR="00FD1EAE" w:rsidRPr="00FD1EAE">
        <w:rPr>
          <w:rFonts w:ascii="Arial" w:eastAsiaTheme="minorHAnsi" w:hAnsi="Arial" w:cs="Arial"/>
          <w:lang w:val="en-PH"/>
        </w:rPr>
        <w:t xml:space="preserve"> skin and bone thickening; atrophy of the visualized brain with the prominence of CSF spaces; thyromegaly; supraglottic-glottic-subglottic soft tissue thickening causing sever airway narrowing at these regions; unenlarged cervical lymph nodes; irregular consolidation in the left upper lobe, may be infectious in etiology. </w:t>
      </w:r>
      <w:r w:rsidR="009C199F" w:rsidRPr="009C199F">
        <w:rPr>
          <w:rFonts w:ascii="Arial" w:eastAsiaTheme="minorHAnsi" w:hAnsi="Arial" w:cs="Arial"/>
          <w:lang w:val="en-PH"/>
        </w:rPr>
        <w:t>P</w:t>
      </w:r>
      <w:r w:rsidR="00FD1EAE" w:rsidRPr="00FD1EAE">
        <w:rPr>
          <w:rFonts w:ascii="Arial" w:eastAsiaTheme="minorHAnsi" w:hAnsi="Arial" w:cs="Arial"/>
          <w:lang w:val="en-PH"/>
        </w:rPr>
        <w:t>atient underwent tracheostomy due to la</w:t>
      </w:r>
      <w:r>
        <w:rPr>
          <w:rFonts w:ascii="Arial" w:eastAsiaTheme="minorHAnsi" w:hAnsi="Arial" w:cs="Arial"/>
          <w:lang w:val="en-PH"/>
        </w:rPr>
        <w:t xml:space="preserve">ryngeal edema secondary to GERD. Patient was also </w:t>
      </w:r>
      <w:r w:rsidRPr="004B4DBE">
        <w:rPr>
          <w:rFonts w:ascii="Arial" w:eastAsiaTheme="minorHAnsi" w:hAnsi="Arial" w:cs="Arial"/>
          <w:lang w:val="en-PH"/>
        </w:rPr>
        <w:t>referred to Dermatology service due to decubitus ulcer Stage II which was managed with silver sulfadiazine</w:t>
      </w:r>
      <w:r w:rsidR="00FD1EAE" w:rsidRPr="004B4DBE">
        <w:rPr>
          <w:rFonts w:ascii="Arial" w:eastAsiaTheme="minorHAnsi" w:hAnsi="Arial" w:cs="Arial"/>
          <w:lang w:val="en-PH"/>
        </w:rPr>
        <w:t>. In the interim, nutritional buildup was continued through progression of high caloric feeding via NGT. The patient was discharged stable and improved on the 174th hospital day. The grandmother of the patient was noted to be able to care for the patient well in terms of suctioning, feeding, and nebulizing.</w:t>
      </w:r>
      <w:r w:rsidRPr="004B4DBE">
        <w:rPr>
          <w:rFonts w:ascii="Arial" w:eastAsiaTheme="minorHAnsi" w:hAnsi="Arial" w:cs="Arial"/>
          <w:lang w:val="en-PH"/>
        </w:rPr>
        <w:t xml:space="preserve"> Patient had regular </w:t>
      </w:r>
      <w:r w:rsidR="00A853C4" w:rsidRPr="004B4DBE">
        <w:rPr>
          <w:rFonts w:ascii="Arial" w:eastAsiaTheme="minorHAnsi" w:hAnsi="Arial" w:cs="Arial"/>
          <w:lang w:val="en-PH"/>
        </w:rPr>
        <w:t>check</w:t>
      </w:r>
      <w:r w:rsidR="00A853C4">
        <w:rPr>
          <w:rFonts w:ascii="Arial" w:eastAsiaTheme="minorHAnsi" w:hAnsi="Arial" w:cs="Arial"/>
          <w:lang w:val="en-PH"/>
        </w:rPr>
        <w:t>-up</w:t>
      </w:r>
      <w:r w:rsidRPr="004B4DBE">
        <w:rPr>
          <w:rFonts w:ascii="Arial" w:eastAsiaTheme="minorHAnsi" w:hAnsi="Arial" w:cs="Arial"/>
          <w:lang w:val="en-PH"/>
        </w:rPr>
        <w:t xml:space="preserve"> in General Pediatrics, Gastroenterology and ENT service.</w:t>
      </w:r>
      <w:r>
        <w:rPr>
          <w:b/>
          <w:bCs/>
          <w:color w:val="000000"/>
          <w:sz w:val="17"/>
          <w:szCs w:val="17"/>
        </w:rPr>
        <w:t xml:space="preserve"> </w:t>
      </w:r>
    </w:p>
    <w:p w:rsidR="0053394D" w:rsidRPr="0053394D" w:rsidRDefault="0053394D" w:rsidP="004B4DBE">
      <w:pPr>
        <w:pStyle w:val="HTMLPreformatted"/>
        <w:shd w:val="clear" w:color="auto" w:fill="FFFFFF"/>
        <w:spacing w:line="480" w:lineRule="auto"/>
        <w:jc w:val="both"/>
        <w:rPr>
          <w:b/>
          <w:bCs/>
          <w:color w:val="000000"/>
          <w:sz w:val="17"/>
          <w:szCs w:val="17"/>
        </w:rPr>
      </w:pPr>
    </w:p>
    <w:p w:rsidR="0053394D" w:rsidRPr="0053394D" w:rsidRDefault="0053394D" w:rsidP="0053394D">
      <w:pPr>
        <w:pStyle w:val="HTMLPreformatted"/>
        <w:shd w:val="clear" w:color="auto" w:fill="FFFFFF"/>
        <w:spacing w:line="480" w:lineRule="auto"/>
        <w:jc w:val="center"/>
        <w:rPr>
          <w:rFonts w:ascii="Arial" w:eastAsiaTheme="minorHAnsi" w:hAnsi="Arial" w:cs="Arial"/>
          <w:b/>
          <w:lang w:val="en-PH"/>
        </w:rPr>
      </w:pPr>
      <w:r w:rsidRPr="0053394D">
        <w:rPr>
          <w:rFonts w:ascii="Arial" w:eastAsiaTheme="minorHAnsi" w:hAnsi="Arial" w:cs="Arial"/>
          <w:b/>
          <w:lang w:val="en-PH"/>
        </w:rPr>
        <w:t>CASE DISCUSSION</w:t>
      </w:r>
    </w:p>
    <w:p w:rsidR="00CC1F6B" w:rsidRDefault="00FE4302" w:rsidP="00A3516F">
      <w:pPr>
        <w:spacing w:line="480" w:lineRule="auto"/>
        <w:ind w:firstLine="720"/>
        <w:jc w:val="both"/>
        <w:rPr>
          <w:rFonts w:ascii="Arial" w:hAnsi="Arial" w:cs="Arial"/>
          <w:sz w:val="20"/>
          <w:szCs w:val="20"/>
          <w:lang w:val="en-PH"/>
        </w:rPr>
      </w:pPr>
      <w:r w:rsidRPr="00FE4302">
        <w:rPr>
          <w:rFonts w:ascii="Arial" w:hAnsi="Arial" w:cs="Arial"/>
          <w:sz w:val="20"/>
          <w:szCs w:val="20"/>
          <w:lang w:val="en-PH"/>
        </w:rPr>
        <w:t>The Sanfilippo syndrome (muc</w:t>
      </w:r>
      <w:r>
        <w:rPr>
          <w:rFonts w:ascii="Arial" w:hAnsi="Arial" w:cs="Arial"/>
          <w:sz w:val="20"/>
          <w:szCs w:val="20"/>
          <w:lang w:val="en-PH"/>
        </w:rPr>
        <w:t xml:space="preserve">opolysaccharidosis III) belongs </w:t>
      </w:r>
      <w:r w:rsidRPr="00FE4302">
        <w:rPr>
          <w:rFonts w:ascii="Arial" w:hAnsi="Arial" w:cs="Arial"/>
          <w:sz w:val="20"/>
          <w:szCs w:val="20"/>
          <w:lang w:val="en-PH"/>
        </w:rPr>
        <w:t>t</w:t>
      </w:r>
      <w:r>
        <w:rPr>
          <w:rFonts w:ascii="Arial" w:hAnsi="Arial" w:cs="Arial"/>
          <w:sz w:val="20"/>
          <w:szCs w:val="20"/>
          <w:lang w:val="en-PH"/>
        </w:rPr>
        <w:t xml:space="preserve">o the group of inborn errors of </w:t>
      </w:r>
      <w:r w:rsidRPr="00FE4302">
        <w:rPr>
          <w:rFonts w:ascii="Arial" w:hAnsi="Arial" w:cs="Arial"/>
          <w:sz w:val="20"/>
          <w:szCs w:val="20"/>
          <w:lang w:val="en-PH"/>
        </w:rPr>
        <w:t>mucopolysacchar</w:t>
      </w:r>
      <w:r>
        <w:rPr>
          <w:rFonts w:ascii="Arial" w:hAnsi="Arial" w:cs="Arial"/>
          <w:sz w:val="20"/>
          <w:szCs w:val="20"/>
          <w:lang w:val="en-PH"/>
        </w:rPr>
        <w:t xml:space="preserve">ide catabolism. </w:t>
      </w:r>
      <w:r w:rsidRPr="00FE4302">
        <w:rPr>
          <w:rFonts w:ascii="Arial" w:hAnsi="Arial" w:cs="Arial"/>
          <w:sz w:val="20"/>
          <w:szCs w:val="20"/>
          <w:lang w:val="en-PH"/>
        </w:rPr>
        <w:t xml:space="preserve">Typically, patients who have </w:t>
      </w:r>
      <w:r>
        <w:rPr>
          <w:rFonts w:ascii="Arial" w:hAnsi="Arial" w:cs="Arial"/>
          <w:sz w:val="20"/>
          <w:szCs w:val="20"/>
          <w:lang w:val="en-PH"/>
        </w:rPr>
        <w:t xml:space="preserve">this syndrome are mentally more </w:t>
      </w:r>
      <w:r w:rsidRPr="00FE4302">
        <w:rPr>
          <w:rFonts w:ascii="Arial" w:hAnsi="Arial" w:cs="Arial"/>
          <w:sz w:val="20"/>
          <w:szCs w:val="20"/>
          <w:lang w:val="en-PH"/>
        </w:rPr>
        <w:t>severely retarded than patients who have other</w:t>
      </w:r>
      <w:r>
        <w:rPr>
          <w:rFonts w:ascii="Arial" w:hAnsi="Arial" w:cs="Arial"/>
          <w:sz w:val="20"/>
          <w:szCs w:val="20"/>
          <w:lang w:val="en-PH"/>
        </w:rPr>
        <w:t xml:space="preserve"> types of mucopolysaccharidoses </w:t>
      </w:r>
      <w:r w:rsidRPr="00FE4302">
        <w:rPr>
          <w:rFonts w:ascii="Arial" w:hAnsi="Arial" w:cs="Arial"/>
          <w:sz w:val="20"/>
          <w:szCs w:val="20"/>
          <w:lang w:val="en-PH"/>
        </w:rPr>
        <w:t>but have ra</w:t>
      </w:r>
      <w:r>
        <w:rPr>
          <w:rFonts w:ascii="Arial" w:hAnsi="Arial" w:cs="Arial"/>
          <w:sz w:val="20"/>
          <w:szCs w:val="20"/>
          <w:lang w:val="en-PH"/>
        </w:rPr>
        <w:t>ther mild visceral and skeletal</w:t>
      </w:r>
      <w:r w:rsidR="00617F66">
        <w:rPr>
          <w:rFonts w:ascii="Arial" w:hAnsi="Arial" w:cs="Arial"/>
          <w:sz w:val="20"/>
          <w:szCs w:val="20"/>
          <w:lang w:val="en-PH"/>
        </w:rPr>
        <w:t xml:space="preserve"> </w:t>
      </w:r>
      <w:r w:rsidRPr="00FE4302">
        <w:rPr>
          <w:rFonts w:ascii="Arial" w:hAnsi="Arial" w:cs="Arial"/>
          <w:sz w:val="20"/>
          <w:szCs w:val="20"/>
          <w:lang w:val="en-PH"/>
        </w:rPr>
        <w:t>abnormalities</w:t>
      </w:r>
      <w:r>
        <w:rPr>
          <w:rFonts w:ascii="Arial" w:hAnsi="Arial" w:cs="Arial"/>
          <w:sz w:val="20"/>
          <w:szCs w:val="20"/>
          <w:lang w:val="en-PH"/>
        </w:rPr>
        <w:t xml:space="preserve"> (2) </w:t>
      </w:r>
    </w:p>
    <w:p w:rsidR="00CC1F6B" w:rsidRDefault="00FE4302" w:rsidP="00A14D14">
      <w:pPr>
        <w:spacing w:line="480" w:lineRule="auto"/>
        <w:ind w:firstLine="720"/>
        <w:jc w:val="both"/>
        <w:rPr>
          <w:rFonts w:ascii="Arial" w:hAnsi="Arial" w:cs="Arial"/>
          <w:sz w:val="20"/>
          <w:szCs w:val="20"/>
          <w:lang w:val="en-PH"/>
        </w:rPr>
      </w:pPr>
      <w:r w:rsidRPr="00FE4302">
        <w:rPr>
          <w:rFonts w:ascii="Arial" w:hAnsi="Arial" w:cs="Arial"/>
          <w:sz w:val="20"/>
          <w:szCs w:val="20"/>
          <w:lang w:val="en-PH"/>
        </w:rPr>
        <w:t>Somatic symptoms in humans can include coarse facial</w:t>
      </w:r>
      <w:r>
        <w:rPr>
          <w:rFonts w:ascii="Arial" w:hAnsi="Arial" w:cs="Arial"/>
          <w:sz w:val="20"/>
          <w:szCs w:val="20"/>
          <w:lang w:val="en-PH"/>
        </w:rPr>
        <w:t xml:space="preserve"> </w:t>
      </w:r>
      <w:r w:rsidRPr="00FE4302">
        <w:rPr>
          <w:rFonts w:ascii="Arial" w:hAnsi="Arial" w:cs="Arial"/>
          <w:sz w:val="20"/>
          <w:szCs w:val="20"/>
          <w:lang w:val="en-PH"/>
        </w:rPr>
        <w:t xml:space="preserve">features with broad eyebrows, dark eyelashes, dry and rough hair, and skeletal pathology that affects growth and causes degenerative joint </w:t>
      </w:r>
      <w:r w:rsidRPr="00FE4302">
        <w:rPr>
          <w:rFonts w:ascii="Arial" w:hAnsi="Arial" w:cs="Arial"/>
          <w:sz w:val="20"/>
          <w:szCs w:val="20"/>
          <w:lang w:val="en-PH"/>
        </w:rPr>
        <w:lastRenderedPageBreak/>
        <w:t>disease, hepatosplenomegaly, mac</w:t>
      </w:r>
      <w:r>
        <w:rPr>
          <w:rFonts w:ascii="Arial" w:hAnsi="Arial" w:cs="Arial"/>
          <w:sz w:val="20"/>
          <w:szCs w:val="20"/>
          <w:lang w:val="en-PH"/>
        </w:rPr>
        <w:t>rocrania, and hearing loss.</w:t>
      </w:r>
      <w:r w:rsidR="00617F66">
        <w:rPr>
          <w:rFonts w:ascii="Arial" w:hAnsi="Arial" w:cs="Arial"/>
          <w:sz w:val="20"/>
          <w:szCs w:val="20"/>
          <w:lang w:val="en-PH"/>
        </w:rPr>
        <w:t xml:space="preserve"> (1)</w:t>
      </w:r>
      <w:r>
        <w:rPr>
          <w:rFonts w:ascii="Arial" w:hAnsi="Arial" w:cs="Arial"/>
          <w:sz w:val="20"/>
          <w:szCs w:val="20"/>
          <w:lang w:val="en-PH"/>
        </w:rPr>
        <w:t xml:space="preserve"> </w:t>
      </w:r>
      <w:r w:rsidR="00CC1F6B" w:rsidRPr="00CC1F6B">
        <w:rPr>
          <w:rFonts w:ascii="Arial" w:hAnsi="Arial" w:cs="Arial"/>
          <w:sz w:val="20"/>
          <w:szCs w:val="20"/>
          <w:lang w:val="en-PH"/>
        </w:rPr>
        <w:t>Supraglottic manifestations are common in MPS and develop</w:t>
      </w:r>
      <w:r w:rsidR="00CC1F6B">
        <w:rPr>
          <w:rFonts w:ascii="Arial" w:hAnsi="Arial" w:cs="Arial"/>
          <w:sz w:val="20"/>
          <w:szCs w:val="20"/>
          <w:lang w:val="en-PH"/>
        </w:rPr>
        <w:t xml:space="preserve"> </w:t>
      </w:r>
      <w:r w:rsidR="00CC1F6B" w:rsidRPr="00CC1F6B">
        <w:rPr>
          <w:rFonts w:ascii="Arial" w:hAnsi="Arial" w:cs="Arial"/>
          <w:sz w:val="20"/>
          <w:szCs w:val="20"/>
          <w:lang w:val="en-PH"/>
        </w:rPr>
        <w:t>due to cranial and spinal abnormalities (e.g., flattened nasal</w:t>
      </w:r>
      <w:r w:rsidR="00CC1F6B">
        <w:rPr>
          <w:rFonts w:ascii="Arial" w:hAnsi="Arial" w:cs="Arial"/>
          <w:sz w:val="20"/>
          <w:szCs w:val="20"/>
          <w:lang w:val="en-PH"/>
        </w:rPr>
        <w:t xml:space="preserve"> </w:t>
      </w:r>
      <w:r w:rsidR="00CC1F6B" w:rsidRPr="00CC1F6B">
        <w:rPr>
          <w:rFonts w:ascii="Arial" w:hAnsi="Arial" w:cs="Arial"/>
          <w:sz w:val="20"/>
          <w:szCs w:val="20"/>
          <w:lang w:val="en-PH"/>
        </w:rPr>
        <w:t>bridge, short neck, high epiglo</w:t>
      </w:r>
      <w:r w:rsidR="00CC1F6B">
        <w:rPr>
          <w:rFonts w:ascii="Arial" w:hAnsi="Arial" w:cs="Arial"/>
          <w:sz w:val="20"/>
          <w:szCs w:val="20"/>
          <w:lang w:val="en-PH"/>
        </w:rPr>
        <w:t xml:space="preserve">ttis, mandibular abnormalities, </w:t>
      </w:r>
      <w:r w:rsidR="00CC1F6B" w:rsidRPr="00CC1F6B">
        <w:rPr>
          <w:rFonts w:ascii="Arial" w:hAnsi="Arial" w:cs="Arial"/>
          <w:sz w:val="20"/>
          <w:szCs w:val="20"/>
          <w:lang w:val="en-PH"/>
        </w:rPr>
        <w:t>abnormal cervical verte</w:t>
      </w:r>
      <w:r w:rsidR="00CC1F6B">
        <w:rPr>
          <w:rFonts w:ascii="Arial" w:hAnsi="Arial" w:cs="Arial"/>
          <w:sz w:val="20"/>
          <w:szCs w:val="20"/>
          <w:lang w:val="en-PH"/>
        </w:rPr>
        <w:t xml:space="preserve">brae) and GAG deposition in the mouth, nose and throat. Oral manifestations </w:t>
      </w:r>
      <w:r w:rsidR="00CC1F6B" w:rsidRPr="00CC1F6B">
        <w:rPr>
          <w:rFonts w:ascii="Arial" w:hAnsi="Arial" w:cs="Arial"/>
          <w:sz w:val="20"/>
          <w:szCs w:val="20"/>
          <w:lang w:val="en-PH"/>
        </w:rPr>
        <w:t>include gingival hyperplasia, muc</w:t>
      </w:r>
      <w:r w:rsidR="00CC1F6B">
        <w:rPr>
          <w:rFonts w:ascii="Arial" w:hAnsi="Arial" w:cs="Arial"/>
          <w:sz w:val="20"/>
          <w:szCs w:val="20"/>
          <w:lang w:val="en-PH"/>
        </w:rPr>
        <w:t xml:space="preserve">osal oedema, mucoid secretions, </w:t>
      </w:r>
      <w:r w:rsidR="00CC1F6B" w:rsidRPr="00CC1F6B">
        <w:rPr>
          <w:rFonts w:ascii="Arial" w:hAnsi="Arial" w:cs="Arial"/>
          <w:sz w:val="20"/>
          <w:szCs w:val="20"/>
          <w:lang w:val="en-PH"/>
        </w:rPr>
        <w:t>and impaired opening of the</w:t>
      </w:r>
      <w:r w:rsidR="00CC1F6B">
        <w:rPr>
          <w:rFonts w:ascii="Arial" w:hAnsi="Arial" w:cs="Arial"/>
          <w:sz w:val="20"/>
          <w:szCs w:val="20"/>
          <w:lang w:val="en-PH"/>
        </w:rPr>
        <w:t xml:space="preserve"> mouth. Chronic rhinosinusitis </w:t>
      </w:r>
      <w:r w:rsidR="00CC1F6B" w:rsidRPr="00CC1F6B">
        <w:rPr>
          <w:rFonts w:ascii="Arial" w:hAnsi="Arial" w:cs="Arial"/>
          <w:sz w:val="20"/>
          <w:szCs w:val="20"/>
          <w:lang w:val="en-PH"/>
        </w:rPr>
        <w:t>and chronic otitis medi</w:t>
      </w:r>
      <w:r w:rsidR="00CC1F6B">
        <w:rPr>
          <w:rFonts w:ascii="Arial" w:hAnsi="Arial" w:cs="Arial"/>
          <w:sz w:val="20"/>
          <w:szCs w:val="20"/>
          <w:lang w:val="en-PH"/>
        </w:rPr>
        <w:t xml:space="preserve">a may occur and produce hearing impairment, and the </w:t>
      </w:r>
      <w:r w:rsidR="00CC1F6B" w:rsidRPr="00CC1F6B">
        <w:rPr>
          <w:rFonts w:ascii="Arial" w:hAnsi="Arial" w:cs="Arial"/>
          <w:sz w:val="20"/>
          <w:szCs w:val="20"/>
          <w:lang w:val="en-PH"/>
        </w:rPr>
        <w:t xml:space="preserve">rhinosinusitis can contribute </w:t>
      </w:r>
      <w:r w:rsidR="00CC1F6B">
        <w:rPr>
          <w:rFonts w:ascii="Arial" w:hAnsi="Arial" w:cs="Arial"/>
          <w:sz w:val="20"/>
          <w:szCs w:val="20"/>
          <w:lang w:val="en-PH"/>
        </w:rPr>
        <w:t xml:space="preserve">to UA obstruction during sleep.. </w:t>
      </w:r>
      <w:r w:rsidR="00CC1F6B" w:rsidRPr="00CC1F6B">
        <w:rPr>
          <w:rFonts w:ascii="Arial" w:hAnsi="Arial" w:cs="Arial"/>
          <w:sz w:val="20"/>
          <w:szCs w:val="20"/>
          <w:lang w:val="en-PH"/>
        </w:rPr>
        <w:t xml:space="preserve">GAG storage can also </w:t>
      </w:r>
      <w:r w:rsidR="00CC1F6B">
        <w:rPr>
          <w:rFonts w:ascii="Arial" w:hAnsi="Arial" w:cs="Arial"/>
          <w:sz w:val="20"/>
          <w:szCs w:val="20"/>
          <w:lang w:val="en-PH"/>
        </w:rPr>
        <w:t xml:space="preserve">cause distension of the tongue, </w:t>
      </w:r>
      <w:r w:rsidR="00CC1F6B" w:rsidRPr="00CC1F6B">
        <w:rPr>
          <w:rFonts w:ascii="Arial" w:hAnsi="Arial" w:cs="Arial"/>
          <w:sz w:val="20"/>
          <w:szCs w:val="20"/>
          <w:lang w:val="en-PH"/>
        </w:rPr>
        <w:t>adenoids and/or tonsils with formation</w:t>
      </w:r>
      <w:r w:rsidR="00CC1F6B">
        <w:rPr>
          <w:rFonts w:ascii="Arial" w:hAnsi="Arial" w:cs="Arial"/>
          <w:sz w:val="20"/>
          <w:szCs w:val="20"/>
          <w:lang w:val="en-PH"/>
        </w:rPr>
        <w:t xml:space="preserve"> of collapsible, spaceoccupying </w:t>
      </w:r>
      <w:r w:rsidR="00CC1F6B" w:rsidRPr="00CC1F6B">
        <w:rPr>
          <w:rFonts w:ascii="Arial" w:hAnsi="Arial" w:cs="Arial"/>
          <w:sz w:val="20"/>
          <w:szCs w:val="20"/>
          <w:lang w:val="en-PH"/>
        </w:rPr>
        <w:t>lesi</w:t>
      </w:r>
      <w:r w:rsidR="00CC1F6B">
        <w:rPr>
          <w:rFonts w:ascii="Arial" w:hAnsi="Arial" w:cs="Arial"/>
          <w:sz w:val="20"/>
          <w:szCs w:val="20"/>
          <w:lang w:val="en-PH"/>
        </w:rPr>
        <w:t xml:space="preserve">ons in pharyngolaryngeal walls. </w:t>
      </w:r>
      <w:r w:rsidR="00CC1F6B" w:rsidRPr="00CC1F6B">
        <w:rPr>
          <w:rFonts w:ascii="Arial" w:hAnsi="Arial" w:cs="Arial"/>
          <w:sz w:val="20"/>
          <w:szCs w:val="20"/>
          <w:lang w:val="en-PH"/>
        </w:rPr>
        <w:t>In extreme cases, ex</w:t>
      </w:r>
      <w:r w:rsidR="00CC1F6B">
        <w:rPr>
          <w:rFonts w:ascii="Arial" w:hAnsi="Arial" w:cs="Arial"/>
          <w:sz w:val="20"/>
          <w:szCs w:val="20"/>
          <w:lang w:val="en-PH"/>
        </w:rPr>
        <w:t xml:space="preserve">cessive tissue at the arytenoid </w:t>
      </w:r>
      <w:r w:rsidR="00CC1F6B" w:rsidRPr="00CC1F6B">
        <w:rPr>
          <w:rFonts w:ascii="Arial" w:hAnsi="Arial" w:cs="Arial"/>
          <w:sz w:val="20"/>
          <w:szCs w:val="20"/>
          <w:lang w:val="en-PH"/>
        </w:rPr>
        <w:t xml:space="preserve">cartilages and aryepiglottic folds </w:t>
      </w:r>
      <w:r w:rsidR="00CC1F6B">
        <w:rPr>
          <w:rFonts w:ascii="Arial" w:hAnsi="Arial" w:cs="Arial"/>
          <w:sz w:val="20"/>
          <w:szCs w:val="20"/>
          <w:lang w:val="en-PH"/>
        </w:rPr>
        <w:t xml:space="preserve">can prolapse into the laryngeal </w:t>
      </w:r>
      <w:r w:rsidR="00CC1F6B" w:rsidRPr="00CC1F6B">
        <w:rPr>
          <w:rFonts w:ascii="Arial" w:hAnsi="Arial" w:cs="Arial"/>
          <w:sz w:val="20"/>
          <w:szCs w:val="20"/>
          <w:lang w:val="en-PH"/>
        </w:rPr>
        <w:t>inlet causing</w:t>
      </w:r>
      <w:r w:rsidR="00CC1F6B">
        <w:rPr>
          <w:rFonts w:ascii="Arial" w:hAnsi="Arial" w:cs="Arial"/>
          <w:sz w:val="20"/>
          <w:szCs w:val="20"/>
          <w:lang w:val="en-PH"/>
        </w:rPr>
        <w:t xml:space="preserve"> stridor and airway compromise.</w:t>
      </w:r>
      <w:r w:rsidR="00CC1F6B" w:rsidRPr="00CC1F6B">
        <w:rPr>
          <w:rFonts w:ascii="Arial" w:hAnsi="Arial" w:cs="Arial"/>
          <w:sz w:val="20"/>
          <w:szCs w:val="20"/>
          <w:lang w:val="en-PH"/>
        </w:rPr>
        <w:t xml:space="preserve"> Obstruction is often wo</w:t>
      </w:r>
      <w:r w:rsidR="00CC1F6B">
        <w:rPr>
          <w:rFonts w:ascii="Arial" w:hAnsi="Arial" w:cs="Arial"/>
          <w:sz w:val="20"/>
          <w:szCs w:val="20"/>
          <w:lang w:val="en-PH"/>
        </w:rPr>
        <w:t xml:space="preserve">rsened by presence of thickened </w:t>
      </w:r>
      <w:r w:rsidR="00CC1F6B" w:rsidRPr="00CC1F6B">
        <w:rPr>
          <w:rFonts w:ascii="Arial" w:hAnsi="Arial" w:cs="Arial"/>
          <w:sz w:val="20"/>
          <w:szCs w:val="20"/>
          <w:lang w:val="en-PH"/>
        </w:rPr>
        <w:t xml:space="preserve">secretions throughout </w:t>
      </w:r>
      <w:r w:rsidR="00CC1F6B">
        <w:rPr>
          <w:rFonts w:ascii="Arial" w:hAnsi="Arial" w:cs="Arial"/>
          <w:sz w:val="20"/>
          <w:szCs w:val="20"/>
          <w:lang w:val="en-PH"/>
        </w:rPr>
        <w:t xml:space="preserve">the upper and lower respiratory tracts. </w:t>
      </w:r>
      <w:r w:rsidR="00CC1F6B" w:rsidRPr="00CC1F6B">
        <w:rPr>
          <w:rFonts w:ascii="Arial" w:hAnsi="Arial" w:cs="Arial"/>
          <w:sz w:val="20"/>
          <w:szCs w:val="20"/>
          <w:lang w:val="en-PH"/>
        </w:rPr>
        <w:t>ENT mani</w:t>
      </w:r>
      <w:r w:rsidR="00CC1F6B">
        <w:rPr>
          <w:rFonts w:ascii="Arial" w:hAnsi="Arial" w:cs="Arial"/>
          <w:sz w:val="20"/>
          <w:szCs w:val="20"/>
          <w:lang w:val="en-PH"/>
        </w:rPr>
        <w:t>festations are among</w:t>
      </w:r>
      <w:r w:rsidR="00FC6507">
        <w:rPr>
          <w:rFonts w:ascii="Arial" w:hAnsi="Arial" w:cs="Arial"/>
          <w:sz w:val="20"/>
          <w:szCs w:val="20"/>
          <w:lang w:val="en-PH"/>
        </w:rPr>
        <w:t xml:space="preserve"> </w:t>
      </w:r>
      <w:r w:rsidR="00CC1F6B" w:rsidRPr="00CC1F6B">
        <w:rPr>
          <w:rFonts w:ascii="Arial" w:hAnsi="Arial" w:cs="Arial"/>
          <w:sz w:val="20"/>
          <w:szCs w:val="20"/>
          <w:lang w:val="en-PH"/>
        </w:rPr>
        <w:t>the first disease-specific manife</w:t>
      </w:r>
      <w:r w:rsidR="00CC1F6B">
        <w:rPr>
          <w:rFonts w:ascii="Arial" w:hAnsi="Arial" w:cs="Arial"/>
          <w:sz w:val="20"/>
          <w:szCs w:val="20"/>
          <w:lang w:val="en-PH"/>
        </w:rPr>
        <w:t xml:space="preserve">stations to appear, may trigger </w:t>
      </w:r>
      <w:r w:rsidR="00CC1F6B" w:rsidRPr="00CC1F6B">
        <w:rPr>
          <w:rFonts w:ascii="Arial" w:hAnsi="Arial" w:cs="Arial"/>
          <w:sz w:val="20"/>
          <w:szCs w:val="20"/>
          <w:lang w:val="en-PH"/>
        </w:rPr>
        <w:t>diagnosis of MPS</w:t>
      </w:r>
      <w:r w:rsidR="00CC1F6B">
        <w:rPr>
          <w:rFonts w:ascii="Arial" w:hAnsi="Arial" w:cs="Arial"/>
          <w:sz w:val="20"/>
          <w:szCs w:val="20"/>
          <w:lang w:val="en-PH"/>
        </w:rPr>
        <w:t>.</w:t>
      </w:r>
      <w:r w:rsidR="00A14D14">
        <w:rPr>
          <w:rFonts w:ascii="Arial" w:hAnsi="Arial" w:cs="Arial"/>
          <w:sz w:val="20"/>
          <w:szCs w:val="20"/>
          <w:lang w:val="en-PH"/>
        </w:rPr>
        <w:t xml:space="preserve"> </w:t>
      </w:r>
      <w:r w:rsidR="00A14D14" w:rsidRPr="00A14D14">
        <w:rPr>
          <w:rFonts w:ascii="Arial" w:hAnsi="Arial" w:cs="Arial"/>
          <w:sz w:val="20"/>
          <w:szCs w:val="20"/>
          <w:lang w:val="en-PH"/>
        </w:rPr>
        <w:t>Cervical or lumbar</w:t>
      </w:r>
      <w:r w:rsidR="00A14D14">
        <w:rPr>
          <w:rFonts w:ascii="Arial" w:hAnsi="Arial" w:cs="Arial"/>
          <w:sz w:val="20"/>
          <w:szCs w:val="20"/>
          <w:lang w:val="en-PH"/>
        </w:rPr>
        <w:t xml:space="preserve"> spinal cord lesions may weaken </w:t>
      </w:r>
      <w:r w:rsidR="00A14D14" w:rsidRPr="00A14D14">
        <w:rPr>
          <w:rFonts w:ascii="Arial" w:hAnsi="Arial" w:cs="Arial"/>
          <w:sz w:val="20"/>
          <w:szCs w:val="20"/>
          <w:lang w:val="en-PH"/>
        </w:rPr>
        <w:t>expiratory muscles, impair cough and reduc</w:t>
      </w:r>
      <w:r w:rsidR="00A14D14">
        <w:rPr>
          <w:rFonts w:ascii="Arial" w:hAnsi="Arial" w:cs="Arial"/>
          <w:sz w:val="20"/>
          <w:szCs w:val="20"/>
          <w:lang w:val="en-PH"/>
        </w:rPr>
        <w:t xml:space="preserve">e secretion clearance, </w:t>
      </w:r>
      <w:r w:rsidR="00A14D14" w:rsidRPr="00A14D14">
        <w:rPr>
          <w:rFonts w:ascii="Arial" w:hAnsi="Arial" w:cs="Arial"/>
          <w:sz w:val="20"/>
          <w:szCs w:val="20"/>
          <w:lang w:val="en-PH"/>
        </w:rPr>
        <w:t>predisposing patients to recurrent pneumonia</w:t>
      </w:r>
      <w:r w:rsidR="00A14D14">
        <w:rPr>
          <w:rFonts w:ascii="Arial" w:hAnsi="Arial" w:cs="Arial"/>
          <w:sz w:val="20"/>
          <w:szCs w:val="20"/>
          <w:lang w:val="en-PH"/>
        </w:rPr>
        <w:t>. (3)</w:t>
      </w:r>
    </w:p>
    <w:p w:rsidR="00292F56" w:rsidRDefault="00FE4302" w:rsidP="00CC1F6B">
      <w:pPr>
        <w:spacing w:line="480" w:lineRule="auto"/>
        <w:ind w:firstLine="720"/>
        <w:jc w:val="both"/>
        <w:rPr>
          <w:rFonts w:ascii="Arial" w:hAnsi="Arial" w:cs="Arial"/>
          <w:sz w:val="20"/>
          <w:szCs w:val="20"/>
          <w:lang w:val="en-PH"/>
        </w:rPr>
      </w:pPr>
      <w:r w:rsidRPr="00FE4302">
        <w:rPr>
          <w:rFonts w:ascii="Arial" w:hAnsi="Arial" w:cs="Arial"/>
          <w:sz w:val="20"/>
          <w:szCs w:val="20"/>
          <w:lang w:val="en-PH"/>
        </w:rPr>
        <w:t>The primary characteristic of MPS III is however degeneration of the central nervous system (CNS), resulting in mental retardation and hyperactivity, typically commencing during childhood, although there is some heterogeneity with respect to severity and age of onset.</w:t>
      </w:r>
      <w:r>
        <w:rPr>
          <w:rFonts w:ascii="Arial" w:hAnsi="Arial" w:cs="Arial"/>
          <w:sz w:val="20"/>
          <w:szCs w:val="20"/>
          <w:lang w:val="en-PH"/>
        </w:rPr>
        <w:t xml:space="preserve"> </w:t>
      </w:r>
      <w:r w:rsidRPr="00FE4302">
        <w:rPr>
          <w:rFonts w:ascii="Arial" w:hAnsi="Arial" w:cs="Arial"/>
          <w:sz w:val="20"/>
          <w:szCs w:val="20"/>
          <w:lang w:val="en-PH"/>
        </w:rPr>
        <w:t>Pre-natal and early stages of post-natal development are usually normal. The initial stages of disease may begin between the ages of 1 and 3 years, which manifest as delayed cognitive development and/or aggressive behavioral problems, as well as hind</w:t>
      </w:r>
      <w:r>
        <w:rPr>
          <w:rFonts w:ascii="Arial" w:hAnsi="Arial" w:cs="Arial"/>
          <w:sz w:val="20"/>
          <w:szCs w:val="20"/>
          <w:lang w:val="en-PH"/>
        </w:rPr>
        <w:t xml:space="preserve">ered speech development. </w:t>
      </w:r>
      <w:r w:rsidRPr="00FE4302">
        <w:rPr>
          <w:rFonts w:ascii="Arial" w:hAnsi="Arial" w:cs="Arial"/>
          <w:sz w:val="20"/>
          <w:szCs w:val="20"/>
          <w:lang w:val="en-PH"/>
        </w:rPr>
        <w:t>Behavioral difficulties may become increasingly severe between the ages of 3 and 5 years, commonly manifesting as a combination of hyperactivity, which is often violent and destructive, as wel</w:t>
      </w:r>
      <w:r>
        <w:rPr>
          <w:rFonts w:ascii="Arial" w:hAnsi="Arial" w:cs="Arial"/>
          <w:sz w:val="20"/>
          <w:szCs w:val="20"/>
          <w:lang w:val="en-PH"/>
        </w:rPr>
        <w:t xml:space="preserve">l as sleep disturbances.  </w:t>
      </w:r>
      <w:r w:rsidRPr="00FE4302">
        <w:rPr>
          <w:rFonts w:ascii="Arial" w:hAnsi="Arial" w:cs="Arial"/>
          <w:sz w:val="20"/>
          <w:szCs w:val="20"/>
          <w:lang w:val="en-PH"/>
        </w:rPr>
        <w:t>Patients may remain in this state for between 5 and 10 years, after which there is a regression in behavioral disturbances. This is associated with a progressive and severe loss of intellectual processes (such as speech) and motor functions (including walking and swallowing)</w:t>
      </w:r>
      <w:r>
        <w:rPr>
          <w:rFonts w:ascii="Arial" w:hAnsi="Arial" w:cs="Arial"/>
          <w:sz w:val="20"/>
          <w:szCs w:val="20"/>
          <w:lang w:val="en-PH"/>
        </w:rPr>
        <w:t>.</w:t>
      </w:r>
      <w:r w:rsidRPr="00FE4302">
        <w:rPr>
          <w:rFonts w:ascii="Arial" w:hAnsi="Arial" w:cs="Arial"/>
          <w:sz w:val="20"/>
          <w:szCs w:val="20"/>
          <w:lang w:val="en-PH"/>
        </w:rPr>
        <w:t xml:space="preserve"> MPS III patients ultimately regress to a vegetative state until death, which can occur anywhere between the early teens in the most severe scenarios, to as late as the sixth decade in attenuated forms</w:t>
      </w:r>
      <w:r>
        <w:rPr>
          <w:rFonts w:ascii="Arial" w:hAnsi="Arial" w:cs="Arial"/>
          <w:sz w:val="20"/>
          <w:szCs w:val="20"/>
          <w:lang w:val="en-PH"/>
        </w:rPr>
        <w:t>.</w:t>
      </w:r>
      <w:r w:rsidR="00292F56">
        <w:rPr>
          <w:rFonts w:ascii="Arial" w:hAnsi="Arial" w:cs="Arial"/>
          <w:sz w:val="20"/>
          <w:szCs w:val="20"/>
          <w:lang w:val="en-PH"/>
        </w:rPr>
        <w:t xml:space="preserve"> (1)</w:t>
      </w:r>
    </w:p>
    <w:p w:rsidR="00BB31C0" w:rsidRDefault="00BB31C0" w:rsidP="00CC1F6B">
      <w:pPr>
        <w:spacing w:line="480" w:lineRule="auto"/>
        <w:ind w:firstLine="720"/>
        <w:jc w:val="both"/>
        <w:rPr>
          <w:rFonts w:ascii="Arial" w:hAnsi="Arial" w:cs="Arial"/>
          <w:sz w:val="20"/>
          <w:szCs w:val="20"/>
          <w:lang w:val="en-PH"/>
        </w:rPr>
      </w:pPr>
      <w:r>
        <w:rPr>
          <w:rFonts w:ascii="Arial" w:hAnsi="Arial" w:cs="Arial"/>
          <w:sz w:val="20"/>
          <w:szCs w:val="20"/>
          <w:lang w:val="en-PH"/>
        </w:rPr>
        <w:lastRenderedPageBreak/>
        <w:t xml:space="preserve">In the case of the patient, respiratory symptoms including difficulty of breathing and stridor were observed. This affirms and supports the studies regarding mucopolysaccharidosis.  Other features physically manifested in the patients include coarse facial hair, gingival hyperplasia, hisrsutism, and skeletal deformity. </w:t>
      </w:r>
    </w:p>
    <w:p w:rsidR="00292F56" w:rsidRDefault="00292F56" w:rsidP="00292F56">
      <w:pPr>
        <w:spacing w:line="480" w:lineRule="auto"/>
        <w:ind w:firstLine="720"/>
        <w:jc w:val="both"/>
        <w:rPr>
          <w:rFonts w:ascii="Arial" w:hAnsi="Arial" w:cs="Arial"/>
          <w:sz w:val="20"/>
          <w:szCs w:val="20"/>
          <w:lang w:val="en-PH"/>
        </w:rPr>
      </w:pPr>
      <w:r w:rsidRPr="00292F56">
        <w:rPr>
          <w:rFonts w:ascii="Arial" w:hAnsi="Arial" w:cs="Arial"/>
          <w:sz w:val="20"/>
          <w:szCs w:val="20"/>
          <w:lang w:val="en-PH"/>
        </w:rPr>
        <w:t>The detection of heparan sulfate in the urine of suspected MPS III patients, or, more specifically, the GAGs within, is often the first</w:t>
      </w:r>
      <w:r>
        <w:rPr>
          <w:rFonts w:ascii="Arial" w:hAnsi="Arial" w:cs="Arial"/>
          <w:sz w:val="20"/>
          <w:szCs w:val="20"/>
          <w:lang w:val="en-PH"/>
        </w:rPr>
        <w:t xml:space="preserve"> biochemical step in diagnosis.</w:t>
      </w:r>
      <w:r w:rsidRPr="00292F56">
        <w:rPr>
          <w:rFonts w:ascii="Arial" w:hAnsi="Arial" w:cs="Arial"/>
          <w:sz w:val="20"/>
          <w:szCs w:val="20"/>
          <w:lang w:val="en-PH"/>
        </w:rPr>
        <w:t>The traditional method of urinary GAG quantification involves the use of dimethylmethylene blue. Here, dimethylmethylene blue associates with sulfated GAG and the absorbance of the complex at a wavelength of 520 nm can be measured on a spectrophotometer.107,108 An elevation in urinary GAG will suggest a form of MPS</w:t>
      </w:r>
      <w:r>
        <w:rPr>
          <w:rFonts w:ascii="Arial" w:hAnsi="Arial" w:cs="Arial"/>
          <w:sz w:val="20"/>
          <w:szCs w:val="20"/>
          <w:lang w:val="en-PH"/>
        </w:rPr>
        <w:t>.</w:t>
      </w:r>
      <w:r w:rsidRPr="00292F56">
        <w:t xml:space="preserve"> </w:t>
      </w:r>
      <w:r w:rsidRPr="00292F56">
        <w:rPr>
          <w:rFonts w:ascii="Arial" w:hAnsi="Arial" w:cs="Arial"/>
          <w:sz w:val="20"/>
          <w:szCs w:val="20"/>
          <w:lang w:val="en-PH"/>
        </w:rPr>
        <w:t>Additionally, qualitative gradient polyacrylamide gel electrophoretic separation can confirm increased secretion of particular heparan sulfate chains, thus diagnosing the particular MPS III subtype</w:t>
      </w:r>
      <w:r>
        <w:rPr>
          <w:rFonts w:ascii="Arial" w:hAnsi="Arial" w:cs="Arial"/>
          <w:sz w:val="20"/>
          <w:szCs w:val="20"/>
          <w:lang w:val="en-PH"/>
        </w:rPr>
        <w:t>(1)</w:t>
      </w:r>
    </w:p>
    <w:p w:rsidR="000738BE" w:rsidRPr="004B1986" w:rsidRDefault="00292F56" w:rsidP="004B1986">
      <w:pPr>
        <w:spacing w:line="480" w:lineRule="auto"/>
        <w:ind w:firstLine="720"/>
        <w:jc w:val="both"/>
        <w:rPr>
          <w:rFonts w:ascii="Arial" w:hAnsi="Arial" w:cs="Arial"/>
          <w:sz w:val="20"/>
          <w:szCs w:val="20"/>
          <w:lang w:val="en-PH"/>
        </w:rPr>
      </w:pPr>
      <w:r w:rsidRPr="00292F56">
        <w:rPr>
          <w:rFonts w:ascii="Arial" w:hAnsi="Arial" w:cs="Arial"/>
          <w:sz w:val="20"/>
          <w:szCs w:val="20"/>
          <w:lang w:val="en-PH"/>
        </w:rPr>
        <w:t xml:space="preserve">Due to the lack of a therapy to rescue the primary insult and/or pathophysiology of MPS III, present efforts are generally directed toward regulating behavior and sleep disturbances. </w:t>
      </w:r>
      <w:r w:rsidR="005C6F9B">
        <w:rPr>
          <w:rFonts w:ascii="Arial" w:hAnsi="Arial" w:cs="Arial"/>
          <w:sz w:val="20"/>
          <w:szCs w:val="20"/>
          <w:lang w:val="en-PH"/>
        </w:rPr>
        <w:t xml:space="preserve">For the management of airway, </w:t>
      </w:r>
      <w:r w:rsidR="005C6F9B" w:rsidRPr="005C6F9B">
        <w:rPr>
          <w:rFonts w:ascii="Arial" w:hAnsi="Arial" w:cs="Arial"/>
          <w:sz w:val="20"/>
          <w:szCs w:val="20"/>
          <w:lang w:val="en-PH"/>
        </w:rPr>
        <w:t>Supplemental</w:t>
      </w:r>
      <w:r w:rsidR="005C6F9B">
        <w:rPr>
          <w:rFonts w:ascii="Arial" w:hAnsi="Arial" w:cs="Arial"/>
          <w:sz w:val="20"/>
          <w:szCs w:val="20"/>
          <w:lang w:val="en-PH"/>
        </w:rPr>
        <w:t xml:space="preserve"> O2 can be added if arterial O2 </w:t>
      </w:r>
      <w:r w:rsidR="005C6F9B" w:rsidRPr="005C6F9B">
        <w:rPr>
          <w:rFonts w:ascii="Arial" w:hAnsi="Arial" w:cs="Arial"/>
          <w:sz w:val="20"/>
          <w:szCs w:val="20"/>
          <w:lang w:val="en-PH"/>
        </w:rPr>
        <w:t>desaturation persists but</w:t>
      </w:r>
      <w:r w:rsidR="005C6F9B">
        <w:rPr>
          <w:rFonts w:ascii="Arial" w:hAnsi="Arial" w:cs="Arial"/>
          <w:sz w:val="20"/>
          <w:szCs w:val="20"/>
          <w:lang w:val="en-PH"/>
        </w:rPr>
        <w:t xml:space="preserve"> should be used with caution as </w:t>
      </w:r>
      <w:r w:rsidR="005C6F9B" w:rsidRPr="005C6F9B">
        <w:rPr>
          <w:rFonts w:ascii="Arial" w:hAnsi="Arial" w:cs="Arial"/>
          <w:sz w:val="20"/>
          <w:szCs w:val="20"/>
          <w:lang w:val="en-PH"/>
        </w:rPr>
        <w:t>it may suppress ventilatory and arousal drives.</w:t>
      </w:r>
      <w:r w:rsidR="005C6F9B">
        <w:rPr>
          <w:rFonts w:ascii="Arial" w:hAnsi="Arial" w:cs="Arial"/>
          <w:sz w:val="20"/>
          <w:szCs w:val="20"/>
          <w:lang w:val="en-PH"/>
        </w:rPr>
        <w:t xml:space="preserve"> </w:t>
      </w:r>
      <w:r w:rsidR="000B6DBB" w:rsidRPr="000B6DBB">
        <w:rPr>
          <w:rFonts w:ascii="Arial" w:hAnsi="Arial" w:cs="Arial"/>
          <w:sz w:val="20"/>
          <w:szCs w:val="20"/>
          <w:lang w:val="en-PH"/>
        </w:rPr>
        <w:t xml:space="preserve">Tracheostomy may be required </w:t>
      </w:r>
      <w:r w:rsidR="000B6DBB">
        <w:rPr>
          <w:rFonts w:ascii="Arial" w:hAnsi="Arial" w:cs="Arial"/>
          <w:sz w:val="20"/>
          <w:szCs w:val="20"/>
          <w:lang w:val="en-PH"/>
        </w:rPr>
        <w:t xml:space="preserve">either when CPAP or noninvasive ventilation is ineffective </w:t>
      </w:r>
      <w:r w:rsidR="005C6F9B">
        <w:rPr>
          <w:rFonts w:ascii="Arial" w:hAnsi="Arial" w:cs="Arial"/>
          <w:sz w:val="20"/>
          <w:szCs w:val="20"/>
          <w:lang w:val="en-PH"/>
        </w:rPr>
        <w:t>(3) A</w:t>
      </w:r>
      <w:r w:rsidRPr="00292F56">
        <w:rPr>
          <w:rFonts w:ascii="Arial" w:hAnsi="Arial" w:cs="Arial"/>
          <w:sz w:val="20"/>
          <w:szCs w:val="20"/>
          <w:lang w:val="en-PH"/>
        </w:rPr>
        <w:t xml:space="preserve"> number of therapies for MPS III are being developed and evaluated.</w:t>
      </w:r>
      <w:r w:rsidR="00B8032E">
        <w:rPr>
          <w:rFonts w:ascii="Arial" w:hAnsi="Arial" w:cs="Arial"/>
          <w:sz w:val="20"/>
          <w:szCs w:val="20"/>
          <w:lang w:val="en-PH"/>
        </w:rPr>
        <w:t xml:space="preserve"> Enzyme replacement therapy </w:t>
      </w:r>
      <w:r w:rsidR="009E40F7">
        <w:rPr>
          <w:rFonts w:ascii="Arial" w:hAnsi="Arial" w:cs="Arial"/>
          <w:sz w:val="20"/>
          <w:szCs w:val="20"/>
          <w:lang w:val="en-PH"/>
        </w:rPr>
        <w:t xml:space="preserve">would help in </w:t>
      </w:r>
      <w:r w:rsidR="00B8032E" w:rsidRPr="009E40F7">
        <w:rPr>
          <w:rFonts w:ascii="Arial" w:hAnsi="Arial" w:cs="Arial"/>
          <w:sz w:val="20"/>
          <w:szCs w:val="20"/>
          <w:lang w:val="en-PH"/>
        </w:rPr>
        <w:t>alleviating a number of symptoms but has also emphasized the importance of early detection on account of the irrevers</w:t>
      </w:r>
      <w:r w:rsidR="00B8032E" w:rsidRPr="009E40F7">
        <w:rPr>
          <w:rFonts w:ascii="Arial" w:hAnsi="Arial" w:cs="Arial"/>
          <w:sz w:val="20"/>
          <w:szCs w:val="20"/>
          <w:lang w:val="en-PH"/>
        </w:rPr>
        <w:softHyphen/>
        <w:t xml:space="preserve">ibility of </w:t>
      </w:r>
      <w:r w:rsidR="009E40F7">
        <w:rPr>
          <w:rFonts w:ascii="Arial" w:hAnsi="Arial" w:cs="Arial"/>
          <w:sz w:val="20"/>
          <w:szCs w:val="20"/>
          <w:lang w:val="en-PH"/>
        </w:rPr>
        <w:t xml:space="preserve">neurodegenerative </w:t>
      </w:r>
      <w:r w:rsidR="00B8032E" w:rsidRPr="009E40F7">
        <w:rPr>
          <w:rFonts w:ascii="Arial" w:hAnsi="Arial" w:cs="Arial"/>
          <w:sz w:val="20"/>
          <w:szCs w:val="20"/>
          <w:lang w:val="en-PH"/>
        </w:rPr>
        <w:t>aspects of the pathophysiology</w:t>
      </w:r>
      <w:r w:rsidR="009E40F7">
        <w:rPr>
          <w:rFonts w:ascii="Arial" w:hAnsi="Arial" w:cs="Arial"/>
          <w:sz w:val="20"/>
          <w:szCs w:val="20"/>
          <w:lang w:val="en-PH"/>
        </w:rPr>
        <w:t xml:space="preserve">. </w:t>
      </w:r>
      <w:r w:rsidR="009E40F7" w:rsidRPr="009E40F7">
        <w:rPr>
          <w:rFonts w:ascii="Arial" w:hAnsi="Arial" w:cs="Arial"/>
          <w:sz w:val="20"/>
          <w:szCs w:val="20"/>
          <w:lang w:val="en-PH"/>
        </w:rPr>
        <w:t>The major obstacle thus far in the establishment of enzyme replacement therapy (ERT) is the inability of these same proteins to cross the blood brain barrier (BBB). The use of gene therapy is an extension of ERT insofar as it attempts to introduce the coding sequence of the protein of interest into the cells of the patient via the use of a viral vector, rather than synthesize it in and purify it from another host. Manipulated cells will not only themselves possess enzymatic activity, but will also secrete it into circulation to be taken up by un-altered cells.</w:t>
      </w:r>
      <w:r w:rsidR="009E40F7">
        <w:rPr>
          <w:rFonts w:ascii="Arial" w:hAnsi="Arial" w:cs="Arial"/>
          <w:sz w:val="20"/>
          <w:szCs w:val="20"/>
          <w:lang w:val="en-PH"/>
        </w:rPr>
        <w:t xml:space="preserve"> </w:t>
      </w:r>
      <w:r w:rsidR="009E40F7" w:rsidRPr="009E40F7">
        <w:rPr>
          <w:rFonts w:ascii="Arial" w:hAnsi="Arial" w:cs="Arial"/>
          <w:sz w:val="20"/>
          <w:szCs w:val="20"/>
          <w:lang w:val="en-PH"/>
        </w:rPr>
        <w:t>This strategy is now at t</w:t>
      </w:r>
      <w:r w:rsidR="009E40F7">
        <w:rPr>
          <w:rFonts w:ascii="Arial" w:hAnsi="Arial" w:cs="Arial"/>
          <w:sz w:val="20"/>
          <w:szCs w:val="20"/>
          <w:lang w:val="en-PH"/>
        </w:rPr>
        <w:t xml:space="preserve">he human clinical trial stage. In substrate deprivation therapy, </w:t>
      </w:r>
      <w:r w:rsidR="009E40F7" w:rsidRPr="009E40F7">
        <w:rPr>
          <w:rFonts w:ascii="Arial" w:hAnsi="Arial" w:cs="Arial"/>
          <w:sz w:val="20"/>
          <w:szCs w:val="20"/>
          <w:lang w:val="en-PH"/>
        </w:rPr>
        <w:t xml:space="preserve">the purpose is to reduce the levels of heparan sulfate containing GAGs by decreasing the amounts that are initially generated. Treatment of MPS IIIA mice with the non-specific inhibitor of GAG synthesis Rhodamine B resulted in </w:t>
      </w:r>
      <w:r w:rsidR="009E40F7" w:rsidRPr="009E40F7">
        <w:rPr>
          <w:rFonts w:ascii="Arial" w:hAnsi="Arial" w:cs="Arial"/>
          <w:sz w:val="20"/>
          <w:szCs w:val="20"/>
          <w:lang w:val="en-PH"/>
        </w:rPr>
        <w:lastRenderedPageBreak/>
        <w:t>reduced urinary GAG, as well as levels in the liver and the brain, and improved</w:t>
      </w:r>
      <w:r w:rsidR="009E40F7">
        <w:rPr>
          <w:rFonts w:ascii="Arial" w:hAnsi="Arial" w:cs="Arial"/>
          <w:sz w:val="20"/>
          <w:szCs w:val="20"/>
          <w:lang w:val="en-PH"/>
        </w:rPr>
        <w:t xml:space="preserve"> learning an</w:t>
      </w:r>
      <w:r w:rsidR="004B1986">
        <w:rPr>
          <w:rFonts w:ascii="Arial" w:hAnsi="Arial" w:cs="Arial"/>
          <w:sz w:val="20"/>
          <w:szCs w:val="20"/>
          <w:lang w:val="en-PH"/>
        </w:rPr>
        <w:t>d memory with no adverse effect</w:t>
      </w:r>
    </w:p>
    <w:p w:rsidR="009E40F7" w:rsidRPr="0072499C" w:rsidRDefault="009E40F7" w:rsidP="0072499C">
      <w:pPr>
        <w:spacing w:line="480" w:lineRule="auto"/>
        <w:ind w:firstLine="720"/>
        <w:jc w:val="center"/>
        <w:rPr>
          <w:rFonts w:ascii="Arial" w:hAnsi="Arial" w:cs="Arial"/>
          <w:b/>
          <w:sz w:val="20"/>
          <w:szCs w:val="20"/>
          <w:lang w:val="en-PH"/>
        </w:rPr>
      </w:pPr>
      <w:r w:rsidRPr="009E40F7">
        <w:rPr>
          <w:rFonts w:ascii="Arial" w:hAnsi="Arial" w:cs="Arial"/>
          <w:b/>
          <w:sz w:val="20"/>
          <w:szCs w:val="20"/>
          <w:lang w:val="en-PH"/>
        </w:rPr>
        <w:t>CONCLUSION</w:t>
      </w:r>
    </w:p>
    <w:p w:rsidR="009E40F7" w:rsidRPr="009E40F7" w:rsidRDefault="009E40F7" w:rsidP="009E40F7">
      <w:pPr>
        <w:spacing w:line="480" w:lineRule="auto"/>
        <w:ind w:firstLine="720"/>
        <w:rPr>
          <w:rFonts w:ascii="Arial" w:hAnsi="Arial" w:cs="Arial"/>
          <w:sz w:val="20"/>
          <w:szCs w:val="20"/>
          <w:lang w:val="en-PH"/>
        </w:rPr>
      </w:pPr>
      <w:r w:rsidRPr="009E40F7">
        <w:rPr>
          <w:rFonts w:ascii="Arial" w:hAnsi="Arial" w:cs="Arial"/>
          <w:sz w:val="20"/>
          <w:szCs w:val="20"/>
          <w:lang w:val="en-PH"/>
        </w:rPr>
        <w:t>Although MPS III disorders are rare, they are sufficiently debilitating to patients and challenging to parents and carers to warrant attention and research. Despite the current lack of a com</w:t>
      </w:r>
      <w:r w:rsidRPr="009E40F7">
        <w:rPr>
          <w:rFonts w:ascii="Arial" w:hAnsi="Arial" w:cs="Arial"/>
          <w:sz w:val="20"/>
          <w:szCs w:val="20"/>
          <w:lang w:val="en-PH"/>
        </w:rPr>
        <w:softHyphen/>
        <w:t>pletely effective therapy for MPS III, there is much promise in therapy development</w:t>
      </w:r>
    </w:p>
    <w:p w:rsidR="00504AE3" w:rsidRDefault="00504AE3" w:rsidP="00292F56">
      <w:pPr>
        <w:spacing w:line="480" w:lineRule="auto"/>
        <w:ind w:firstLine="720"/>
        <w:jc w:val="both"/>
        <w:rPr>
          <w:rFonts w:ascii="Arial" w:hAnsi="Arial" w:cs="Arial"/>
          <w:sz w:val="20"/>
          <w:szCs w:val="20"/>
          <w:lang w:val="en-PH"/>
        </w:rPr>
      </w:pPr>
      <w:r>
        <w:rPr>
          <w:rFonts w:ascii="Arial" w:hAnsi="Arial" w:cs="Arial"/>
          <w:sz w:val="20"/>
          <w:szCs w:val="20"/>
          <w:lang w:val="en-PH"/>
        </w:rPr>
        <w:br w:type="page"/>
      </w:r>
    </w:p>
    <w:p w:rsidR="00BD611A" w:rsidRPr="00F67C7C" w:rsidRDefault="00504AE3" w:rsidP="00F67C7C">
      <w:pPr>
        <w:rPr>
          <w:rFonts w:ascii="Arial" w:hAnsi="Arial" w:cs="Arial"/>
          <w:b/>
          <w:sz w:val="20"/>
          <w:szCs w:val="20"/>
          <w:lang w:val="en-PH"/>
        </w:rPr>
      </w:pPr>
      <w:r w:rsidRPr="00F67C7C">
        <w:rPr>
          <w:rFonts w:ascii="Arial" w:hAnsi="Arial" w:cs="Arial"/>
          <w:b/>
          <w:sz w:val="20"/>
          <w:szCs w:val="20"/>
          <w:lang w:val="en-PH"/>
        </w:rPr>
        <w:lastRenderedPageBreak/>
        <w:t>References</w:t>
      </w:r>
    </w:p>
    <w:p w:rsidR="00504AE3" w:rsidRPr="005D7A6C" w:rsidRDefault="00504AE3" w:rsidP="005D7A6C">
      <w:pPr>
        <w:spacing w:line="240" w:lineRule="auto"/>
        <w:rPr>
          <w:rFonts w:ascii="Arial" w:hAnsi="Arial" w:cs="Arial"/>
          <w:sz w:val="20"/>
          <w:szCs w:val="20"/>
        </w:rPr>
      </w:pPr>
    </w:p>
    <w:p w:rsidR="00504AE3" w:rsidRDefault="00504AE3" w:rsidP="00504AE3">
      <w:pPr>
        <w:pStyle w:val="ListParagraph"/>
        <w:numPr>
          <w:ilvl w:val="0"/>
          <w:numId w:val="2"/>
        </w:numPr>
        <w:spacing w:line="240" w:lineRule="auto"/>
        <w:rPr>
          <w:rFonts w:ascii="Arial" w:hAnsi="Arial" w:cs="Arial"/>
          <w:sz w:val="20"/>
          <w:szCs w:val="20"/>
        </w:rPr>
      </w:pPr>
      <w:r w:rsidRPr="00504AE3">
        <w:rPr>
          <w:rFonts w:ascii="Arial" w:hAnsi="Arial" w:cs="Arial"/>
          <w:sz w:val="20"/>
          <w:szCs w:val="20"/>
          <w:u w:val="single"/>
        </w:rPr>
        <w:t>Fedele, AO.</w:t>
      </w:r>
      <w:r>
        <w:rPr>
          <w:rFonts w:ascii="Arial" w:hAnsi="Arial" w:cs="Arial"/>
          <w:sz w:val="20"/>
          <w:szCs w:val="20"/>
        </w:rPr>
        <w:t xml:space="preserve"> </w:t>
      </w:r>
      <w:r w:rsidRPr="00504AE3">
        <w:rPr>
          <w:rFonts w:ascii="Arial" w:hAnsi="Arial" w:cs="Arial"/>
          <w:sz w:val="20"/>
          <w:szCs w:val="20"/>
        </w:rPr>
        <w:t>Sanfilippo syndrome: causes, consequences, and treatments</w:t>
      </w:r>
      <w:r>
        <w:rPr>
          <w:rFonts w:ascii="Arial" w:hAnsi="Arial" w:cs="Arial"/>
          <w:sz w:val="20"/>
          <w:szCs w:val="20"/>
        </w:rPr>
        <w:t xml:space="preserve">. </w:t>
      </w:r>
      <w:r w:rsidRPr="00504AE3">
        <w:rPr>
          <w:rFonts w:ascii="Arial" w:hAnsi="Arial" w:cs="Arial"/>
          <w:sz w:val="20"/>
          <w:szCs w:val="20"/>
        </w:rPr>
        <w:t>The Application of Clinical Genetics 2015:8 269–281</w:t>
      </w:r>
    </w:p>
    <w:p w:rsidR="00504AE3" w:rsidRDefault="00504AE3" w:rsidP="00504AE3">
      <w:pPr>
        <w:pStyle w:val="ListParagraph"/>
        <w:spacing w:line="240" w:lineRule="auto"/>
        <w:rPr>
          <w:rFonts w:ascii="Arial" w:hAnsi="Arial" w:cs="Arial"/>
          <w:sz w:val="20"/>
          <w:szCs w:val="20"/>
        </w:rPr>
      </w:pPr>
    </w:p>
    <w:p w:rsidR="00A14D14" w:rsidRDefault="00504AE3" w:rsidP="00A14D14">
      <w:pPr>
        <w:pStyle w:val="ListParagraph"/>
        <w:numPr>
          <w:ilvl w:val="0"/>
          <w:numId w:val="2"/>
        </w:numPr>
        <w:spacing w:line="240" w:lineRule="auto"/>
        <w:rPr>
          <w:rFonts w:ascii="Arial" w:hAnsi="Arial" w:cs="Arial"/>
          <w:sz w:val="20"/>
          <w:szCs w:val="20"/>
        </w:rPr>
      </w:pPr>
      <w:r w:rsidRPr="00504AE3">
        <w:rPr>
          <w:rFonts w:ascii="Arial" w:hAnsi="Arial" w:cs="Arial"/>
          <w:sz w:val="20"/>
          <w:szCs w:val="20"/>
          <w:u w:val="single"/>
        </w:rPr>
        <w:t>Kresse, H., Paschke,E., Figura, K., gilberg, W</w:t>
      </w:r>
      <w:r>
        <w:rPr>
          <w:rFonts w:ascii="Arial" w:hAnsi="Arial" w:cs="Arial"/>
          <w:sz w:val="20"/>
          <w:szCs w:val="20"/>
        </w:rPr>
        <w:t xml:space="preserve">., </w:t>
      </w:r>
      <w:r w:rsidRPr="00504AE3">
        <w:rPr>
          <w:rFonts w:ascii="Arial" w:hAnsi="Arial" w:cs="Arial"/>
          <w:sz w:val="20"/>
          <w:szCs w:val="20"/>
        </w:rPr>
        <w:t>Sanfilippo disease type D: Deficiency of N-acetylglucosamine-6-sulfate sulfatase required for heparan sulfate degradation</w:t>
      </w:r>
      <w:r>
        <w:rPr>
          <w:rFonts w:ascii="Arial" w:hAnsi="Arial" w:cs="Arial"/>
          <w:sz w:val="20"/>
          <w:szCs w:val="20"/>
        </w:rPr>
        <w:t xml:space="preserve">. </w:t>
      </w:r>
      <w:r w:rsidRPr="00504AE3">
        <w:rPr>
          <w:rFonts w:ascii="Arial" w:hAnsi="Arial" w:cs="Arial"/>
          <w:sz w:val="20"/>
          <w:szCs w:val="20"/>
        </w:rPr>
        <w:t>Proc. Nat!. Acad. Sci. USA</w:t>
      </w:r>
      <w:r>
        <w:rPr>
          <w:rFonts w:ascii="Arial" w:hAnsi="Arial" w:cs="Arial"/>
          <w:sz w:val="20"/>
          <w:szCs w:val="20"/>
        </w:rPr>
        <w:t xml:space="preserve"> </w:t>
      </w:r>
      <w:r w:rsidRPr="00504AE3">
        <w:rPr>
          <w:rFonts w:ascii="Arial" w:hAnsi="Arial" w:cs="Arial"/>
          <w:sz w:val="20"/>
          <w:szCs w:val="20"/>
        </w:rPr>
        <w:t>Vol. 77, No. 11, pp. 6822-6826, November 1980</w:t>
      </w:r>
    </w:p>
    <w:p w:rsidR="00A14D14" w:rsidRPr="00A14D14" w:rsidRDefault="00A14D14" w:rsidP="00A14D14">
      <w:pPr>
        <w:pStyle w:val="ListParagraph"/>
        <w:rPr>
          <w:rFonts w:ascii="Arial" w:hAnsi="Arial" w:cs="Arial"/>
          <w:sz w:val="20"/>
          <w:szCs w:val="20"/>
        </w:rPr>
      </w:pPr>
    </w:p>
    <w:p w:rsidR="00A14D14" w:rsidRPr="00A14D14" w:rsidRDefault="00A14D14" w:rsidP="00A14D14">
      <w:pPr>
        <w:pStyle w:val="ListParagraph"/>
        <w:numPr>
          <w:ilvl w:val="0"/>
          <w:numId w:val="2"/>
        </w:numPr>
        <w:spacing w:line="240" w:lineRule="auto"/>
        <w:rPr>
          <w:rFonts w:ascii="Arial" w:hAnsi="Arial" w:cs="Arial"/>
          <w:sz w:val="20"/>
          <w:szCs w:val="20"/>
        </w:rPr>
      </w:pPr>
      <w:r w:rsidRPr="00A14D14">
        <w:rPr>
          <w:rFonts w:ascii="Arial" w:hAnsi="Arial" w:cs="Arial"/>
          <w:sz w:val="20"/>
          <w:szCs w:val="20"/>
          <w:u w:val="single"/>
        </w:rPr>
        <w:t>Berger, K., Fagondes, S., Giugliani R., Hardy K., Rapoport,</w:t>
      </w:r>
      <w:r>
        <w:rPr>
          <w:rFonts w:ascii="Arial" w:hAnsi="Arial" w:cs="Arial"/>
          <w:sz w:val="20"/>
          <w:szCs w:val="20"/>
        </w:rPr>
        <w:t xml:space="preserve"> D. </w:t>
      </w:r>
      <w:r w:rsidRPr="00A14D14">
        <w:rPr>
          <w:rFonts w:ascii="Arial" w:hAnsi="Arial" w:cs="Arial"/>
          <w:sz w:val="20"/>
          <w:szCs w:val="20"/>
        </w:rPr>
        <w:t>Respiratory and sleep disorders in mucopolysaccharidosis. J Inherit Metab Dis (2013) 36:201–210.</w:t>
      </w:r>
    </w:p>
    <w:p w:rsidR="00A14D14" w:rsidRPr="00A14D14" w:rsidRDefault="00A14D14" w:rsidP="00A14D14">
      <w:pPr>
        <w:pStyle w:val="ListParagraph"/>
        <w:rPr>
          <w:rFonts w:ascii="Arial" w:eastAsia="Times New Roman" w:hAnsi="Arial" w:cs="Arial"/>
          <w:color w:val="000000"/>
          <w:sz w:val="20"/>
          <w:szCs w:val="20"/>
          <w:u w:val="single"/>
          <w:lang w:eastAsia="en-PH"/>
        </w:rPr>
      </w:pPr>
    </w:p>
    <w:p w:rsidR="00504AE3" w:rsidRDefault="00504AE3" w:rsidP="00504AE3">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7D53D1">
        <w:rPr>
          <w:rFonts w:ascii="Arial" w:eastAsia="Times New Roman" w:hAnsi="Arial" w:cs="Arial"/>
          <w:color w:val="000000"/>
          <w:sz w:val="20"/>
          <w:szCs w:val="20"/>
          <w:u w:val="single"/>
          <w:lang w:eastAsia="en-PH"/>
        </w:rPr>
        <w:t>Behrman RE, Kliegman RM, Jenson HB</w:t>
      </w:r>
      <w:r w:rsidRPr="007D53D1">
        <w:rPr>
          <w:rFonts w:ascii="Arial" w:eastAsia="Times New Roman" w:hAnsi="Arial" w:cs="Arial"/>
          <w:color w:val="000000"/>
          <w:sz w:val="20"/>
          <w:szCs w:val="20"/>
          <w:lang w:eastAsia="en-PH"/>
        </w:rPr>
        <w:t>. N</w:t>
      </w:r>
      <w:r>
        <w:rPr>
          <w:rFonts w:ascii="Arial" w:eastAsia="Times New Roman" w:hAnsi="Arial" w:cs="Arial"/>
          <w:color w:val="000000"/>
          <w:sz w:val="20"/>
          <w:szCs w:val="20"/>
          <w:lang w:eastAsia="en-PH"/>
        </w:rPr>
        <w:t>elson Textbook of Pediatrics. 20</w:t>
      </w:r>
      <w:r w:rsidRPr="007D53D1">
        <w:rPr>
          <w:rFonts w:ascii="Arial" w:eastAsia="Times New Roman" w:hAnsi="Arial" w:cs="Arial"/>
          <w:color w:val="000000"/>
          <w:sz w:val="20"/>
          <w:szCs w:val="20"/>
          <w:vertAlign w:val="superscript"/>
          <w:lang w:eastAsia="en-PH"/>
        </w:rPr>
        <w:t>th</w:t>
      </w:r>
      <w:r w:rsidRPr="007D53D1">
        <w:rPr>
          <w:rFonts w:ascii="Arial" w:eastAsia="Times New Roman" w:hAnsi="Arial" w:cs="Arial"/>
          <w:color w:val="000000"/>
          <w:sz w:val="20"/>
          <w:szCs w:val="20"/>
          <w:lang w:eastAsia="en-PH"/>
        </w:rPr>
        <w:t xml:space="preserve"> ed. Philadelphia PA. WB Saunders. 2007.</w:t>
      </w:r>
    </w:p>
    <w:p w:rsidR="001875F9" w:rsidRPr="001875F9" w:rsidRDefault="001875F9" w:rsidP="001875F9">
      <w:pPr>
        <w:pStyle w:val="ListParagraph"/>
        <w:rPr>
          <w:rFonts w:ascii="Arial" w:eastAsia="Times New Roman" w:hAnsi="Arial" w:cs="Arial"/>
          <w:color w:val="000000"/>
          <w:sz w:val="20"/>
          <w:szCs w:val="20"/>
          <w:lang w:eastAsia="en-PH"/>
        </w:rPr>
      </w:pPr>
    </w:p>
    <w:p w:rsidR="00504AE3" w:rsidRDefault="001875F9" w:rsidP="001875F9">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1875F9">
        <w:rPr>
          <w:rFonts w:ascii="Arial" w:eastAsia="Times New Roman" w:hAnsi="Arial" w:cs="Arial"/>
          <w:color w:val="000000"/>
          <w:sz w:val="20"/>
          <w:szCs w:val="20"/>
          <w:u w:val="single"/>
          <w:lang w:eastAsia="en-PH"/>
        </w:rPr>
        <w:t>Rumsey, R., Rudser, K., Delaney,K., Potegal, A.,  Whitley, C., Shapiro, E.,</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 xml:space="preserve"> Acquired Autistic Behaviors in Children with Mucopolysaccharidosis Type IIIA</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J Pediatr. 2014 May ; 164(5): 1147–1151.e1. doi:10.1016/j.jpeds.2014.01.007.</w:t>
      </w:r>
    </w:p>
    <w:p w:rsidR="00FC12A0" w:rsidRPr="00FC12A0" w:rsidRDefault="00FC12A0" w:rsidP="00FC12A0">
      <w:pPr>
        <w:pStyle w:val="ListParagraph"/>
        <w:rPr>
          <w:rFonts w:ascii="Arial" w:eastAsia="Times New Roman" w:hAnsi="Arial" w:cs="Arial"/>
          <w:color w:val="000000"/>
          <w:sz w:val="20"/>
          <w:szCs w:val="20"/>
          <w:lang w:eastAsia="en-PH"/>
        </w:rPr>
      </w:pPr>
    </w:p>
    <w:p w:rsidR="00FC12A0" w:rsidRPr="00FC12A0" w:rsidRDefault="00FC12A0" w:rsidP="00FC12A0">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1875F9">
        <w:rPr>
          <w:rFonts w:ascii="Arial" w:eastAsia="Times New Roman" w:hAnsi="Arial" w:cs="Arial"/>
          <w:color w:val="000000"/>
          <w:sz w:val="20"/>
          <w:szCs w:val="20"/>
          <w:u w:val="single"/>
          <w:lang w:eastAsia="en-PH"/>
        </w:rPr>
        <w:t xml:space="preserve">Coutinho, M., Lacerda, L., Alves, S., </w:t>
      </w:r>
      <w:r w:rsidRPr="001875F9">
        <w:rPr>
          <w:rFonts w:ascii="Arial" w:eastAsia="Times New Roman" w:hAnsi="Arial" w:cs="Arial"/>
          <w:color w:val="000000"/>
          <w:sz w:val="20"/>
          <w:szCs w:val="20"/>
          <w:lang w:eastAsia="en-PH"/>
        </w:rPr>
        <w:t>Glycosaminoglycan Storage Disorders: A Review</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Biochemistry Research International</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Volume 2012, Article ID 471325, 16 pages</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doi:10.1155/2012/471325</w:t>
      </w:r>
    </w:p>
    <w:p w:rsidR="001875F9" w:rsidRPr="001875F9" w:rsidRDefault="001875F9" w:rsidP="001875F9">
      <w:pPr>
        <w:spacing w:after="0" w:line="240" w:lineRule="auto"/>
        <w:textAlignment w:val="baseline"/>
        <w:rPr>
          <w:rFonts w:ascii="Arial" w:eastAsia="Times New Roman" w:hAnsi="Arial" w:cs="Arial"/>
          <w:color w:val="000000"/>
          <w:sz w:val="20"/>
          <w:szCs w:val="20"/>
          <w:lang w:eastAsia="en-PH"/>
        </w:rPr>
      </w:pPr>
    </w:p>
    <w:p w:rsidR="00DB51DF" w:rsidRDefault="00DC19AC" w:rsidP="00DB51DF">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DC19AC">
        <w:rPr>
          <w:rFonts w:ascii="AdvP41461E" w:hAnsi="AdvP41461E" w:cs="AdvP41461E"/>
          <w:sz w:val="20"/>
          <w:szCs w:val="20"/>
          <w:u w:val="single"/>
        </w:rPr>
        <w:t>Feldhammer</w:t>
      </w:r>
      <w:r w:rsidRPr="00DC19AC">
        <w:rPr>
          <w:rFonts w:ascii="AdvP41461E" w:hAnsi="AdvP41461E" w:cs="AdvP41461E"/>
          <w:sz w:val="13"/>
          <w:szCs w:val="13"/>
          <w:u w:val="single"/>
        </w:rPr>
        <w:t>,</w:t>
      </w:r>
      <w:r w:rsidRPr="00DC19AC">
        <w:rPr>
          <w:rFonts w:ascii="AdvP41461E" w:hAnsi="AdvP41461E" w:cs="AdvP41461E"/>
          <w:sz w:val="19"/>
          <w:szCs w:val="13"/>
          <w:u w:val="single"/>
        </w:rPr>
        <w:t xml:space="preserve"> M</w:t>
      </w:r>
      <w:r w:rsidRPr="00DC19AC">
        <w:rPr>
          <w:rFonts w:ascii="AdvP41461E" w:hAnsi="AdvP41461E" w:cs="AdvP41461E"/>
          <w:sz w:val="13"/>
          <w:szCs w:val="13"/>
          <w:u w:val="single"/>
        </w:rPr>
        <w:t>.</w:t>
      </w:r>
      <w:r w:rsidRPr="00DC19AC">
        <w:rPr>
          <w:rFonts w:ascii="AdvP3F206A" w:hAnsi="AdvP3F206A" w:cs="AdvP3F206A"/>
          <w:sz w:val="13"/>
          <w:szCs w:val="13"/>
          <w:u w:val="single"/>
        </w:rPr>
        <w:t xml:space="preserve"> </w:t>
      </w:r>
      <w:r w:rsidRPr="00DC19AC">
        <w:rPr>
          <w:rFonts w:ascii="AdvP41461E" w:hAnsi="AdvP41461E" w:cs="AdvP41461E"/>
          <w:sz w:val="20"/>
          <w:szCs w:val="20"/>
          <w:u w:val="single"/>
        </w:rPr>
        <w:t>Durand</w:t>
      </w:r>
      <w:r w:rsidRPr="00DC19AC">
        <w:rPr>
          <w:rFonts w:ascii="AdvP41461E" w:hAnsi="AdvP41461E" w:cs="AdvP41461E"/>
          <w:sz w:val="13"/>
          <w:szCs w:val="13"/>
          <w:u w:val="single"/>
        </w:rPr>
        <w:t xml:space="preserve">, </w:t>
      </w:r>
      <w:r w:rsidRPr="00DC19AC">
        <w:rPr>
          <w:rFonts w:ascii="AdvP41461E" w:hAnsi="AdvP41461E" w:cs="AdvP41461E"/>
          <w:sz w:val="19"/>
          <w:szCs w:val="13"/>
          <w:u w:val="single"/>
        </w:rPr>
        <w:t>S</w:t>
      </w:r>
      <w:r w:rsidRPr="00DC19AC">
        <w:rPr>
          <w:rFonts w:ascii="AdvP3F206A" w:hAnsi="AdvP3F206A" w:cs="AdvP3F206A"/>
          <w:sz w:val="19"/>
          <w:szCs w:val="13"/>
          <w:u w:val="single"/>
        </w:rPr>
        <w:t>.</w:t>
      </w:r>
      <w:r w:rsidRPr="00DC19AC">
        <w:rPr>
          <w:rFonts w:ascii="AdvP41461E" w:hAnsi="AdvP41461E" w:cs="AdvP41461E"/>
          <w:sz w:val="26"/>
          <w:szCs w:val="20"/>
          <w:u w:val="single"/>
        </w:rPr>
        <w:t xml:space="preserve">. </w:t>
      </w:r>
      <w:r w:rsidRPr="00DC19AC">
        <w:rPr>
          <w:rFonts w:ascii="AdvP41461E" w:hAnsi="AdvP41461E" w:cs="AdvP41461E"/>
          <w:sz w:val="20"/>
          <w:szCs w:val="20"/>
          <w:u w:val="single"/>
        </w:rPr>
        <w:t>Pshezhetsky</w:t>
      </w:r>
      <w:r w:rsidRPr="00DC19AC">
        <w:rPr>
          <w:rFonts w:ascii="AdvP41461E" w:hAnsi="AdvP41461E" w:cs="AdvP41461E"/>
          <w:sz w:val="13"/>
          <w:szCs w:val="13"/>
          <w:u w:val="single"/>
        </w:rPr>
        <w:t xml:space="preserve">, </w:t>
      </w:r>
      <w:r w:rsidRPr="00DC19AC">
        <w:rPr>
          <w:rFonts w:ascii="AdvP41461E" w:hAnsi="AdvP41461E" w:cs="AdvP41461E"/>
          <w:sz w:val="20"/>
          <w:szCs w:val="13"/>
          <w:u w:val="single"/>
        </w:rPr>
        <w:t>A</w:t>
      </w:r>
      <w:r w:rsidRPr="00DC19AC">
        <w:rPr>
          <w:rFonts w:ascii="AdvP403A40" w:hAnsi="AdvP403A40" w:cs="AdvP403A40"/>
          <w:sz w:val="20"/>
          <w:szCs w:val="20"/>
          <w:u w:val="single"/>
        </w:rPr>
        <w:t>.</w:t>
      </w:r>
      <w:r>
        <w:rPr>
          <w:rFonts w:ascii="AdvP403A40" w:hAnsi="AdvP403A40" w:cs="AdvP403A40"/>
          <w:sz w:val="20"/>
          <w:szCs w:val="20"/>
        </w:rPr>
        <w:t xml:space="preserve"> </w:t>
      </w:r>
      <w:r w:rsidRPr="00DC19AC">
        <w:rPr>
          <w:rFonts w:ascii="Arial" w:eastAsia="Times New Roman" w:hAnsi="Arial" w:cs="Arial"/>
          <w:color w:val="000000"/>
          <w:sz w:val="20"/>
          <w:szCs w:val="20"/>
          <w:lang w:eastAsia="en-PH"/>
        </w:rPr>
        <w:t>Protein Misfolding as an Underlying Molecular Defect in</w:t>
      </w:r>
      <w:r>
        <w:rPr>
          <w:rFonts w:ascii="Arial" w:eastAsia="Times New Roman" w:hAnsi="Arial" w:cs="Arial"/>
          <w:color w:val="000000"/>
          <w:sz w:val="20"/>
          <w:szCs w:val="20"/>
          <w:lang w:eastAsia="en-PH"/>
        </w:rPr>
        <w:t xml:space="preserve"> </w:t>
      </w:r>
      <w:r w:rsidRPr="00DC19AC">
        <w:rPr>
          <w:rFonts w:ascii="Arial" w:eastAsia="Times New Roman" w:hAnsi="Arial" w:cs="Arial"/>
          <w:color w:val="000000"/>
          <w:sz w:val="20"/>
          <w:szCs w:val="20"/>
          <w:lang w:eastAsia="en-PH"/>
        </w:rPr>
        <w:t>Mucopolysaccharidosis III Type C</w:t>
      </w:r>
      <w:r>
        <w:rPr>
          <w:rFonts w:ascii="Arial" w:eastAsia="Times New Roman" w:hAnsi="Arial" w:cs="Arial"/>
          <w:color w:val="000000"/>
          <w:sz w:val="20"/>
          <w:szCs w:val="20"/>
          <w:lang w:eastAsia="en-PH"/>
        </w:rPr>
        <w:t xml:space="preserve">. </w:t>
      </w:r>
      <w:r w:rsidRPr="00DC19AC">
        <w:rPr>
          <w:rFonts w:ascii="Arial" w:eastAsia="Times New Roman" w:hAnsi="Arial" w:cs="Arial"/>
          <w:color w:val="000000"/>
          <w:sz w:val="20"/>
          <w:szCs w:val="20"/>
          <w:lang w:eastAsia="en-PH"/>
        </w:rPr>
        <w:t>PLoS</w:t>
      </w:r>
      <w:r>
        <w:rPr>
          <w:rFonts w:ascii="Arial" w:eastAsia="Times New Roman" w:hAnsi="Arial" w:cs="Arial"/>
          <w:color w:val="000000"/>
          <w:sz w:val="20"/>
          <w:szCs w:val="20"/>
          <w:lang w:eastAsia="en-PH"/>
        </w:rPr>
        <w:t xml:space="preserve"> </w:t>
      </w:r>
      <w:r w:rsidRPr="00DC19AC">
        <w:rPr>
          <w:rFonts w:ascii="Arial" w:eastAsia="Times New Roman" w:hAnsi="Arial" w:cs="Arial"/>
          <w:color w:val="000000"/>
          <w:sz w:val="20"/>
          <w:szCs w:val="20"/>
          <w:lang w:eastAsia="en-PH"/>
        </w:rPr>
        <w:t>ONE 4(10): e7434. doi:10.1371/journal.pone.0007434</w:t>
      </w:r>
      <w:r>
        <w:rPr>
          <w:rFonts w:ascii="Arial" w:eastAsia="Times New Roman" w:hAnsi="Arial" w:cs="Arial"/>
          <w:color w:val="000000"/>
          <w:sz w:val="20"/>
          <w:szCs w:val="20"/>
          <w:lang w:eastAsia="en-PH"/>
        </w:rPr>
        <w:t xml:space="preserve"> (2009)</w:t>
      </w:r>
    </w:p>
    <w:p w:rsidR="00DB51DF" w:rsidRPr="00DB51DF" w:rsidRDefault="00DB51DF" w:rsidP="00DB51DF">
      <w:pPr>
        <w:pStyle w:val="ListParagraph"/>
        <w:rPr>
          <w:rFonts w:ascii="Arial" w:eastAsia="Times New Roman" w:hAnsi="Arial" w:cs="Arial"/>
          <w:color w:val="000000"/>
          <w:sz w:val="20"/>
          <w:szCs w:val="20"/>
          <w:lang w:eastAsia="en-PH"/>
        </w:rPr>
      </w:pPr>
    </w:p>
    <w:p w:rsidR="00DB51DF" w:rsidRDefault="00DB51DF" w:rsidP="00DB51DF">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DB51DF">
        <w:rPr>
          <w:rFonts w:ascii="Arial" w:eastAsia="Times New Roman" w:hAnsi="Arial" w:cs="Arial"/>
          <w:color w:val="000000"/>
          <w:sz w:val="20"/>
          <w:szCs w:val="20"/>
          <w:u w:val="single"/>
          <w:lang w:eastAsia="en-PH"/>
        </w:rPr>
        <w:t>Lee-Chen</w:t>
      </w:r>
      <w:r>
        <w:rPr>
          <w:rFonts w:ascii="Arial" w:eastAsia="Times New Roman" w:hAnsi="Arial" w:cs="Arial"/>
          <w:color w:val="000000"/>
          <w:sz w:val="20"/>
          <w:szCs w:val="20"/>
          <w:u w:val="single"/>
          <w:lang w:eastAsia="en-PH"/>
        </w:rPr>
        <w:t xml:space="preserve">, G, S-P Lin., </w:t>
      </w:r>
      <w:r w:rsidRPr="00DB51DF">
        <w:rPr>
          <w:rFonts w:ascii="Arial" w:eastAsia="Times New Roman" w:hAnsi="Arial" w:cs="Arial"/>
          <w:color w:val="000000"/>
          <w:sz w:val="20"/>
          <w:szCs w:val="20"/>
          <w:u w:val="single"/>
          <w:lang w:eastAsia="en-PH"/>
        </w:rPr>
        <w:t>Lin</w:t>
      </w:r>
      <w:r>
        <w:rPr>
          <w:rFonts w:ascii="Arial" w:eastAsia="Times New Roman" w:hAnsi="Arial" w:cs="Arial"/>
          <w:color w:val="000000"/>
          <w:sz w:val="20"/>
          <w:szCs w:val="20"/>
          <w:u w:val="single"/>
          <w:lang w:eastAsia="en-PH"/>
        </w:rPr>
        <w:t xml:space="preserve">., </w:t>
      </w:r>
      <w:r w:rsidRPr="00DB51DF">
        <w:rPr>
          <w:rFonts w:ascii="Arial" w:eastAsia="Times New Roman" w:hAnsi="Arial" w:cs="Arial"/>
          <w:color w:val="000000"/>
          <w:sz w:val="20"/>
          <w:szCs w:val="20"/>
          <w:u w:val="single"/>
          <w:lang w:eastAsia="en-PH"/>
        </w:rPr>
        <w:t>S-Z</w:t>
      </w:r>
      <w:r>
        <w:rPr>
          <w:rFonts w:ascii="Arial" w:eastAsia="Times New Roman" w:hAnsi="Arial" w:cs="Arial"/>
          <w:color w:val="000000"/>
          <w:sz w:val="20"/>
          <w:szCs w:val="20"/>
          <w:u w:val="single"/>
          <w:lang w:eastAsia="en-PH"/>
        </w:rPr>
        <w:t xml:space="preserve"> Chuang, C-K.,</w:t>
      </w:r>
      <w:r w:rsidRPr="00DB51DF">
        <w:rPr>
          <w:rFonts w:ascii="Arial" w:eastAsia="Times New Roman" w:hAnsi="Arial" w:cs="Arial"/>
          <w:color w:val="000000"/>
          <w:sz w:val="20"/>
          <w:szCs w:val="20"/>
          <w:u w:val="single"/>
          <w:lang w:eastAsia="en-PH"/>
        </w:rPr>
        <w:t xml:space="preserve"> Hsiao</w:t>
      </w:r>
      <w:r>
        <w:rPr>
          <w:rFonts w:ascii="Arial" w:eastAsia="Times New Roman" w:hAnsi="Arial" w:cs="Arial"/>
          <w:color w:val="000000"/>
          <w:sz w:val="20"/>
          <w:szCs w:val="20"/>
          <w:u w:val="single"/>
          <w:lang w:eastAsia="en-PH"/>
        </w:rPr>
        <w:t xml:space="preserve">, </w:t>
      </w:r>
      <w:r w:rsidRPr="00DB51DF">
        <w:rPr>
          <w:rFonts w:ascii="Arial" w:eastAsia="Times New Roman" w:hAnsi="Arial" w:cs="Arial"/>
          <w:color w:val="000000"/>
          <w:sz w:val="20"/>
          <w:szCs w:val="20"/>
          <w:u w:val="single"/>
          <w:lang w:eastAsia="en-PH"/>
        </w:rPr>
        <w:t>K-T</w:t>
      </w:r>
      <w:r>
        <w:rPr>
          <w:rFonts w:ascii="Arial" w:eastAsia="Times New Roman" w:hAnsi="Arial" w:cs="Arial"/>
          <w:color w:val="000000"/>
          <w:sz w:val="20"/>
          <w:szCs w:val="20"/>
          <w:u w:val="single"/>
          <w:lang w:eastAsia="en-PH"/>
        </w:rPr>
        <w:t xml:space="preserve">,, </w:t>
      </w:r>
      <w:r w:rsidRPr="00DB51DF">
        <w:rPr>
          <w:rFonts w:ascii="Arial" w:eastAsia="Times New Roman" w:hAnsi="Arial" w:cs="Arial"/>
          <w:color w:val="000000"/>
          <w:sz w:val="20"/>
          <w:szCs w:val="20"/>
          <w:u w:val="single"/>
          <w:lang w:eastAsia="en-PH"/>
        </w:rPr>
        <w:t>Huang</w:t>
      </w:r>
      <w:r>
        <w:rPr>
          <w:rFonts w:ascii="Arial" w:eastAsia="Times New Roman" w:hAnsi="Arial" w:cs="Arial"/>
          <w:color w:val="000000"/>
          <w:sz w:val="20"/>
          <w:szCs w:val="20"/>
          <w:u w:val="single"/>
          <w:lang w:eastAsia="en-PH"/>
        </w:rPr>
        <w:t>, C-F, Lien, W-C</w:t>
      </w:r>
      <w:r w:rsidRPr="00DB51DF">
        <w:rPr>
          <w:rFonts w:ascii="Arial" w:eastAsia="Times New Roman" w:hAnsi="Arial" w:cs="Arial"/>
          <w:color w:val="000000"/>
          <w:sz w:val="20"/>
          <w:szCs w:val="20"/>
          <w:u w:val="single"/>
          <w:lang w:eastAsia="en-PH"/>
        </w:rPr>
        <w:t>.</w:t>
      </w:r>
      <w:r>
        <w:rPr>
          <w:rFonts w:ascii="Arial" w:eastAsia="Times New Roman" w:hAnsi="Arial" w:cs="Arial"/>
          <w:color w:val="000000"/>
          <w:sz w:val="20"/>
          <w:szCs w:val="20"/>
          <w:lang w:eastAsia="en-PH"/>
        </w:rPr>
        <w:t xml:space="preserve"> </w:t>
      </w:r>
      <w:r w:rsidRPr="00DB51DF">
        <w:rPr>
          <w:rFonts w:ascii="Arial" w:eastAsia="Times New Roman" w:hAnsi="Arial" w:cs="Arial"/>
          <w:color w:val="000000"/>
          <w:sz w:val="20"/>
          <w:szCs w:val="20"/>
          <w:lang w:eastAsia="en-PH"/>
        </w:rPr>
        <w:t>Identification and characterisation of mutations</w:t>
      </w:r>
      <w:r>
        <w:rPr>
          <w:rFonts w:ascii="Arial" w:eastAsia="Times New Roman" w:hAnsi="Arial" w:cs="Arial"/>
          <w:color w:val="000000"/>
          <w:sz w:val="20"/>
          <w:szCs w:val="20"/>
          <w:lang w:eastAsia="en-PH"/>
        </w:rPr>
        <w:t xml:space="preserve"> </w:t>
      </w:r>
      <w:r w:rsidRPr="00DB51DF">
        <w:rPr>
          <w:rFonts w:ascii="Arial" w:eastAsia="Times New Roman" w:hAnsi="Arial" w:cs="Arial"/>
          <w:color w:val="000000"/>
          <w:sz w:val="20"/>
          <w:szCs w:val="20"/>
          <w:lang w:eastAsia="en-PH"/>
        </w:rPr>
        <w:t>underlying Sanfilippo syndrome type B</w:t>
      </w:r>
      <w:r>
        <w:rPr>
          <w:rFonts w:ascii="Arial" w:eastAsia="Times New Roman" w:hAnsi="Arial" w:cs="Arial"/>
          <w:color w:val="000000"/>
          <w:sz w:val="20"/>
          <w:szCs w:val="20"/>
          <w:lang w:eastAsia="en-PH"/>
        </w:rPr>
        <w:t xml:space="preserve"> </w:t>
      </w:r>
      <w:r w:rsidRPr="00DB51DF">
        <w:rPr>
          <w:rFonts w:ascii="Arial" w:eastAsia="Times New Roman" w:hAnsi="Arial" w:cs="Arial"/>
          <w:color w:val="000000"/>
          <w:sz w:val="20"/>
          <w:szCs w:val="20"/>
          <w:lang w:eastAsia="en-PH"/>
        </w:rPr>
        <w:t>(mucopolysaccharidosis type IIIB)</w:t>
      </w:r>
      <w:r>
        <w:rPr>
          <w:rFonts w:ascii="Arial" w:eastAsia="Times New Roman" w:hAnsi="Arial" w:cs="Arial"/>
          <w:color w:val="000000"/>
          <w:sz w:val="20"/>
          <w:szCs w:val="20"/>
          <w:lang w:eastAsia="en-PH"/>
        </w:rPr>
        <w:t xml:space="preserve">. J </w:t>
      </w:r>
      <w:r w:rsidRPr="00DB51DF">
        <w:rPr>
          <w:rFonts w:ascii="Arial" w:eastAsia="Times New Roman" w:hAnsi="Arial" w:cs="Arial"/>
          <w:color w:val="000000"/>
          <w:sz w:val="20"/>
          <w:szCs w:val="20"/>
          <w:lang w:eastAsia="en-PH"/>
        </w:rPr>
        <w:t>Med Genet 2002;39:e3</w:t>
      </w:r>
    </w:p>
    <w:p w:rsidR="00DB51DF" w:rsidRPr="00DB51DF" w:rsidRDefault="00DB51DF" w:rsidP="00DB51DF">
      <w:pPr>
        <w:pStyle w:val="ListParagraph"/>
        <w:rPr>
          <w:rFonts w:ascii="Arial" w:eastAsia="Times New Roman" w:hAnsi="Arial" w:cs="Arial"/>
          <w:color w:val="000000"/>
          <w:sz w:val="20"/>
          <w:szCs w:val="20"/>
          <w:lang w:eastAsia="en-PH"/>
        </w:rPr>
      </w:pPr>
    </w:p>
    <w:p w:rsidR="00DB51DF" w:rsidRDefault="00DB51DF" w:rsidP="00DB51DF">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DB51DF">
        <w:rPr>
          <w:rFonts w:ascii="Arial" w:eastAsia="Times New Roman" w:hAnsi="Arial" w:cs="Arial"/>
          <w:color w:val="000000"/>
          <w:sz w:val="20"/>
          <w:szCs w:val="20"/>
          <w:u w:val="single"/>
          <w:lang w:eastAsia="en-PH"/>
        </w:rPr>
        <w:t>Ohmia, K., Kudob, L,  Ryazantseva, S., Zhaoa, H., Karstenb, S.,.</w:t>
      </w:r>
      <w:r>
        <w:rPr>
          <w:rFonts w:ascii="Arial" w:eastAsia="Times New Roman" w:hAnsi="Arial" w:cs="Arial"/>
          <w:color w:val="000000"/>
          <w:sz w:val="20"/>
          <w:szCs w:val="20"/>
          <w:lang w:eastAsia="en-PH"/>
        </w:rPr>
        <w:t xml:space="preserve"> </w:t>
      </w:r>
      <w:r w:rsidRPr="00DB51DF">
        <w:rPr>
          <w:rFonts w:ascii="Arial" w:eastAsia="Times New Roman" w:hAnsi="Arial" w:cs="Arial"/>
          <w:color w:val="000000"/>
          <w:sz w:val="20"/>
          <w:szCs w:val="20"/>
          <w:lang w:eastAsia="en-PH"/>
        </w:rPr>
        <w:t>Sanfilippo syndrome type B, a lysosomal storage disease, is also a tauopathy</w:t>
      </w:r>
    </w:p>
    <w:p w:rsidR="00DB51DF" w:rsidRPr="001875F9" w:rsidRDefault="00DB51DF" w:rsidP="00DB51DF">
      <w:pPr>
        <w:pStyle w:val="ListParagraph"/>
        <w:rPr>
          <w:rFonts w:ascii="Arial" w:eastAsia="Times New Roman" w:hAnsi="Arial" w:cs="Arial"/>
          <w:color w:val="000000"/>
          <w:sz w:val="20"/>
          <w:szCs w:val="20"/>
          <w:u w:val="single"/>
          <w:lang w:eastAsia="en-PH"/>
        </w:rPr>
      </w:pPr>
    </w:p>
    <w:p w:rsidR="00DB51DF" w:rsidRDefault="001875F9" w:rsidP="001875F9">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1875F9">
        <w:rPr>
          <w:rFonts w:ascii="Arial" w:eastAsia="Times New Roman" w:hAnsi="Arial" w:cs="Arial"/>
          <w:color w:val="000000"/>
          <w:sz w:val="20"/>
          <w:szCs w:val="20"/>
          <w:u w:val="single"/>
          <w:lang w:eastAsia="en-PH"/>
        </w:rPr>
        <w:t>Wijburg,</w:t>
      </w:r>
      <w:r>
        <w:rPr>
          <w:rFonts w:ascii="Arial" w:eastAsia="Times New Roman" w:hAnsi="Arial" w:cs="Arial"/>
          <w:color w:val="000000"/>
          <w:sz w:val="20"/>
          <w:szCs w:val="20"/>
          <w:u w:val="single"/>
          <w:lang w:eastAsia="en-PH"/>
        </w:rPr>
        <w:t xml:space="preserve"> F.</w:t>
      </w:r>
      <w:r w:rsidRPr="001875F9">
        <w:rPr>
          <w:rFonts w:ascii="Arial" w:eastAsia="Times New Roman" w:hAnsi="Arial" w:cs="Arial"/>
          <w:color w:val="000000"/>
          <w:sz w:val="20"/>
          <w:szCs w:val="20"/>
          <w:u w:val="single"/>
          <w:lang w:eastAsia="en-PH"/>
        </w:rPr>
        <w:t>, Wezgrzyn2, G., Burton3, B., Tylki-Szyma,</w:t>
      </w:r>
      <w:r w:rsidRPr="001875F9">
        <w:rPr>
          <w:rFonts w:ascii="Arial" w:eastAsia="Times New Roman" w:hAnsi="Arial" w:cs="Arial"/>
          <w:color w:val="000000"/>
          <w:sz w:val="20"/>
          <w:szCs w:val="20"/>
          <w:lang w:eastAsia="en-PH"/>
        </w:rPr>
        <w:t xml:space="preserve"> A. Mucopolysaccharidosis type III (Sanfilippo syndrome) and misdiagnosis of</w:t>
      </w:r>
      <w:r>
        <w:rPr>
          <w:rFonts w:ascii="Arial" w:eastAsia="Times New Roman" w:hAnsi="Arial" w:cs="Arial"/>
          <w:color w:val="000000"/>
          <w:sz w:val="20"/>
          <w:szCs w:val="20"/>
          <w:lang w:eastAsia="en-PH"/>
        </w:rPr>
        <w:t xml:space="preserve"> idiopathic </w:t>
      </w:r>
      <w:r w:rsidRPr="001875F9">
        <w:rPr>
          <w:rFonts w:ascii="Arial" w:eastAsia="Times New Roman" w:hAnsi="Arial" w:cs="Arial"/>
          <w:color w:val="000000"/>
          <w:sz w:val="20"/>
          <w:szCs w:val="20"/>
          <w:lang w:eastAsia="en-PH"/>
        </w:rPr>
        <w:t>developmental delay, attention deficit/hyperactivity disorder</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or autism spectrum disorder</w:t>
      </w:r>
    </w:p>
    <w:p w:rsidR="001875F9" w:rsidRPr="001875F9" w:rsidRDefault="001875F9" w:rsidP="001875F9">
      <w:pPr>
        <w:pStyle w:val="ListParagraph"/>
        <w:rPr>
          <w:rFonts w:ascii="Arial" w:eastAsia="Times New Roman" w:hAnsi="Arial" w:cs="Arial"/>
          <w:color w:val="000000"/>
          <w:sz w:val="20"/>
          <w:szCs w:val="20"/>
          <w:lang w:eastAsia="en-PH"/>
        </w:rPr>
      </w:pPr>
    </w:p>
    <w:p w:rsidR="001875F9" w:rsidRDefault="001875F9" w:rsidP="001875F9">
      <w:pPr>
        <w:pStyle w:val="ListParagraph"/>
        <w:numPr>
          <w:ilvl w:val="0"/>
          <w:numId w:val="2"/>
        </w:numPr>
        <w:spacing w:after="0" w:line="240" w:lineRule="auto"/>
        <w:textAlignment w:val="baseline"/>
        <w:rPr>
          <w:rFonts w:ascii="Arial" w:eastAsia="Times New Roman" w:hAnsi="Arial" w:cs="Arial"/>
          <w:color w:val="000000"/>
          <w:sz w:val="20"/>
          <w:szCs w:val="20"/>
          <w:lang w:eastAsia="en-PH"/>
        </w:rPr>
      </w:pPr>
      <w:r w:rsidRPr="001875F9">
        <w:rPr>
          <w:rFonts w:ascii="Arial" w:eastAsia="Times New Roman" w:hAnsi="Arial" w:cs="Arial"/>
          <w:color w:val="000000"/>
          <w:sz w:val="20"/>
          <w:szCs w:val="20"/>
          <w:u w:val="single"/>
          <w:lang w:eastAsia="en-PH"/>
        </w:rPr>
        <w:t>Killedar, S., DiRosario, J., Divers, E., Popovich G.,  McCarty, D., and Fu, H.</w:t>
      </w:r>
      <w:r>
        <w:rPr>
          <w:rFonts w:ascii="Arial" w:eastAsia="Times New Roman" w:hAnsi="Arial" w:cs="Arial"/>
          <w:color w:val="000000"/>
          <w:sz w:val="20"/>
          <w:szCs w:val="20"/>
          <w:u w:val="single"/>
          <w:lang w:eastAsia="en-PH"/>
        </w:rPr>
        <w:t xml:space="preserve"> </w:t>
      </w:r>
      <w:r>
        <w:rPr>
          <w:rFonts w:ascii="Arial" w:eastAsia="Times New Roman" w:hAnsi="Arial" w:cs="Arial"/>
          <w:color w:val="000000"/>
          <w:sz w:val="20"/>
          <w:szCs w:val="20"/>
          <w:lang w:eastAsia="en-PH"/>
        </w:rPr>
        <w:t>Muc</w:t>
      </w:r>
      <w:r w:rsidRPr="001875F9">
        <w:rPr>
          <w:rFonts w:ascii="Arial" w:eastAsia="Times New Roman" w:hAnsi="Arial" w:cs="Arial"/>
          <w:color w:val="000000"/>
          <w:sz w:val="20"/>
          <w:szCs w:val="20"/>
          <w:lang w:eastAsia="en-PH"/>
        </w:rPr>
        <w:t>opolysaccharidosis IIIB, a lysosomal storage</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disease, triggers a pathogenic CNS autoimmune</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response</w:t>
      </w:r>
      <w:r>
        <w:rPr>
          <w:rFonts w:ascii="Arial" w:eastAsia="Times New Roman" w:hAnsi="Arial" w:cs="Arial"/>
          <w:color w:val="000000"/>
          <w:sz w:val="20"/>
          <w:szCs w:val="20"/>
          <w:lang w:eastAsia="en-PH"/>
        </w:rPr>
        <w:t xml:space="preserve">. </w:t>
      </w:r>
      <w:r w:rsidRPr="001875F9">
        <w:rPr>
          <w:rFonts w:ascii="Arial" w:eastAsia="Times New Roman" w:hAnsi="Arial" w:cs="Arial"/>
          <w:color w:val="000000"/>
          <w:sz w:val="20"/>
          <w:szCs w:val="20"/>
          <w:lang w:eastAsia="en-PH"/>
        </w:rPr>
        <w:t>Journal of Neuroinflammation 2010, 7:39</w:t>
      </w:r>
    </w:p>
    <w:p w:rsidR="007B1CDB" w:rsidRDefault="007B1CDB">
      <w:pPr>
        <w:rPr>
          <w:rFonts w:ascii="Arial" w:eastAsia="Times New Roman" w:hAnsi="Arial" w:cs="Arial"/>
          <w:color w:val="000000"/>
          <w:sz w:val="20"/>
          <w:szCs w:val="20"/>
          <w:lang w:val="en-PH" w:eastAsia="en-PH"/>
        </w:rPr>
      </w:pPr>
      <w:r>
        <w:rPr>
          <w:rFonts w:ascii="Arial" w:eastAsia="Times New Roman" w:hAnsi="Arial" w:cs="Arial"/>
          <w:color w:val="000000"/>
          <w:sz w:val="20"/>
          <w:szCs w:val="20"/>
          <w:lang w:eastAsia="en-PH"/>
        </w:rPr>
        <w:br w:type="page"/>
      </w:r>
    </w:p>
    <w:p w:rsidR="007B1CDB" w:rsidRDefault="00847011" w:rsidP="001875F9">
      <w:pPr>
        <w:pStyle w:val="ListParagraph"/>
        <w:rPr>
          <w:rFonts w:ascii="Arial" w:eastAsia="Times New Roman" w:hAnsi="Arial" w:cs="Arial"/>
          <w:color w:val="000000"/>
          <w:sz w:val="20"/>
          <w:szCs w:val="20"/>
          <w:lang w:eastAsia="en-PH"/>
        </w:rPr>
      </w:pPr>
      <w:r>
        <w:rPr>
          <w:rFonts w:ascii="Arial" w:eastAsia="Times New Roman" w:hAnsi="Arial" w:cs="Arial"/>
          <w:color w:val="000000"/>
          <w:sz w:val="20"/>
          <w:szCs w:val="20"/>
          <w:lang w:eastAsia="en-PH"/>
        </w:rPr>
        <w:lastRenderedPageBreak/>
        <w:t>APPENDIX</w:t>
      </w:r>
    </w:p>
    <w:p w:rsidR="00847011" w:rsidRDefault="00847011" w:rsidP="001875F9">
      <w:pPr>
        <w:pStyle w:val="ListParagraph"/>
        <w:rPr>
          <w:rFonts w:ascii="Arial" w:eastAsia="Times New Roman" w:hAnsi="Arial" w:cs="Arial"/>
          <w:color w:val="000000"/>
          <w:sz w:val="20"/>
          <w:szCs w:val="20"/>
          <w:lang w:eastAsia="en-PH"/>
        </w:rPr>
      </w:pPr>
    </w:p>
    <w:tbl>
      <w:tblPr>
        <w:tblStyle w:val="LightShading-Accent2"/>
        <w:tblW w:w="0" w:type="auto"/>
        <w:jc w:val="center"/>
        <w:tblLook w:val="04A0" w:firstRow="1" w:lastRow="0" w:firstColumn="1" w:lastColumn="0" w:noHBand="0" w:noVBand="1"/>
      </w:tblPr>
      <w:tblGrid>
        <w:gridCol w:w="8252"/>
      </w:tblGrid>
      <w:tr w:rsidR="00847011" w:rsidRPr="00113C2C" w:rsidTr="00847011">
        <w:trPr>
          <w:cnfStyle w:val="100000000000" w:firstRow="1" w:lastRow="0" w:firstColumn="0" w:lastColumn="0" w:oddVBand="0" w:evenVBand="0" w:oddHBand="0"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113C2C" w:rsidRDefault="00847011" w:rsidP="008F6918">
            <w:r w:rsidRPr="00113C2C">
              <w:t>C</w:t>
            </w:r>
            <w:r>
              <w:t>HEST XRAY</w:t>
            </w:r>
            <w:r w:rsidRPr="00113C2C">
              <w:t xml:space="preserve"> </w:t>
            </w:r>
          </w:p>
        </w:tc>
      </w:tr>
      <w:tr w:rsidR="00847011" w:rsidRPr="00113C2C" w:rsidTr="00847011">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rPr>
                <w:b w:val="0"/>
              </w:rPr>
            </w:pPr>
            <w:r w:rsidRPr="00847011">
              <w:rPr>
                <w:b w:val="0"/>
              </w:rPr>
              <w:t>1/10 Pneumonia, left</w:t>
            </w:r>
          </w:p>
        </w:tc>
      </w:tr>
      <w:tr w:rsidR="00847011" w:rsidRPr="00113C2C" w:rsidTr="00847011">
        <w:trPr>
          <w:trHeight w:val="333"/>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rPr>
                <w:b w:val="0"/>
              </w:rPr>
            </w:pPr>
            <w:r w:rsidRPr="00847011">
              <w:rPr>
                <w:b w:val="0"/>
              </w:rPr>
              <w:t xml:space="preserve">1/11 </w:t>
            </w:r>
            <w:r w:rsidRPr="00847011">
              <w:rPr>
                <w:rFonts w:ascii="Arial Narrow" w:hAnsi="Arial Narrow"/>
                <w:b w:val="0"/>
                <w:sz w:val="22"/>
                <w:szCs w:val="10"/>
                <w:lang w:eastAsia="zh-CN"/>
              </w:rPr>
              <w:t>No focal infiltrate or consolidation</w:t>
            </w:r>
          </w:p>
        </w:tc>
      </w:tr>
      <w:tr w:rsidR="00847011" w:rsidRPr="00113C2C" w:rsidTr="00847011">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 w:val="22"/>
                <w:szCs w:val="10"/>
                <w:lang w:eastAsia="zh-CN"/>
              </w:rPr>
            </w:pPr>
            <w:r w:rsidRPr="00847011">
              <w:rPr>
                <w:rFonts w:ascii="Arial Narrow" w:hAnsi="Arial Narrow"/>
                <w:b w:val="0"/>
                <w:sz w:val="22"/>
                <w:szCs w:val="10"/>
                <w:lang w:eastAsia="zh-CN"/>
              </w:rPr>
              <w:t>1/21  oSTL Cervical Xray: Unremarkable cervical study</w:t>
            </w:r>
          </w:p>
        </w:tc>
      </w:tr>
      <w:tr w:rsidR="00847011" w:rsidRPr="00113C2C" w:rsidTr="00847011">
        <w:trPr>
          <w:trHeight w:val="522"/>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 w:val="22"/>
                <w:szCs w:val="10"/>
                <w:lang w:eastAsia="zh-CN"/>
              </w:rPr>
            </w:pPr>
            <w:r w:rsidRPr="00847011">
              <w:rPr>
                <w:rFonts w:ascii="Arial Narrow" w:hAnsi="Arial Narrow"/>
                <w:b w:val="0"/>
                <w:sz w:val="22"/>
                <w:szCs w:val="10"/>
                <w:lang w:eastAsia="zh-CN"/>
              </w:rPr>
              <w:t>1/22  Progression of bilateral pneumonia more on the left, minimal pleural effusion, left</w:t>
            </w:r>
          </w:p>
        </w:tc>
      </w:tr>
      <w:tr w:rsidR="00847011" w:rsidRPr="00113C2C" w:rsidTr="00847011">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 w:val="22"/>
                <w:szCs w:val="10"/>
                <w:lang w:eastAsia="zh-CN"/>
              </w:rPr>
            </w:pPr>
            <w:r w:rsidRPr="00847011">
              <w:rPr>
                <w:rFonts w:ascii="Arial Narrow" w:hAnsi="Arial Narrow"/>
                <w:b w:val="0"/>
                <w:sz w:val="22"/>
                <w:szCs w:val="10"/>
                <w:lang w:eastAsia="zh-CN"/>
              </w:rPr>
              <w:t>2/14  regression of left lower lung pneumonia</w:t>
            </w:r>
          </w:p>
        </w:tc>
      </w:tr>
      <w:tr w:rsidR="00847011" w:rsidRPr="00113C2C" w:rsidTr="00847011">
        <w:trPr>
          <w:trHeight w:val="230"/>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Cs w:val="12"/>
                <w:lang w:eastAsia="zh-CN"/>
              </w:rPr>
            </w:pPr>
            <w:r w:rsidRPr="00847011">
              <w:rPr>
                <w:rFonts w:ascii="Arial Narrow" w:hAnsi="Arial Narrow"/>
                <w:b w:val="0"/>
                <w:szCs w:val="12"/>
                <w:lang w:eastAsia="zh-CN"/>
              </w:rPr>
              <w:t>2/16 Regression of left lower lung pneumonia</w:t>
            </w:r>
          </w:p>
        </w:tc>
      </w:tr>
      <w:tr w:rsidR="00847011" w:rsidRPr="00113C2C" w:rsidTr="00847011">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Cs w:val="12"/>
                <w:lang w:eastAsia="zh-CN"/>
              </w:rPr>
            </w:pPr>
            <w:r w:rsidRPr="00847011">
              <w:rPr>
                <w:rFonts w:ascii="Arial Narrow" w:hAnsi="Arial Narrow"/>
                <w:b w:val="0"/>
                <w:szCs w:val="12"/>
                <w:lang w:eastAsia="zh-CN"/>
              </w:rPr>
              <w:t>2/22 Regression of left lower lung pneumonia</w:t>
            </w:r>
          </w:p>
        </w:tc>
      </w:tr>
      <w:tr w:rsidR="00847011" w:rsidRPr="00113C2C" w:rsidTr="00847011">
        <w:trPr>
          <w:trHeight w:val="461"/>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Cs w:val="12"/>
                <w:lang w:eastAsia="zh-CN"/>
              </w:rPr>
            </w:pPr>
            <w:r w:rsidRPr="00847011">
              <w:rPr>
                <w:rFonts w:ascii="Arial Narrow" w:hAnsi="Arial Narrow"/>
                <w:b w:val="0"/>
                <w:szCs w:val="12"/>
                <w:lang w:eastAsia="zh-CN"/>
              </w:rPr>
              <w:t xml:space="preserve">4/24: Decrease in the bilateral lung infiltrates. Minimal left sided pleural effusion. </w:t>
            </w:r>
          </w:p>
        </w:tc>
      </w:tr>
      <w:tr w:rsidR="00847011" w:rsidRPr="00113C2C" w:rsidTr="00847011">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Cs w:val="12"/>
                <w:lang w:eastAsia="zh-CN"/>
              </w:rPr>
            </w:pPr>
            <w:r w:rsidRPr="00847011">
              <w:rPr>
                <w:rFonts w:ascii="Arial Narrow" w:hAnsi="Arial Narrow"/>
                <w:b w:val="0"/>
                <w:szCs w:val="12"/>
                <w:lang w:eastAsia="zh-CN"/>
              </w:rPr>
              <w:t>5/9 Progression of bilateral pneumonia</w:t>
            </w:r>
          </w:p>
        </w:tc>
      </w:tr>
      <w:tr w:rsidR="00847011" w:rsidRPr="00113C2C" w:rsidTr="00847011">
        <w:trPr>
          <w:trHeight w:val="246"/>
          <w:jc w:val="center"/>
        </w:trPr>
        <w:tc>
          <w:tcPr>
            <w:cnfStyle w:val="001000000000" w:firstRow="0" w:lastRow="0" w:firstColumn="1" w:lastColumn="0" w:oddVBand="0" w:evenVBand="0" w:oddHBand="0" w:evenHBand="0" w:firstRowFirstColumn="0" w:firstRowLastColumn="0" w:lastRowFirstColumn="0" w:lastRowLastColumn="0"/>
            <w:tcW w:w="8252" w:type="dxa"/>
          </w:tcPr>
          <w:p w:rsidR="00847011" w:rsidRPr="00847011" w:rsidRDefault="00847011" w:rsidP="008F6918">
            <w:pPr>
              <w:tabs>
                <w:tab w:val="center" w:pos="1260"/>
              </w:tabs>
              <w:contextualSpacing/>
              <w:rPr>
                <w:rFonts w:ascii="Arial Narrow" w:hAnsi="Arial Narrow"/>
                <w:b w:val="0"/>
                <w:szCs w:val="12"/>
                <w:lang w:eastAsia="zh-CN"/>
              </w:rPr>
            </w:pPr>
            <w:r w:rsidRPr="00847011">
              <w:rPr>
                <w:rFonts w:ascii="Arial Narrow" w:hAnsi="Arial Narrow"/>
                <w:b w:val="0"/>
                <w:szCs w:val="12"/>
                <w:lang w:eastAsia="zh-CN"/>
              </w:rPr>
              <w:t>5/16 Slight regression of bilateral pneumonia</w:t>
            </w:r>
          </w:p>
        </w:tc>
      </w:tr>
    </w:tbl>
    <w:p w:rsidR="00847011" w:rsidRDefault="00847011" w:rsidP="00847011">
      <w:pPr>
        <w:tabs>
          <w:tab w:val="left" w:pos="2535"/>
        </w:tabs>
      </w:pPr>
    </w:p>
    <w:tbl>
      <w:tblPr>
        <w:tblStyle w:val="LightShading-Accent2"/>
        <w:tblW w:w="0" w:type="auto"/>
        <w:tblLook w:val="04A0" w:firstRow="1" w:lastRow="0" w:firstColumn="1" w:lastColumn="0" w:noHBand="0" w:noVBand="1"/>
      </w:tblPr>
      <w:tblGrid>
        <w:gridCol w:w="1038"/>
        <w:gridCol w:w="1039"/>
        <w:gridCol w:w="1039"/>
        <w:gridCol w:w="1039"/>
        <w:gridCol w:w="1039"/>
        <w:gridCol w:w="1039"/>
        <w:gridCol w:w="1039"/>
        <w:gridCol w:w="1039"/>
        <w:gridCol w:w="1039"/>
      </w:tblGrid>
      <w:tr w:rsidR="00847011" w:rsidRPr="00113C2C" w:rsidTr="008F69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1/10</w:t>
            </w:r>
          </w:p>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1/24</w:t>
            </w:r>
          </w:p>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1/28</w:t>
            </w:r>
          </w:p>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4/29</w:t>
            </w:r>
          </w:p>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5/1</w:t>
            </w:r>
          </w:p>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5/2</w:t>
            </w:r>
          </w:p>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5/8</w:t>
            </w:r>
          </w:p>
        </w:tc>
        <w:tc>
          <w:tcPr>
            <w:tcW w:w="103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5/21</w:t>
            </w: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Na</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140</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140</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 xml:space="preserve">K </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3.2</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3.2</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2.7</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3.4</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BUN</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2.8</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4.1</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Crea</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30</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17</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21</w:t>
            </w: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AST</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21</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ALT</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39</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Cl</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105</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102</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95</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Mg</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1.12</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1.06</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TCa</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2.44</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2.39</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2.14</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Phos</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0.9</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Globulin</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16.6</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18</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17</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Albumin</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28</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23</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23</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Total Protein</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44</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41</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40</w:t>
            </w: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103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038" w:type="dxa"/>
          </w:tcPr>
          <w:p w:rsidR="00847011" w:rsidRPr="00113C2C" w:rsidRDefault="00847011" w:rsidP="008F6918">
            <w:r w:rsidRPr="00113C2C">
              <w:t>A/G ratio</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1.28</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1.35</w:t>
            </w: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c>
          <w:tcPr>
            <w:tcW w:w="103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p>
        </w:tc>
      </w:tr>
    </w:tbl>
    <w:p w:rsidR="00847011" w:rsidRDefault="00847011" w:rsidP="00847011"/>
    <w:tbl>
      <w:tblPr>
        <w:tblStyle w:val="LightShading-Accent2"/>
        <w:tblW w:w="0" w:type="auto"/>
        <w:jc w:val="center"/>
        <w:tblLook w:val="04A0" w:firstRow="1" w:lastRow="0" w:firstColumn="1" w:lastColumn="0" w:noHBand="0" w:noVBand="1"/>
      </w:tblPr>
      <w:tblGrid>
        <w:gridCol w:w="3874"/>
        <w:gridCol w:w="3875"/>
      </w:tblGrid>
      <w:tr w:rsidR="00847011" w:rsidRPr="00113C2C" w:rsidTr="00847011">
        <w:trPr>
          <w:cnfStyle w:val="100000000000" w:firstRow="1" w:lastRow="0" w:firstColumn="0" w:lastColumn="0" w:oddVBand="0" w:evenVBand="0" w:oddHBand="0"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3874" w:type="dxa"/>
          </w:tcPr>
          <w:p w:rsidR="00847011" w:rsidRPr="00113C2C" w:rsidRDefault="00847011" w:rsidP="008F6918">
            <w:r w:rsidRPr="00113C2C">
              <w:t>URINALYSIS</w:t>
            </w:r>
          </w:p>
        </w:tc>
        <w:tc>
          <w:tcPr>
            <w:tcW w:w="3875"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Result</w:t>
            </w:r>
          </w:p>
        </w:tc>
      </w:tr>
      <w:tr w:rsidR="00847011" w:rsidRPr="00113C2C" w:rsidTr="00847011">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3874" w:type="dxa"/>
          </w:tcPr>
          <w:p w:rsidR="00847011" w:rsidRPr="00113C2C" w:rsidRDefault="00847011" w:rsidP="008F6918">
            <w:r w:rsidRPr="00113C2C">
              <w:t>1/10</w:t>
            </w:r>
          </w:p>
        </w:tc>
        <w:tc>
          <w:tcPr>
            <w:tcW w:w="3875" w:type="dxa"/>
          </w:tcPr>
          <w:p w:rsidR="00847011" w:rsidRPr="00113C2C" w:rsidRDefault="00847011" w:rsidP="008F6918">
            <w:pPr>
              <w:tabs>
                <w:tab w:val="center" w:pos="1260"/>
              </w:tabs>
              <w:contextualSpacing/>
              <w:cnfStyle w:val="000000100000" w:firstRow="0" w:lastRow="0" w:firstColumn="0" w:lastColumn="0" w:oddVBand="0" w:evenVBand="0" w:oddHBand="1" w:evenHBand="0" w:firstRowFirstColumn="0" w:firstRowLastColumn="0" w:lastRowFirstColumn="0" w:lastRowLastColumn="0"/>
              <w:rPr>
                <w:rFonts w:ascii="Arial Narrow" w:hAnsi="Arial Narrow"/>
                <w:sz w:val="22"/>
                <w:szCs w:val="10"/>
                <w:lang w:eastAsia="zh-CN"/>
              </w:rPr>
            </w:pPr>
            <w:r w:rsidRPr="00113C2C">
              <w:rPr>
                <w:rFonts w:ascii="Arial Narrow" w:hAnsi="Arial Narrow"/>
                <w:sz w:val="22"/>
                <w:szCs w:val="10"/>
                <w:lang w:eastAsia="zh-CN"/>
              </w:rPr>
              <w:t>1/10  UA: SliJazy/Yellow/WBC1-2/RBC0-2</w:t>
            </w:r>
          </w:p>
        </w:tc>
      </w:tr>
    </w:tbl>
    <w:p w:rsidR="00847011" w:rsidRDefault="00847011" w:rsidP="00847011"/>
    <w:tbl>
      <w:tblPr>
        <w:tblStyle w:val="LightShading-Accent2"/>
        <w:tblW w:w="0" w:type="auto"/>
        <w:tblLook w:val="04A0" w:firstRow="1" w:lastRow="0" w:firstColumn="1" w:lastColumn="0" w:noHBand="0" w:noVBand="1"/>
      </w:tblPr>
      <w:tblGrid>
        <w:gridCol w:w="1558"/>
        <w:gridCol w:w="859"/>
        <w:gridCol w:w="860"/>
        <w:gridCol w:w="860"/>
        <w:gridCol w:w="860"/>
        <w:gridCol w:w="834"/>
        <w:gridCol w:w="865"/>
        <w:gridCol w:w="740"/>
        <w:gridCol w:w="706"/>
        <w:gridCol w:w="674"/>
        <w:gridCol w:w="607"/>
      </w:tblGrid>
      <w:tr w:rsidR="00847011" w:rsidRPr="00113C2C" w:rsidTr="008F69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CBC</w:t>
            </w:r>
          </w:p>
        </w:tc>
        <w:tc>
          <w:tcPr>
            <w:tcW w:w="859"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1/10</w:t>
            </w:r>
          </w:p>
        </w:tc>
        <w:tc>
          <w:tcPr>
            <w:tcW w:w="860"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1/23</w:t>
            </w:r>
          </w:p>
        </w:tc>
        <w:tc>
          <w:tcPr>
            <w:tcW w:w="860"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 xml:space="preserve">2/14 </w:t>
            </w:r>
          </w:p>
        </w:tc>
        <w:tc>
          <w:tcPr>
            <w:tcW w:w="860"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2/23</w:t>
            </w:r>
          </w:p>
        </w:tc>
        <w:tc>
          <w:tcPr>
            <w:tcW w:w="834"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4/29</w:t>
            </w:r>
          </w:p>
        </w:tc>
        <w:tc>
          <w:tcPr>
            <w:tcW w:w="865"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5/8</w:t>
            </w:r>
          </w:p>
        </w:tc>
        <w:tc>
          <w:tcPr>
            <w:tcW w:w="740"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5/9</w:t>
            </w:r>
          </w:p>
        </w:tc>
        <w:tc>
          <w:tcPr>
            <w:tcW w:w="706"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5/14</w:t>
            </w:r>
          </w:p>
        </w:tc>
        <w:tc>
          <w:tcPr>
            <w:tcW w:w="674"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5/21</w:t>
            </w:r>
          </w:p>
        </w:tc>
        <w:tc>
          <w:tcPr>
            <w:tcW w:w="534"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r w:rsidRPr="00113C2C">
              <w:t>5/31</w:t>
            </w: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Hgb</w:t>
            </w:r>
          </w:p>
        </w:tc>
        <w:tc>
          <w:tcPr>
            <w:tcW w:w="85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12.9</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11.7</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10.6</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8</w:t>
            </w:r>
          </w:p>
        </w:tc>
        <w:tc>
          <w:tcPr>
            <w:tcW w:w="8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9.3</w:t>
            </w:r>
          </w:p>
        </w:tc>
        <w:tc>
          <w:tcPr>
            <w:tcW w:w="865"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5.099</w:t>
            </w:r>
          </w:p>
        </w:tc>
        <w:tc>
          <w:tcPr>
            <w:tcW w:w="74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6.2</w:t>
            </w:r>
          </w:p>
        </w:tc>
        <w:tc>
          <w:tcPr>
            <w:tcW w:w="706"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9.5</w:t>
            </w:r>
          </w:p>
        </w:tc>
        <w:tc>
          <w:tcPr>
            <w:tcW w:w="67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11.4</w:t>
            </w:r>
          </w:p>
        </w:tc>
        <w:tc>
          <w:tcPr>
            <w:tcW w:w="5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8.9</w:t>
            </w: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Hct</w:t>
            </w:r>
          </w:p>
        </w:tc>
        <w:tc>
          <w:tcPr>
            <w:tcW w:w="85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0.4</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0.37</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0.33</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0.25</w:t>
            </w:r>
          </w:p>
        </w:tc>
        <w:tc>
          <w:tcPr>
            <w:tcW w:w="8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0.29</w:t>
            </w:r>
          </w:p>
        </w:tc>
        <w:tc>
          <w:tcPr>
            <w:tcW w:w="865"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0.18</w:t>
            </w:r>
          </w:p>
        </w:tc>
        <w:tc>
          <w:tcPr>
            <w:tcW w:w="74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0.19</w:t>
            </w:r>
          </w:p>
        </w:tc>
        <w:tc>
          <w:tcPr>
            <w:tcW w:w="706"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0.29</w:t>
            </w:r>
          </w:p>
        </w:tc>
        <w:tc>
          <w:tcPr>
            <w:tcW w:w="67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0.35</w:t>
            </w:r>
          </w:p>
        </w:tc>
        <w:tc>
          <w:tcPr>
            <w:tcW w:w="5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0.27</w:t>
            </w: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WBC</w:t>
            </w:r>
          </w:p>
        </w:tc>
        <w:tc>
          <w:tcPr>
            <w:tcW w:w="85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4.5</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5.5</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8.9</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8.9</w:t>
            </w:r>
          </w:p>
        </w:tc>
        <w:tc>
          <w:tcPr>
            <w:tcW w:w="8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6.2</w:t>
            </w:r>
          </w:p>
        </w:tc>
        <w:tc>
          <w:tcPr>
            <w:tcW w:w="865"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4.6</w:t>
            </w:r>
          </w:p>
        </w:tc>
        <w:tc>
          <w:tcPr>
            <w:tcW w:w="74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6.4</w:t>
            </w:r>
          </w:p>
        </w:tc>
        <w:tc>
          <w:tcPr>
            <w:tcW w:w="706"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6</w:t>
            </w:r>
          </w:p>
        </w:tc>
        <w:tc>
          <w:tcPr>
            <w:tcW w:w="67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12</w:t>
            </w:r>
          </w:p>
        </w:tc>
        <w:tc>
          <w:tcPr>
            <w:tcW w:w="5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10.6</w:t>
            </w: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RBC</w:t>
            </w:r>
          </w:p>
        </w:tc>
        <w:tc>
          <w:tcPr>
            <w:tcW w:w="85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4.4</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4</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3.6</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2.8</w:t>
            </w:r>
          </w:p>
        </w:tc>
        <w:tc>
          <w:tcPr>
            <w:tcW w:w="8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3.3</w:t>
            </w:r>
          </w:p>
        </w:tc>
        <w:tc>
          <w:tcPr>
            <w:tcW w:w="865"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2.1</w:t>
            </w:r>
          </w:p>
        </w:tc>
        <w:tc>
          <w:tcPr>
            <w:tcW w:w="74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2.1</w:t>
            </w:r>
          </w:p>
        </w:tc>
        <w:tc>
          <w:tcPr>
            <w:tcW w:w="706"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3.3</w:t>
            </w:r>
          </w:p>
        </w:tc>
        <w:tc>
          <w:tcPr>
            <w:tcW w:w="67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4</w:t>
            </w:r>
          </w:p>
        </w:tc>
        <w:tc>
          <w:tcPr>
            <w:tcW w:w="5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w:t>
            </w: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Segmenters</w:t>
            </w:r>
          </w:p>
        </w:tc>
        <w:tc>
          <w:tcPr>
            <w:tcW w:w="85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72</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73</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80</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90</w:t>
            </w:r>
          </w:p>
        </w:tc>
        <w:tc>
          <w:tcPr>
            <w:tcW w:w="8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86</w:t>
            </w:r>
          </w:p>
        </w:tc>
        <w:tc>
          <w:tcPr>
            <w:tcW w:w="865"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72</w:t>
            </w:r>
          </w:p>
        </w:tc>
        <w:tc>
          <w:tcPr>
            <w:tcW w:w="74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77</w:t>
            </w:r>
          </w:p>
        </w:tc>
        <w:tc>
          <w:tcPr>
            <w:tcW w:w="706"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55</w:t>
            </w:r>
          </w:p>
        </w:tc>
        <w:tc>
          <w:tcPr>
            <w:tcW w:w="67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70</w:t>
            </w:r>
          </w:p>
        </w:tc>
        <w:tc>
          <w:tcPr>
            <w:tcW w:w="5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7.1</w:t>
            </w: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Lymphocytes</w:t>
            </w:r>
          </w:p>
        </w:tc>
        <w:tc>
          <w:tcPr>
            <w:tcW w:w="85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23</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19</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13</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6</w:t>
            </w:r>
          </w:p>
        </w:tc>
        <w:tc>
          <w:tcPr>
            <w:tcW w:w="8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8</w:t>
            </w:r>
          </w:p>
        </w:tc>
        <w:tc>
          <w:tcPr>
            <w:tcW w:w="865"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17</w:t>
            </w:r>
          </w:p>
        </w:tc>
        <w:tc>
          <w:tcPr>
            <w:tcW w:w="74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14</w:t>
            </w:r>
          </w:p>
        </w:tc>
        <w:tc>
          <w:tcPr>
            <w:tcW w:w="706"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34</w:t>
            </w:r>
          </w:p>
        </w:tc>
        <w:tc>
          <w:tcPr>
            <w:tcW w:w="67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22</w:t>
            </w:r>
          </w:p>
        </w:tc>
        <w:tc>
          <w:tcPr>
            <w:tcW w:w="5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16</w:t>
            </w: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Monocyte</w:t>
            </w:r>
          </w:p>
        </w:tc>
        <w:tc>
          <w:tcPr>
            <w:tcW w:w="85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5</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7</w:t>
            </w: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4</w:t>
            </w:r>
          </w:p>
        </w:tc>
        <w:tc>
          <w:tcPr>
            <w:tcW w:w="8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6</w:t>
            </w:r>
          </w:p>
        </w:tc>
        <w:tc>
          <w:tcPr>
            <w:tcW w:w="865"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10</w:t>
            </w:r>
          </w:p>
        </w:tc>
        <w:tc>
          <w:tcPr>
            <w:tcW w:w="74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9</w:t>
            </w:r>
          </w:p>
        </w:tc>
        <w:tc>
          <w:tcPr>
            <w:tcW w:w="706"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11</w:t>
            </w:r>
          </w:p>
        </w:tc>
        <w:tc>
          <w:tcPr>
            <w:tcW w:w="67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8</w:t>
            </w:r>
          </w:p>
        </w:tc>
        <w:tc>
          <w:tcPr>
            <w:tcW w:w="5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t>12</w:t>
            </w:r>
          </w:p>
        </w:tc>
      </w:tr>
      <w:tr w:rsidR="00847011" w:rsidRPr="00113C2C" w:rsidTr="008F6918">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r w:rsidRPr="00113C2C">
              <w:t>Platelet</w:t>
            </w:r>
          </w:p>
        </w:tc>
        <w:tc>
          <w:tcPr>
            <w:tcW w:w="859"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268</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293</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298</w:t>
            </w:r>
          </w:p>
        </w:tc>
        <w:tc>
          <w:tcPr>
            <w:tcW w:w="86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280</w:t>
            </w:r>
          </w:p>
        </w:tc>
        <w:tc>
          <w:tcPr>
            <w:tcW w:w="8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133</w:t>
            </w:r>
          </w:p>
        </w:tc>
        <w:tc>
          <w:tcPr>
            <w:tcW w:w="865"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217</w:t>
            </w:r>
          </w:p>
        </w:tc>
        <w:tc>
          <w:tcPr>
            <w:tcW w:w="740"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361</w:t>
            </w:r>
          </w:p>
        </w:tc>
        <w:tc>
          <w:tcPr>
            <w:tcW w:w="706"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438</w:t>
            </w:r>
          </w:p>
        </w:tc>
        <w:tc>
          <w:tcPr>
            <w:tcW w:w="67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573</w:t>
            </w:r>
          </w:p>
        </w:tc>
        <w:tc>
          <w:tcPr>
            <w:tcW w:w="534" w:type="dxa"/>
          </w:tcPr>
          <w:p w:rsidR="00847011" w:rsidRPr="00113C2C" w:rsidRDefault="00847011" w:rsidP="008F6918">
            <w:pPr>
              <w:cnfStyle w:val="000000000000" w:firstRow="0" w:lastRow="0" w:firstColumn="0" w:lastColumn="0" w:oddVBand="0" w:evenVBand="0" w:oddHBand="0" w:evenHBand="0" w:firstRowFirstColumn="0" w:firstRowLastColumn="0" w:lastRowFirstColumn="0" w:lastRowLastColumn="0"/>
            </w:pPr>
            <w:r w:rsidRPr="00113C2C">
              <w:t>381</w:t>
            </w: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847011" w:rsidRPr="00113C2C" w:rsidRDefault="00847011" w:rsidP="008F6918"/>
        </w:tc>
        <w:tc>
          <w:tcPr>
            <w:tcW w:w="859"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86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8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865"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740"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706"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67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c>
          <w:tcPr>
            <w:tcW w:w="534"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p>
        </w:tc>
      </w:tr>
    </w:tbl>
    <w:p w:rsidR="00847011" w:rsidRDefault="00847011" w:rsidP="00847011"/>
    <w:tbl>
      <w:tblPr>
        <w:tblStyle w:val="LightShading-Accent2"/>
        <w:tblW w:w="0" w:type="auto"/>
        <w:tblLook w:val="04A0" w:firstRow="1" w:lastRow="0" w:firstColumn="1" w:lastColumn="0" w:noHBand="0" w:noVBand="1"/>
      </w:tblPr>
      <w:tblGrid>
        <w:gridCol w:w="1568"/>
        <w:gridCol w:w="7782"/>
      </w:tblGrid>
      <w:tr w:rsidR="00847011" w:rsidRPr="00113C2C" w:rsidTr="008F69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Pr>
          <w:p w:rsidR="00847011" w:rsidRPr="00113C2C" w:rsidRDefault="00847011" w:rsidP="008F6918">
            <w:r w:rsidRPr="00113C2C">
              <w:t>Fecalysis</w:t>
            </w:r>
          </w:p>
        </w:tc>
        <w:tc>
          <w:tcPr>
            <w:tcW w:w="7782" w:type="dxa"/>
          </w:tcPr>
          <w:p w:rsidR="00847011" w:rsidRPr="00113C2C" w:rsidRDefault="00847011" w:rsidP="008F6918">
            <w:pPr>
              <w:cnfStyle w:val="100000000000" w:firstRow="1" w:lastRow="0" w:firstColumn="0" w:lastColumn="0" w:oddVBand="0" w:evenVBand="0" w:oddHBand="0" w:evenHBand="0" w:firstRowFirstColumn="0" w:firstRowLastColumn="0" w:lastRowFirstColumn="0" w:lastRowLastColumn="0"/>
            </w:pPr>
          </w:p>
        </w:tc>
      </w:tr>
      <w:tr w:rsidR="00847011" w:rsidRPr="00113C2C"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Pr>
          <w:p w:rsidR="00847011" w:rsidRPr="00113C2C" w:rsidRDefault="00847011" w:rsidP="008F6918">
            <w:r w:rsidRPr="00113C2C">
              <w:t>1/10</w:t>
            </w:r>
          </w:p>
        </w:tc>
        <w:tc>
          <w:tcPr>
            <w:tcW w:w="7782" w:type="dxa"/>
          </w:tcPr>
          <w:p w:rsidR="00847011" w:rsidRPr="00113C2C" w:rsidRDefault="00847011" w:rsidP="008F6918">
            <w:pPr>
              <w:cnfStyle w:val="000000100000" w:firstRow="0" w:lastRow="0" w:firstColumn="0" w:lastColumn="0" w:oddVBand="0" w:evenVBand="0" w:oddHBand="1" w:evenHBand="0" w:firstRowFirstColumn="0" w:firstRowLastColumn="0" w:lastRowFirstColumn="0" w:lastRowLastColumn="0"/>
            </w:pPr>
            <w:r w:rsidRPr="00113C2C">
              <w:rPr>
                <w:rFonts w:ascii="Arial Narrow" w:hAnsi="Arial Narrow"/>
                <w:sz w:val="22"/>
                <w:szCs w:val="10"/>
                <w:lang w:eastAsia="zh-CN"/>
              </w:rPr>
              <w:t>NIPS, brown, wbc 0-1, soft, rbc 0-1, few fat globules</w:t>
            </w:r>
          </w:p>
        </w:tc>
      </w:tr>
    </w:tbl>
    <w:p w:rsidR="00847011" w:rsidRDefault="00847011" w:rsidP="00847011"/>
    <w:tbl>
      <w:tblPr>
        <w:tblStyle w:val="LightShading-Accent2"/>
        <w:tblW w:w="0" w:type="auto"/>
        <w:tblLook w:val="04A0" w:firstRow="1" w:lastRow="0" w:firstColumn="1" w:lastColumn="0" w:noHBand="0" w:noVBand="1"/>
      </w:tblPr>
      <w:tblGrid>
        <w:gridCol w:w="9576"/>
      </w:tblGrid>
      <w:tr w:rsidR="00847011" w:rsidTr="008F69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847011" w:rsidRDefault="00847011" w:rsidP="008F6918">
            <w:r>
              <w:t>Blood CS</w:t>
            </w:r>
          </w:p>
        </w:tc>
      </w:tr>
      <w:tr w:rsidR="00847011" w:rsidTr="008F6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847011" w:rsidRDefault="00847011" w:rsidP="008F6918">
            <w:r>
              <w:t>NG5D</w:t>
            </w:r>
          </w:p>
        </w:tc>
      </w:tr>
    </w:tbl>
    <w:p w:rsidR="00847011" w:rsidRDefault="00847011" w:rsidP="00847011"/>
    <w:p w:rsidR="003807D1" w:rsidRDefault="003807D1" w:rsidP="00847011"/>
    <w:p w:rsidR="003807D1" w:rsidRDefault="003807D1" w:rsidP="003807D1">
      <w:pPr>
        <w:jc w:val="center"/>
      </w:pPr>
      <w:r>
        <w:rPr>
          <w:rFonts w:ascii="Arial" w:eastAsia="Times New Roman" w:hAnsi="Arial" w:cs="Arial"/>
          <w:noProof/>
          <w:color w:val="000000"/>
          <w:sz w:val="20"/>
          <w:szCs w:val="20"/>
        </w:rPr>
        <w:drawing>
          <wp:inline distT="0" distB="0" distL="0" distR="0" wp14:anchorId="70C994BC" wp14:editId="005BD90D">
            <wp:extent cx="3705667" cy="3886031"/>
            <wp:effectExtent l="508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20696_10157211952020434_1178354360_o.jpg"/>
                    <pic:cNvPicPr/>
                  </pic:nvPicPr>
                  <pic:blipFill rotWithShape="1">
                    <a:blip r:embed="rId8" cstate="print">
                      <a:extLst>
                        <a:ext uri="{28A0092B-C50C-407E-A947-70E740481C1C}">
                          <a14:useLocalDpi xmlns:a14="http://schemas.microsoft.com/office/drawing/2010/main" val="0"/>
                        </a:ext>
                      </a:extLst>
                    </a:blip>
                    <a:srcRect t="20674" r="27565" b="22355"/>
                    <a:stretch/>
                  </pic:blipFill>
                  <pic:spPr bwMode="auto">
                    <a:xfrm rot="16200000">
                      <a:off x="0" y="0"/>
                      <a:ext cx="3721369" cy="3902497"/>
                    </a:xfrm>
                    <a:prstGeom prst="rect">
                      <a:avLst/>
                    </a:prstGeom>
                    <a:ln>
                      <a:noFill/>
                    </a:ln>
                    <a:extLst>
                      <a:ext uri="{53640926-AAD7-44D8-BBD7-CCE9431645EC}">
                        <a14:shadowObscured xmlns:a14="http://schemas.microsoft.com/office/drawing/2010/main"/>
                      </a:ext>
                    </a:extLst>
                  </pic:spPr>
                </pic:pic>
              </a:graphicData>
            </a:graphic>
          </wp:inline>
        </w:drawing>
      </w:r>
    </w:p>
    <w:p w:rsidR="003807D1" w:rsidRDefault="003807D1" w:rsidP="003807D1">
      <w:pPr>
        <w:pStyle w:val="ListParagraph"/>
        <w:jc w:val="center"/>
        <w:rPr>
          <w:rFonts w:ascii="Arial" w:eastAsia="Times New Roman" w:hAnsi="Arial" w:cs="Arial"/>
          <w:color w:val="000000"/>
          <w:sz w:val="20"/>
          <w:szCs w:val="20"/>
          <w:lang w:eastAsia="en-PH"/>
        </w:rPr>
      </w:pPr>
      <w:r>
        <w:rPr>
          <w:rFonts w:ascii="Arial" w:eastAsia="Times New Roman" w:hAnsi="Arial" w:cs="Arial"/>
          <w:noProof/>
          <w:color w:val="000000"/>
          <w:sz w:val="20"/>
          <w:szCs w:val="20"/>
          <w:lang w:val="en-US"/>
        </w:rPr>
        <w:lastRenderedPageBreak/>
        <w:drawing>
          <wp:inline distT="0" distB="0" distL="0" distR="0">
            <wp:extent cx="2993232" cy="3990975"/>
            <wp:effectExtent l="0" t="381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94149_10157211951785434_826213227_o.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2996946" cy="3995927"/>
                    </a:xfrm>
                    <a:prstGeom prst="rect">
                      <a:avLst/>
                    </a:prstGeom>
                  </pic:spPr>
                </pic:pic>
              </a:graphicData>
            </a:graphic>
          </wp:inline>
        </w:drawing>
      </w:r>
    </w:p>
    <w:p w:rsidR="003807D1" w:rsidRDefault="003807D1" w:rsidP="003807D1">
      <w:pPr>
        <w:pStyle w:val="ListParagraph"/>
        <w:jc w:val="center"/>
        <w:rPr>
          <w:rFonts w:ascii="Arial" w:eastAsia="Times New Roman" w:hAnsi="Arial" w:cs="Arial"/>
          <w:color w:val="000000"/>
          <w:sz w:val="20"/>
          <w:szCs w:val="20"/>
          <w:lang w:eastAsia="en-PH"/>
        </w:rPr>
      </w:pPr>
    </w:p>
    <w:p w:rsidR="003807D1" w:rsidRDefault="003807D1" w:rsidP="003807D1">
      <w:pPr>
        <w:pStyle w:val="ListParagraph"/>
        <w:jc w:val="center"/>
        <w:rPr>
          <w:rFonts w:ascii="Arial" w:eastAsia="Times New Roman" w:hAnsi="Arial" w:cs="Arial"/>
          <w:color w:val="000000"/>
          <w:sz w:val="20"/>
          <w:szCs w:val="20"/>
          <w:lang w:eastAsia="en-PH"/>
        </w:rPr>
      </w:pPr>
      <w:r>
        <w:rPr>
          <w:rFonts w:ascii="Arial" w:eastAsia="Times New Roman" w:hAnsi="Arial" w:cs="Arial"/>
          <w:noProof/>
          <w:color w:val="000000"/>
          <w:sz w:val="20"/>
          <w:szCs w:val="20"/>
          <w:lang w:val="en-US"/>
        </w:rPr>
        <w:drawing>
          <wp:inline distT="0" distB="0" distL="0" distR="0" wp14:anchorId="32DE3C45" wp14:editId="12BAFEB5">
            <wp:extent cx="3619500" cy="505665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20682_10157211952175434_1179363457_o.jpg"/>
                    <pic:cNvPicPr/>
                  </pic:nvPicPr>
                  <pic:blipFill rotWithShape="1">
                    <a:blip r:embed="rId10" cstate="print">
                      <a:extLst>
                        <a:ext uri="{28A0092B-C50C-407E-A947-70E740481C1C}">
                          <a14:useLocalDpi xmlns:a14="http://schemas.microsoft.com/office/drawing/2010/main" val="0"/>
                        </a:ext>
                      </a:extLst>
                    </a:blip>
                    <a:srcRect l="18590" t="26682" r="16025" b="4808"/>
                    <a:stretch/>
                  </pic:blipFill>
                  <pic:spPr bwMode="auto">
                    <a:xfrm>
                      <a:off x="0" y="0"/>
                      <a:ext cx="3619500" cy="5056654"/>
                    </a:xfrm>
                    <a:prstGeom prst="rect">
                      <a:avLst/>
                    </a:prstGeom>
                    <a:ln>
                      <a:noFill/>
                    </a:ln>
                    <a:extLst>
                      <a:ext uri="{53640926-AAD7-44D8-BBD7-CCE9431645EC}">
                        <a14:shadowObscured xmlns:a14="http://schemas.microsoft.com/office/drawing/2010/main"/>
                      </a:ext>
                    </a:extLst>
                  </pic:spPr>
                </pic:pic>
              </a:graphicData>
            </a:graphic>
          </wp:inline>
        </w:drawing>
      </w:r>
    </w:p>
    <w:p w:rsidR="003807D1" w:rsidRDefault="003807D1" w:rsidP="003807D1">
      <w:pPr>
        <w:pStyle w:val="ListParagraph"/>
        <w:jc w:val="center"/>
        <w:rPr>
          <w:rFonts w:ascii="Arial" w:eastAsia="Times New Roman" w:hAnsi="Arial" w:cs="Arial"/>
          <w:color w:val="000000"/>
          <w:sz w:val="20"/>
          <w:szCs w:val="20"/>
          <w:lang w:eastAsia="en-PH"/>
        </w:rPr>
      </w:pPr>
      <w:r>
        <w:rPr>
          <w:rFonts w:ascii="Arial" w:eastAsia="Times New Roman" w:hAnsi="Arial" w:cs="Arial"/>
          <w:noProof/>
          <w:color w:val="000000"/>
          <w:sz w:val="20"/>
          <w:szCs w:val="20"/>
          <w:lang w:val="en-US"/>
        </w:rPr>
        <w:lastRenderedPageBreak/>
        <w:drawing>
          <wp:inline distT="0" distB="0" distL="0" distR="0">
            <wp:extent cx="3495065" cy="28473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99386_10157211950865434_873932257_o.jpg"/>
                    <pic:cNvPicPr/>
                  </pic:nvPicPr>
                  <pic:blipFill rotWithShape="1">
                    <a:blip r:embed="rId11" cstate="print">
                      <a:extLst>
                        <a:ext uri="{28A0092B-C50C-407E-A947-70E740481C1C}">
                          <a14:useLocalDpi xmlns:a14="http://schemas.microsoft.com/office/drawing/2010/main" val="0"/>
                        </a:ext>
                      </a:extLst>
                    </a:blip>
                    <a:srcRect t="23984" r="10383" b="21259"/>
                    <a:stretch/>
                  </pic:blipFill>
                  <pic:spPr bwMode="auto">
                    <a:xfrm rot="16200000">
                      <a:off x="0" y="0"/>
                      <a:ext cx="3508303" cy="2858150"/>
                    </a:xfrm>
                    <a:prstGeom prst="rect">
                      <a:avLst/>
                    </a:prstGeom>
                    <a:ln>
                      <a:noFill/>
                    </a:ln>
                    <a:extLst>
                      <a:ext uri="{53640926-AAD7-44D8-BBD7-CCE9431645EC}">
                        <a14:shadowObscured xmlns:a14="http://schemas.microsoft.com/office/drawing/2010/main"/>
                      </a:ext>
                    </a:extLst>
                  </pic:spPr>
                </pic:pic>
              </a:graphicData>
            </a:graphic>
          </wp:inline>
        </w:drawing>
      </w:r>
    </w:p>
    <w:p w:rsidR="003807D1" w:rsidRDefault="003807D1" w:rsidP="003807D1">
      <w:pPr>
        <w:pStyle w:val="ListParagraph"/>
        <w:jc w:val="center"/>
        <w:rPr>
          <w:rFonts w:ascii="Arial" w:eastAsia="Times New Roman" w:hAnsi="Arial" w:cs="Arial"/>
          <w:color w:val="000000"/>
          <w:sz w:val="20"/>
          <w:szCs w:val="20"/>
          <w:lang w:eastAsia="en-PH"/>
        </w:rPr>
      </w:pPr>
    </w:p>
    <w:p w:rsidR="003807D1" w:rsidRDefault="003807D1" w:rsidP="003807D1">
      <w:pPr>
        <w:pStyle w:val="ListParagraph"/>
        <w:jc w:val="center"/>
        <w:rPr>
          <w:rFonts w:ascii="Arial" w:eastAsia="Times New Roman" w:hAnsi="Arial" w:cs="Arial"/>
          <w:color w:val="000000"/>
          <w:sz w:val="20"/>
          <w:szCs w:val="20"/>
          <w:lang w:eastAsia="en-PH"/>
        </w:rPr>
      </w:pPr>
    </w:p>
    <w:p w:rsidR="003807D1" w:rsidRDefault="003807D1" w:rsidP="003807D1">
      <w:pPr>
        <w:pStyle w:val="ListParagraph"/>
        <w:jc w:val="center"/>
        <w:rPr>
          <w:rFonts w:ascii="Arial" w:eastAsia="Times New Roman" w:hAnsi="Arial" w:cs="Arial"/>
          <w:color w:val="000000"/>
          <w:sz w:val="20"/>
          <w:szCs w:val="20"/>
          <w:lang w:eastAsia="en-PH"/>
        </w:rPr>
      </w:pPr>
      <w:r>
        <w:rPr>
          <w:rFonts w:ascii="Arial" w:eastAsia="Times New Roman" w:hAnsi="Arial" w:cs="Arial"/>
          <w:noProof/>
          <w:color w:val="000000"/>
          <w:sz w:val="20"/>
          <w:szCs w:val="20"/>
          <w:lang w:val="en-US"/>
        </w:rPr>
        <w:drawing>
          <wp:inline distT="0" distB="0" distL="0" distR="0" wp14:anchorId="3A0960C3" wp14:editId="14D1DF47">
            <wp:extent cx="3905250" cy="4629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09575_10157211951015434_1948361675_o.jpg"/>
                    <pic:cNvPicPr/>
                  </pic:nvPicPr>
                  <pic:blipFill rotWithShape="1">
                    <a:blip r:embed="rId12" cstate="print">
                      <a:extLst>
                        <a:ext uri="{28A0092B-C50C-407E-A947-70E740481C1C}">
                          <a14:useLocalDpi xmlns:a14="http://schemas.microsoft.com/office/drawing/2010/main" val="0"/>
                        </a:ext>
                      </a:extLst>
                    </a:blip>
                    <a:srcRect l="12500" t="18029" r="21794" b="23558"/>
                    <a:stretch/>
                  </pic:blipFill>
                  <pic:spPr bwMode="auto">
                    <a:xfrm rot="16200000">
                      <a:off x="0" y="0"/>
                      <a:ext cx="3905250" cy="4629150"/>
                    </a:xfrm>
                    <a:prstGeom prst="rect">
                      <a:avLst/>
                    </a:prstGeom>
                    <a:ln>
                      <a:noFill/>
                    </a:ln>
                    <a:extLst>
                      <a:ext uri="{53640926-AAD7-44D8-BBD7-CCE9431645EC}">
                        <a14:shadowObscured xmlns:a14="http://schemas.microsoft.com/office/drawing/2010/main"/>
                      </a:ext>
                    </a:extLst>
                  </pic:spPr>
                </pic:pic>
              </a:graphicData>
            </a:graphic>
          </wp:inline>
        </w:drawing>
      </w:r>
    </w:p>
    <w:p w:rsidR="003807D1" w:rsidRDefault="003807D1" w:rsidP="003807D1">
      <w:pPr>
        <w:pStyle w:val="ListParagraph"/>
        <w:jc w:val="center"/>
        <w:rPr>
          <w:rFonts w:ascii="Arial" w:eastAsia="Times New Roman" w:hAnsi="Arial" w:cs="Arial"/>
          <w:color w:val="000000"/>
          <w:sz w:val="20"/>
          <w:szCs w:val="20"/>
          <w:lang w:eastAsia="en-PH"/>
        </w:rPr>
      </w:pPr>
    </w:p>
    <w:p w:rsidR="003807D1" w:rsidRDefault="003807D1" w:rsidP="003807D1">
      <w:pPr>
        <w:pStyle w:val="ListParagraph"/>
        <w:jc w:val="center"/>
        <w:rPr>
          <w:rFonts w:ascii="Arial" w:eastAsia="Times New Roman" w:hAnsi="Arial" w:cs="Arial"/>
          <w:color w:val="000000"/>
          <w:sz w:val="20"/>
          <w:szCs w:val="20"/>
          <w:lang w:eastAsia="en-PH"/>
        </w:rPr>
      </w:pPr>
    </w:p>
    <w:p w:rsidR="003807D1" w:rsidRDefault="003807D1" w:rsidP="003807D1">
      <w:pPr>
        <w:pStyle w:val="ListParagraph"/>
        <w:jc w:val="center"/>
        <w:rPr>
          <w:rFonts w:ascii="Arial" w:eastAsia="Times New Roman" w:hAnsi="Arial" w:cs="Arial"/>
          <w:color w:val="000000"/>
          <w:sz w:val="20"/>
          <w:szCs w:val="20"/>
          <w:lang w:eastAsia="en-PH"/>
        </w:rPr>
      </w:pPr>
      <w:r>
        <w:rPr>
          <w:rFonts w:ascii="Arial" w:eastAsia="Times New Roman" w:hAnsi="Arial" w:cs="Arial"/>
          <w:noProof/>
          <w:color w:val="000000"/>
          <w:sz w:val="20"/>
          <w:szCs w:val="20"/>
          <w:lang w:val="en-US"/>
        </w:rPr>
        <w:lastRenderedPageBreak/>
        <w:drawing>
          <wp:inline distT="0" distB="0" distL="0" distR="0" wp14:anchorId="7FE8B33B" wp14:editId="1D30D499">
            <wp:extent cx="4428500" cy="3041461"/>
            <wp:effectExtent l="7937"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11603_10157211951690434_552854637_o.jpg"/>
                    <pic:cNvPicPr/>
                  </pic:nvPicPr>
                  <pic:blipFill rotWithShape="1">
                    <a:blip r:embed="rId13" cstate="print">
                      <a:extLst>
                        <a:ext uri="{28A0092B-C50C-407E-A947-70E740481C1C}">
                          <a14:useLocalDpi xmlns:a14="http://schemas.microsoft.com/office/drawing/2010/main" val="0"/>
                        </a:ext>
                      </a:extLst>
                    </a:blip>
                    <a:srcRect t="18750" r="15064" b="37500"/>
                    <a:stretch/>
                  </pic:blipFill>
                  <pic:spPr bwMode="auto">
                    <a:xfrm rot="16200000">
                      <a:off x="0" y="0"/>
                      <a:ext cx="4445275" cy="3052982"/>
                    </a:xfrm>
                    <a:prstGeom prst="rect">
                      <a:avLst/>
                    </a:prstGeom>
                    <a:ln>
                      <a:noFill/>
                    </a:ln>
                    <a:extLst>
                      <a:ext uri="{53640926-AAD7-44D8-BBD7-CCE9431645EC}">
                        <a14:shadowObscured xmlns:a14="http://schemas.microsoft.com/office/drawing/2010/main"/>
                      </a:ext>
                    </a:extLst>
                  </pic:spPr>
                </pic:pic>
              </a:graphicData>
            </a:graphic>
          </wp:inline>
        </w:drawing>
      </w:r>
    </w:p>
    <w:p w:rsidR="003807D1" w:rsidRDefault="003807D1" w:rsidP="003807D1">
      <w:pPr>
        <w:pStyle w:val="ListParagraph"/>
        <w:jc w:val="center"/>
        <w:rPr>
          <w:rFonts w:ascii="Arial" w:eastAsia="Times New Roman" w:hAnsi="Arial" w:cs="Arial"/>
          <w:color w:val="000000"/>
          <w:sz w:val="20"/>
          <w:szCs w:val="20"/>
          <w:lang w:eastAsia="en-PH"/>
        </w:rPr>
      </w:pPr>
    </w:p>
    <w:p w:rsidR="003807D1" w:rsidRDefault="003807D1" w:rsidP="003807D1">
      <w:pPr>
        <w:pStyle w:val="ListParagraph"/>
        <w:jc w:val="center"/>
        <w:rPr>
          <w:rFonts w:ascii="Arial" w:eastAsia="Times New Roman" w:hAnsi="Arial" w:cs="Arial"/>
          <w:color w:val="000000"/>
          <w:sz w:val="20"/>
          <w:szCs w:val="20"/>
          <w:lang w:eastAsia="en-PH"/>
        </w:rPr>
      </w:pPr>
    </w:p>
    <w:p w:rsidR="00847011" w:rsidRDefault="003807D1" w:rsidP="003807D1">
      <w:pPr>
        <w:pStyle w:val="ListParagraph"/>
        <w:jc w:val="center"/>
        <w:rPr>
          <w:rFonts w:ascii="Arial" w:eastAsia="Times New Roman" w:hAnsi="Arial" w:cs="Arial"/>
          <w:color w:val="000000"/>
          <w:sz w:val="20"/>
          <w:szCs w:val="20"/>
          <w:lang w:eastAsia="en-PH"/>
        </w:rPr>
      </w:pPr>
      <w:r>
        <w:rPr>
          <w:rFonts w:ascii="Arial" w:eastAsia="Times New Roman" w:hAnsi="Arial" w:cs="Arial"/>
          <w:noProof/>
          <w:color w:val="000000"/>
          <w:sz w:val="20"/>
          <w:szCs w:val="20"/>
          <w:lang w:val="en-US"/>
        </w:rPr>
        <w:lastRenderedPageBreak/>
        <w:drawing>
          <wp:inline distT="0" distB="0" distL="0" distR="0">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99537_10157211947455434_2094753865_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Pr>
          <w:rFonts w:ascii="Arial" w:eastAsia="Times New Roman" w:hAnsi="Arial" w:cs="Arial"/>
          <w:noProof/>
          <w:color w:val="000000"/>
          <w:sz w:val="20"/>
          <w:szCs w:val="20"/>
          <w:lang w:val="en-US"/>
        </w:rPr>
        <w:drawing>
          <wp:inline distT="0" distB="0" distL="0" distR="0">
            <wp:extent cx="3331555" cy="5922764"/>
            <wp:effectExtent l="0" t="318" r="2223" b="2222"/>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09576_10157211947575434_1122000455_o.jp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3336654" cy="5931829"/>
                    </a:xfrm>
                    <a:prstGeom prst="rect">
                      <a:avLst/>
                    </a:prstGeom>
                  </pic:spPr>
                </pic:pic>
              </a:graphicData>
            </a:graphic>
          </wp:inline>
        </w:drawing>
      </w:r>
      <w:r>
        <w:rPr>
          <w:rFonts w:ascii="Arial" w:eastAsia="Times New Roman" w:hAnsi="Arial" w:cs="Arial"/>
          <w:noProof/>
          <w:color w:val="000000"/>
          <w:sz w:val="20"/>
          <w:szCs w:val="20"/>
          <w:lang w:val="en-US"/>
        </w:rPr>
        <w:lastRenderedPageBreak/>
        <w:drawing>
          <wp:inline distT="0" distB="0" distL="0" distR="0">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28241_10157211947530434_1706006643_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FC6507" w:rsidRDefault="00FC6507" w:rsidP="001875F9">
      <w:pPr>
        <w:pStyle w:val="ListParagraph"/>
        <w:rPr>
          <w:rFonts w:ascii="Arial" w:eastAsia="Times New Roman" w:hAnsi="Arial" w:cs="Arial"/>
          <w:color w:val="000000"/>
          <w:sz w:val="20"/>
          <w:szCs w:val="20"/>
          <w:lang w:eastAsia="en-PH"/>
        </w:rPr>
      </w:pPr>
    </w:p>
    <w:p w:rsidR="00FC6507" w:rsidRPr="001875F9" w:rsidRDefault="00FC6507" w:rsidP="001875F9">
      <w:pPr>
        <w:pStyle w:val="ListParagraph"/>
        <w:rPr>
          <w:rFonts w:ascii="Arial" w:eastAsia="Times New Roman" w:hAnsi="Arial" w:cs="Arial"/>
          <w:color w:val="000000"/>
          <w:sz w:val="20"/>
          <w:szCs w:val="20"/>
          <w:lang w:eastAsia="en-PH"/>
        </w:rPr>
      </w:pPr>
    </w:p>
    <w:sectPr w:rsidR="00FC6507" w:rsidRPr="001875F9" w:rsidSect="00FC6507">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302" w:rsidRDefault="003F7302" w:rsidP="00FC6507">
      <w:pPr>
        <w:spacing w:after="0" w:line="240" w:lineRule="auto"/>
      </w:pPr>
      <w:r>
        <w:separator/>
      </w:r>
    </w:p>
  </w:endnote>
  <w:endnote w:type="continuationSeparator" w:id="0">
    <w:p w:rsidR="003F7302" w:rsidRDefault="003F7302" w:rsidP="00FC6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
    <w:altName w:val="TimesNewRomanPS"/>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dvP41461E">
    <w:panose1 w:val="00000000000000000000"/>
    <w:charset w:val="00"/>
    <w:family w:val="swiss"/>
    <w:notTrueType/>
    <w:pitch w:val="default"/>
    <w:sig w:usb0="00000003" w:usb1="00000000" w:usb2="00000000" w:usb3="00000000" w:csb0="00000001" w:csb1="00000000"/>
  </w:font>
  <w:font w:name="AdvP3F206A">
    <w:panose1 w:val="00000000000000000000"/>
    <w:charset w:val="00"/>
    <w:family w:val="roman"/>
    <w:notTrueType/>
    <w:pitch w:val="default"/>
    <w:sig w:usb0="00000003" w:usb1="00000000" w:usb2="00000000" w:usb3="00000000" w:csb0="00000001" w:csb1="00000000"/>
  </w:font>
  <w:font w:name="AdvP403A40">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872389"/>
      <w:docPartObj>
        <w:docPartGallery w:val="Page Numbers (Bottom of Page)"/>
        <w:docPartUnique/>
      </w:docPartObj>
    </w:sdtPr>
    <w:sdtEndPr>
      <w:rPr>
        <w:noProof/>
      </w:rPr>
    </w:sdtEndPr>
    <w:sdtContent>
      <w:p w:rsidR="00FC6507" w:rsidRDefault="00FC6507">
        <w:pPr>
          <w:pStyle w:val="Footer"/>
          <w:jc w:val="center"/>
        </w:pPr>
        <w:r>
          <w:fldChar w:fldCharType="begin"/>
        </w:r>
        <w:r>
          <w:instrText xml:space="preserve"> PAGE   \* MERGEFORMAT </w:instrText>
        </w:r>
        <w:r>
          <w:fldChar w:fldCharType="separate"/>
        </w:r>
        <w:r w:rsidR="00C673D3">
          <w:rPr>
            <w:noProof/>
          </w:rPr>
          <w:t>1</w:t>
        </w:r>
        <w:r>
          <w:rPr>
            <w:noProof/>
          </w:rPr>
          <w:fldChar w:fldCharType="end"/>
        </w:r>
      </w:p>
    </w:sdtContent>
  </w:sdt>
  <w:p w:rsidR="00FC6507" w:rsidRDefault="00FC6507" w:rsidP="00FC650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302" w:rsidRDefault="003F7302" w:rsidP="00FC6507">
      <w:pPr>
        <w:spacing w:after="0" w:line="240" w:lineRule="auto"/>
      </w:pPr>
      <w:r>
        <w:separator/>
      </w:r>
    </w:p>
  </w:footnote>
  <w:footnote w:type="continuationSeparator" w:id="0">
    <w:p w:rsidR="003F7302" w:rsidRDefault="003F7302" w:rsidP="00FC65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A619E"/>
    <w:multiLevelType w:val="hybridMultilevel"/>
    <w:tmpl w:val="635E6BD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3CC93B11"/>
    <w:multiLevelType w:val="hybridMultilevel"/>
    <w:tmpl w:val="4B9892B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28D"/>
    <w:rsid w:val="000153BC"/>
    <w:rsid w:val="00031E81"/>
    <w:rsid w:val="0004070C"/>
    <w:rsid w:val="000542CF"/>
    <w:rsid w:val="000738BE"/>
    <w:rsid w:val="000B6DBB"/>
    <w:rsid w:val="000E7A2B"/>
    <w:rsid w:val="00123795"/>
    <w:rsid w:val="0017397C"/>
    <w:rsid w:val="001875F9"/>
    <w:rsid w:val="00243CC3"/>
    <w:rsid w:val="002763B8"/>
    <w:rsid w:val="00292F56"/>
    <w:rsid w:val="003807D1"/>
    <w:rsid w:val="003F7302"/>
    <w:rsid w:val="0043423E"/>
    <w:rsid w:val="00466608"/>
    <w:rsid w:val="004B0C32"/>
    <w:rsid w:val="004B1986"/>
    <w:rsid w:val="004B4DBE"/>
    <w:rsid w:val="00504AE3"/>
    <w:rsid w:val="0053394D"/>
    <w:rsid w:val="00536FA3"/>
    <w:rsid w:val="005C6F9B"/>
    <w:rsid w:val="005D7A6C"/>
    <w:rsid w:val="00617F66"/>
    <w:rsid w:val="006C7FD1"/>
    <w:rsid w:val="006E40AE"/>
    <w:rsid w:val="006F0455"/>
    <w:rsid w:val="0072499C"/>
    <w:rsid w:val="0074628D"/>
    <w:rsid w:val="00752381"/>
    <w:rsid w:val="007B1CDB"/>
    <w:rsid w:val="007C6FBF"/>
    <w:rsid w:val="00811537"/>
    <w:rsid w:val="00847011"/>
    <w:rsid w:val="0087377D"/>
    <w:rsid w:val="008D3C73"/>
    <w:rsid w:val="009A01FA"/>
    <w:rsid w:val="009C199F"/>
    <w:rsid w:val="009E40F7"/>
    <w:rsid w:val="00A14D14"/>
    <w:rsid w:val="00A3516F"/>
    <w:rsid w:val="00A853C4"/>
    <w:rsid w:val="00B77C07"/>
    <w:rsid w:val="00B8032E"/>
    <w:rsid w:val="00BB31C0"/>
    <w:rsid w:val="00BD611A"/>
    <w:rsid w:val="00C673D3"/>
    <w:rsid w:val="00CC1F6B"/>
    <w:rsid w:val="00DB51DF"/>
    <w:rsid w:val="00DC19AC"/>
    <w:rsid w:val="00DD3C32"/>
    <w:rsid w:val="00E01E00"/>
    <w:rsid w:val="00E801E5"/>
    <w:rsid w:val="00F21DCD"/>
    <w:rsid w:val="00F31319"/>
    <w:rsid w:val="00F57F31"/>
    <w:rsid w:val="00F67C7C"/>
    <w:rsid w:val="00FC12A0"/>
    <w:rsid w:val="00FC6507"/>
    <w:rsid w:val="00FD1EAE"/>
    <w:rsid w:val="00FE4302"/>
    <w:rsid w:val="00FF0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3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74628D"/>
  </w:style>
  <w:style w:type="character" w:customStyle="1" w:styleId="apple-converted-space">
    <w:name w:val="apple-converted-space"/>
    <w:basedOn w:val="DefaultParagraphFont"/>
    <w:rsid w:val="0074628D"/>
  </w:style>
  <w:style w:type="paragraph" w:customStyle="1" w:styleId="Default">
    <w:name w:val="Default"/>
    <w:rsid w:val="0043423E"/>
    <w:pPr>
      <w:autoSpaceDE w:val="0"/>
      <w:autoSpaceDN w:val="0"/>
      <w:adjustRightInd w:val="0"/>
      <w:spacing w:after="0" w:line="240" w:lineRule="auto"/>
    </w:pPr>
    <w:rPr>
      <w:rFonts w:ascii="TimesNewRomanPS" w:hAnsi="TimesNewRomanPS" w:cs="TimesNewRomanPS"/>
      <w:color w:val="000000"/>
      <w:sz w:val="24"/>
      <w:szCs w:val="24"/>
    </w:rPr>
  </w:style>
  <w:style w:type="paragraph" w:styleId="NoSpacing">
    <w:name w:val="No Spacing"/>
    <w:uiPriority w:val="1"/>
    <w:qFormat/>
    <w:rsid w:val="007C6FBF"/>
    <w:pPr>
      <w:spacing w:after="0" w:line="240" w:lineRule="auto"/>
    </w:pPr>
    <w:rPr>
      <w:lang w:val="en-PH"/>
    </w:rPr>
  </w:style>
  <w:style w:type="paragraph" w:styleId="ListParagraph">
    <w:name w:val="List Paragraph"/>
    <w:basedOn w:val="Normal"/>
    <w:uiPriority w:val="34"/>
    <w:qFormat/>
    <w:rsid w:val="007C6FBF"/>
    <w:pPr>
      <w:spacing w:after="160" w:line="259" w:lineRule="auto"/>
      <w:ind w:left="720"/>
      <w:contextualSpacing/>
    </w:pPr>
    <w:rPr>
      <w:lang w:val="en-PH"/>
    </w:rPr>
  </w:style>
  <w:style w:type="paragraph" w:styleId="HTMLPreformatted">
    <w:name w:val="HTML Preformatted"/>
    <w:basedOn w:val="Normal"/>
    <w:link w:val="HTMLPreformattedChar"/>
    <w:uiPriority w:val="99"/>
    <w:unhideWhenUsed/>
    <w:rsid w:val="00FD1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D1EAE"/>
    <w:rPr>
      <w:rFonts w:ascii="Courier New" w:eastAsia="Times New Roman" w:hAnsi="Courier New" w:cs="Courier New"/>
      <w:sz w:val="20"/>
      <w:szCs w:val="20"/>
    </w:rPr>
  </w:style>
  <w:style w:type="table" w:styleId="TableGrid">
    <w:name w:val="Table Grid"/>
    <w:basedOn w:val="TableNormal"/>
    <w:uiPriority w:val="59"/>
    <w:rsid w:val="007B1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30"/>
    <w:qFormat/>
    <w:rsid w:val="00847011"/>
    <w:pPr>
      <w:spacing w:after="0" w:line="240" w:lineRule="auto"/>
    </w:pPr>
    <w:rPr>
      <w:rFonts w:ascii="Calibri" w:eastAsia="Calibri" w:hAnsi="Calibri" w:cs="Times New Roman"/>
      <w:color w:val="943634" w:themeColor="accent2" w:themeShade="BF"/>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eader">
    <w:name w:val="header"/>
    <w:basedOn w:val="Normal"/>
    <w:link w:val="HeaderChar"/>
    <w:uiPriority w:val="99"/>
    <w:unhideWhenUsed/>
    <w:rsid w:val="00FC65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507"/>
  </w:style>
  <w:style w:type="paragraph" w:styleId="Footer">
    <w:name w:val="footer"/>
    <w:basedOn w:val="Normal"/>
    <w:link w:val="FooterChar"/>
    <w:uiPriority w:val="99"/>
    <w:unhideWhenUsed/>
    <w:rsid w:val="00FC65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507"/>
  </w:style>
  <w:style w:type="paragraph" w:styleId="BalloonText">
    <w:name w:val="Balloon Text"/>
    <w:basedOn w:val="Normal"/>
    <w:link w:val="BalloonTextChar"/>
    <w:uiPriority w:val="99"/>
    <w:semiHidden/>
    <w:unhideWhenUsed/>
    <w:rsid w:val="00380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7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3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74628D"/>
  </w:style>
  <w:style w:type="character" w:customStyle="1" w:styleId="apple-converted-space">
    <w:name w:val="apple-converted-space"/>
    <w:basedOn w:val="DefaultParagraphFont"/>
    <w:rsid w:val="0074628D"/>
  </w:style>
  <w:style w:type="paragraph" w:customStyle="1" w:styleId="Default">
    <w:name w:val="Default"/>
    <w:rsid w:val="0043423E"/>
    <w:pPr>
      <w:autoSpaceDE w:val="0"/>
      <w:autoSpaceDN w:val="0"/>
      <w:adjustRightInd w:val="0"/>
      <w:spacing w:after="0" w:line="240" w:lineRule="auto"/>
    </w:pPr>
    <w:rPr>
      <w:rFonts w:ascii="TimesNewRomanPS" w:hAnsi="TimesNewRomanPS" w:cs="TimesNewRomanPS"/>
      <w:color w:val="000000"/>
      <w:sz w:val="24"/>
      <w:szCs w:val="24"/>
    </w:rPr>
  </w:style>
  <w:style w:type="paragraph" w:styleId="NoSpacing">
    <w:name w:val="No Spacing"/>
    <w:uiPriority w:val="1"/>
    <w:qFormat/>
    <w:rsid w:val="007C6FBF"/>
    <w:pPr>
      <w:spacing w:after="0" w:line="240" w:lineRule="auto"/>
    </w:pPr>
    <w:rPr>
      <w:lang w:val="en-PH"/>
    </w:rPr>
  </w:style>
  <w:style w:type="paragraph" w:styleId="ListParagraph">
    <w:name w:val="List Paragraph"/>
    <w:basedOn w:val="Normal"/>
    <w:uiPriority w:val="34"/>
    <w:qFormat/>
    <w:rsid w:val="007C6FBF"/>
    <w:pPr>
      <w:spacing w:after="160" w:line="259" w:lineRule="auto"/>
      <w:ind w:left="720"/>
      <w:contextualSpacing/>
    </w:pPr>
    <w:rPr>
      <w:lang w:val="en-PH"/>
    </w:rPr>
  </w:style>
  <w:style w:type="paragraph" w:styleId="HTMLPreformatted">
    <w:name w:val="HTML Preformatted"/>
    <w:basedOn w:val="Normal"/>
    <w:link w:val="HTMLPreformattedChar"/>
    <w:uiPriority w:val="99"/>
    <w:unhideWhenUsed/>
    <w:rsid w:val="00FD1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D1EAE"/>
    <w:rPr>
      <w:rFonts w:ascii="Courier New" w:eastAsia="Times New Roman" w:hAnsi="Courier New" w:cs="Courier New"/>
      <w:sz w:val="20"/>
      <w:szCs w:val="20"/>
    </w:rPr>
  </w:style>
  <w:style w:type="table" w:styleId="TableGrid">
    <w:name w:val="Table Grid"/>
    <w:basedOn w:val="TableNormal"/>
    <w:uiPriority w:val="59"/>
    <w:rsid w:val="007B1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30"/>
    <w:qFormat/>
    <w:rsid w:val="00847011"/>
    <w:pPr>
      <w:spacing w:after="0" w:line="240" w:lineRule="auto"/>
    </w:pPr>
    <w:rPr>
      <w:rFonts w:ascii="Calibri" w:eastAsia="Calibri" w:hAnsi="Calibri" w:cs="Times New Roman"/>
      <w:color w:val="943634" w:themeColor="accent2" w:themeShade="BF"/>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eader">
    <w:name w:val="header"/>
    <w:basedOn w:val="Normal"/>
    <w:link w:val="HeaderChar"/>
    <w:uiPriority w:val="99"/>
    <w:unhideWhenUsed/>
    <w:rsid w:val="00FC65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507"/>
  </w:style>
  <w:style w:type="paragraph" w:styleId="Footer">
    <w:name w:val="footer"/>
    <w:basedOn w:val="Normal"/>
    <w:link w:val="FooterChar"/>
    <w:uiPriority w:val="99"/>
    <w:unhideWhenUsed/>
    <w:rsid w:val="00FC65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507"/>
  </w:style>
  <w:style w:type="paragraph" w:styleId="BalloonText">
    <w:name w:val="Balloon Text"/>
    <w:basedOn w:val="Normal"/>
    <w:link w:val="BalloonTextChar"/>
    <w:uiPriority w:val="99"/>
    <w:semiHidden/>
    <w:unhideWhenUsed/>
    <w:rsid w:val="00380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7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515226">
      <w:bodyDiv w:val="1"/>
      <w:marLeft w:val="0"/>
      <w:marRight w:val="0"/>
      <w:marTop w:val="0"/>
      <w:marBottom w:val="0"/>
      <w:divBdr>
        <w:top w:val="none" w:sz="0" w:space="0" w:color="auto"/>
        <w:left w:val="none" w:sz="0" w:space="0" w:color="auto"/>
        <w:bottom w:val="none" w:sz="0" w:space="0" w:color="auto"/>
        <w:right w:val="none" w:sz="0" w:space="0" w:color="auto"/>
      </w:divBdr>
    </w:div>
    <w:div w:id="1153914881">
      <w:bodyDiv w:val="1"/>
      <w:marLeft w:val="0"/>
      <w:marRight w:val="0"/>
      <w:marTop w:val="0"/>
      <w:marBottom w:val="0"/>
      <w:divBdr>
        <w:top w:val="none" w:sz="0" w:space="0" w:color="auto"/>
        <w:left w:val="none" w:sz="0" w:space="0" w:color="auto"/>
        <w:bottom w:val="none" w:sz="0" w:space="0" w:color="auto"/>
        <w:right w:val="none" w:sz="0" w:space="0" w:color="auto"/>
      </w:divBdr>
    </w:div>
    <w:div w:id="205738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dc:creator>
  <cp:lastModifiedBy>carmela</cp:lastModifiedBy>
  <cp:revision>2</cp:revision>
  <dcterms:created xsi:type="dcterms:W3CDTF">2016-08-05T16:32:00Z</dcterms:created>
  <dcterms:modified xsi:type="dcterms:W3CDTF">2016-08-05T16:32:00Z</dcterms:modified>
</cp:coreProperties>
</file>