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13C" w:rsidRPr="00103C9B" w:rsidRDefault="0098013C" w:rsidP="00980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103C9B">
        <w:rPr>
          <w:rFonts w:ascii="Times New Roman" w:eastAsia="Times New Roman" w:hAnsi="Times New Roman" w:cs="Times New Roman"/>
          <w:b/>
          <w:iCs/>
          <w:sz w:val="28"/>
          <w:szCs w:val="28"/>
        </w:rPr>
        <w:t>Associatio</w:t>
      </w: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>n of TNF-α, IL6 and IL-10 gene P</w:t>
      </w:r>
      <w:r w:rsidRPr="00103C9B">
        <w:rPr>
          <w:rFonts w:ascii="Times New Roman" w:eastAsia="Times New Roman" w:hAnsi="Times New Roman" w:cs="Times New Roman"/>
          <w:b/>
          <w:iCs/>
          <w:sz w:val="28"/>
          <w:szCs w:val="28"/>
        </w:rPr>
        <w:t>olymorphism</w:t>
      </w: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>s with Type 2 Diabetes M</w:t>
      </w:r>
      <w:r w:rsidRPr="00103C9B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ellitus </w:t>
      </w:r>
      <w:r w:rsidRPr="00103C9B">
        <w:rPr>
          <w:rFonts w:ascii="Times New Roman" w:hAnsi="Times New Roman" w:cs="Times New Roman"/>
          <w:b/>
          <w:bCs/>
          <w:sz w:val="28"/>
          <w:szCs w:val="28"/>
        </w:rPr>
        <w:t>in</w:t>
      </w:r>
      <w:r>
        <w:rPr>
          <w:rFonts w:ascii="Times New Roman" w:hAnsi="Times New Roman" w:cs="Times New Roman"/>
          <w:b/>
          <w:sz w:val="28"/>
          <w:szCs w:val="28"/>
        </w:rPr>
        <w:t xml:space="preserve"> Relation to Insulin Secretion and Action in Bangladeshi P</w:t>
      </w:r>
      <w:r w:rsidRPr="00103C9B">
        <w:rPr>
          <w:rFonts w:ascii="Times New Roman" w:hAnsi="Times New Roman" w:cs="Times New Roman"/>
          <w:b/>
          <w:sz w:val="28"/>
          <w:szCs w:val="28"/>
        </w:rPr>
        <w:t>opulation</w:t>
      </w:r>
    </w:p>
    <w:p w:rsidR="0098013C" w:rsidRDefault="0098013C" w:rsidP="00E32D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Roksana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Yeasmin</w:t>
      </w:r>
      <w:r w:rsidRPr="0098013C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Yearul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Kabir</w:t>
      </w:r>
      <w:r w:rsidRPr="0098013C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, MostafizurRahman</w:t>
      </w:r>
      <w:r w:rsidRPr="00576F43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</w:p>
    <w:p w:rsidR="00937EB7" w:rsidRPr="00F26249" w:rsidRDefault="00937EB7" w:rsidP="00E32D56">
      <w:pPr>
        <w:jc w:val="center"/>
        <w:rPr>
          <w:rFonts w:ascii="Times New Roman" w:hAnsi="Times New Roman" w:cs="Times New Roman"/>
          <w:sz w:val="24"/>
          <w:szCs w:val="24"/>
        </w:rPr>
      </w:pPr>
      <w:r w:rsidRPr="00F26249">
        <w:rPr>
          <w:rFonts w:ascii="Times New Roman" w:hAnsi="Times New Roman" w:cs="Times New Roman"/>
          <w:sz w:val="24"/>
          <w:szCs w:val="24"/>
        </w:rPr>
        <w:t>1=Associate professor of Biochemistry in Ibrahim Medical College</w:t>
      </w:r>
      <w:r w:rsidR="007F00E7" w:rsidRPr="00F26249">
        <w:rPr>
          <w:rFonts w:ascii="Times New Roman" w:hAnsi="Times New Roman" w:cs="Times New Roman"/>
          <w:sz w:val="24"/>
          <w:szCs w:val="24"/>
        </w:rPr>
        <w:t>, BIRDEM &amp;PhD student in the Dept of Biochemistry and Molecular Biology, University of Dhaka</w:t>
      </w:r>
    </w:p>
    <w:p w:rsidR="00937EB7" w:rsidRPr="00F26249" w:rsidRDefault="00937EB7" w:rsidP="00E32D56">
      <w:pPr>
        <w:jc w:val="center"/>
        <w:rPr>
          <w:rFonts w:ascii="Times New Roman" w:hAnsi="Times New Roman" w:cs="Times New Roman"/>
          <w:sz w:val="24"/>
          <w:szCs w:val="24"/>
        </w:rPr>
      </w:pPr>
      <w:r w:rsidRPr="00F26249">
        <w:rPr>
          <w:rFonts w:ascii="Times New Roman" w:hAnsi="Times New Roman" w:cs="Times New Roman"/>
          <w:sz w:val="24"/>
          <w:szCs w:val="24"/>
        </w:rPr>
        <w:t>2=Professor of Biochemistry and Molecular Biology</w:t>
      </w:r>
      <w:r w:rsidR="007F00E7" w:rsidRPr="00F26249">
        <w:rPr>
          <w:rFonts w:ascii="Times New Roman" w:hAnsi="Times New Roman" w:cs="Times New Roman"/>
          <w:sz w:val="24"/>
          <w:szCs w:val="24"/>
        </w:rPr>
        <w:t>,</w:t>
      </w:r>
      <w:r w:rsidR="001A02D3" w:rsidRPr="00F26249">
        <w:rPr>
          <w:rFonts w:ascii="Times New Roman" w:hAnsi="Times New Roman" w:cs="Times New Roman"/>
          <w:sz w:val="24"/>
          <w:szCs w:val="24"/>
        </w:rPr>
        <w:t xml:space="preserve"> </w:t>
      </w:r>
      <w:r w:rsidRPr="00F26249">
        <w:rPr>
          <w:rFonts w:ascii="Times New Roman" w:hAnsi="Times New Roman" w:cs="Times New Roman"/>
          <w:sz w:val="24"/>
          <w:szCs w:val="24"/>
        </w:rPr>
        <w:t>University</w:t>
      </w:r>
      <w:r w:rsidR="007F00E7" w:rsidRPr="00F26249">
        <w:rPr>
          <w:rFonts w:ascii="Times New Roman" w:hAnsi="Times New Roman" w:cs="Times New Roman"/>
          <w:sz w:val="24"/>
          <w:szCs w:val="24"/>
        </w:rPr>
        <w:t xml:space="preserve"> of Dhaka</w:t>
      </w:r>
    </w:p>
    <w:p w:rsidR="00937EB7" w:rsidRPr="00F26249" w:rsidRDefault="00937EB7" w:rsidP="00E32D56">
      <w:pPr>
        <w:jc w:val="center"/>
        <w:rPr>
          <w:rFonts w:ascii="Times New Roman" w:hAnsi="Times New Roman" w:cs="Times New Roman"/>
          <w:sz w:val="24"/>
          <w:szCs w:val="24"/>
        </w:rPr>
      </w:pPr>
      <w:r w:rsidRPr="00F26249">
        <w:rPr>
          <w:rFonts w:ascii="Times New Roman" w:hAnsi="Times New Roman" w:cs="Times New Roman"/>
          <w:sz w:val="24"/>
          <w:szCs w:val="24"/>
        </w:rPr>
        <w:t>3=</w:t>
      </w:r>
      <w:r w:rsidR="00030969" w:rsidRPr="00F26249">
        <w:rPr>
          <w:rFonts w:ascii="Times New Roman" w:hAnsi="Times New Roman" w:cs="Times New Roman"/>
          <w:sz w:val="24"/>
          <w:szCs w:val="24"/>
        </w:rPr>
        <w:t xml:space="preserve">Research associate and </w:t>
      </w:r>
      <w:proofErr w:type="spellStart"/>
      <w:proofErr w:type="gramStart"/>
      <w:r w:rsidR="00030969" w:rsidRPr="00F26249">
        <w:rPr>
          <w:rFonts w:ascii="Times New Roman" w:hAnsi="Times New Roman" w:cs="Times New Roman"/>
          <w:sz w:val="24"/>
          <w:szCs w:val="24"/>
        </w:rPr>
        <w:t>phD</w:t>
      </w:r>
      <w:proofErr w:type="spellEnd"/>
      <w:proofErr w:type="gramEnd"/>
      <w:r w:rsidR="00030969" w:rsidRPr="00F26249">
        <w:rPr>
          <w:rFonts w:ascii="Times New Roman" w:hAnsi="Times New Roman" w:cs="Times New Roman"/>
          <w:sz w:val="24"/>
          <w:szCs w:val="24"/>
        </w:rPr>
        <w:t xml:space="preserve"> student, </w:t>
      </w:r>
      <w:r w:rsidR="003C66D4" w:rsidRPr="00F26249">
        <w:rPr>
          <w:rFonts w:ascii="Times New Roman" w:hAnsi="Times New Roman" w:cs="Times New Roman"/>
          <w:sz w:val="24"/>
          <w:szCs w:val="24"/>
        </w:rPr>
        <w:t>Southern Illinois University, Carbondale</w:t>
      </w:r>
    </w:p>
    <w:p w:rsidR="00937EB7" w:rsidRDefault="00937EB7" w:rsidP="00E32D5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013C" w:rsidRDefault="0098013C" w:rsidP="00E32D5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4D4E" w:rsidRDefault="00F83DA1" w:rsidP="00E32D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2D56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057DBE" w:rsidRPr="002E3917" w:rsidRDefault="00CF3018" w:rsidP="002E391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Background:</w:t>
      </w:r>
      <w:r w:rsidR="002E39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3917">
        <w:rPr>
          <w:rFonts w:ascii="Times New Roman" w:hAnsi="Times New Roman" w:cs="Times New Roman"/>
          <w:sz w:val="24"/>
          <w:szCs w:val="24"/>
        </w:rPr>
        <w:t>Typ</w:t>
      </w:r>
      <w:r w:rsidRPr="00057DBE">
        <w:rPr>
          <w:rFonts w:ascii="Times New Roman" w:hAnsi="Times New Roman" w:cs="Times New Roman"/>
          <w:sz w:val="24"/>
          <w:szCs w:val="24"/>
        </w:rPr>
        <w:t>e2 diabetes mellitus is a metabolic, pro-inflammatory disorder characterized by chronic hyperglycemia and increased levels of circulating cytokines suggesting a causal role of inflammation in its etiology.</w:t>
      </w:r>
      <w:r w:rsidR="002E3917">
        <w:rPr>
          <w:rFonts w:ascii="Times New Roman" w:hAnsi="Times New Roman" w:cs="Times New Roman"/>
          <w:sz w:val="24"/>
          <w:szCs w:val="24"/>
        </w:rPr>
        <w:t xml:space="preserve"> </w:t>
      </w:r>
      <w:r w:rsidR="00144A9A" w:rsidRPr="002E3917">
        <w:rPr>
          <w:rFonts w:ascii="Times New Roman" w:hAnsi="Times New Roman" w:cs="Times New Roman"/>
          <w:b/>
          <w:sz w:val="24"/>
          <w:szCs w:val="24"/>
        </w:rPr>
        <w:t>Methodology</w:t>
      </w:r>
      <w:r w:rsidR="00144A9A" w:rsidRPr="00057DBE">
        <w:rPr>
          <w:rFonts w:ascii="Times New Roman" w:hAnsi="Times New Roman" w:cs="Times New Roman"/>
          <w:sz w:val="24"/>
          <w:szCs w:val="24"/>
        </w:rPr>
        <w:t>:</w:t>
      </w:r>
      <w:r w:rsidRPr="00057DBE">
        <w:rPr>
          <w:rFonts w:ascii="Times New Roman" w:hAnsi="Times New Roman" w:cs="Times New Roman"/>
          <w:sz w:val="24"/>
          <w:szCs w:val="24"/>
        </w:rPr>
        <w:t xml:space="preserve"> Polymorphism of cytokine genes including </w:t>
      </w:r>
      <w:proofErr w:type="spellStart"/>
      <w:r w:rsidRPr="00057DBE">
        <w:rPr>
          <w:rFonts w:ascii="Times New Roman" w:hAnsi="Times New Roman" w:cs="Times New Roman"/>
          <w:sz w:val="24"/>
          <w:szCs w:val="24"/>
        </w:rPr>
        <w:t>tumour</w:t>
      </w:r>
      <w:proofErr w:type="spellEnd"/>
      <w:r w:rsidRPr="00057DBE">
        <w:rPr>
          <w:rFonts w:ascii="Times New Roman" w:hAnsi="Times New Roman" w:cs="Times New Roman"/>
          <w:sz w:val="24"/>
          <w:szCs w:val="24"/>
        </w:rPr>
        <w:t xml:space="preserve"> necrosis factor </w:t>
      </w:r>
      <w:proofErr w:type="gramStart"/>
      <w:r w:rsidRPr="00057DBE">
        <w:rPr>
          <w:rFonts w:ascii="Times New Roman" w:hAnsi="Times New Roman" w:cs="Times New Roman"/>
          <w:sz w:val="24"/>
          <w:szCs w:val="24"/>
        </w:rPr>
        <w:t>alpha(</w:t>
      </w:r>
      <w:proofErr w:type="gramEnd"/>
      <w:r w:rsidRPr="00057DBE">
        <w:rPr>
          <w:rFonts w:ascii="Times New Roman" w:eastAsia="Times New Roman" w:hAnsi="Times New Roman" w:cs="Times New Roman"/>
          <w:iCs/>
          <w:sz w:val="24"/>
          <w:szCs w:val="24"/>
        </w:rPr>
        <w:t xml:space="preserve">TNF-α),interleukin-6(IL-6) and interleukin 10(IL-10)were studied in </w:t>
      </w:r>
      <w:r w:rsidR="002E3917">
        <w:rPr>
          <w:rFonts w:ascii="Times New Roman" w:eastAsia="Times New Roman" w:hAnsi="Times New Roman" w:cs="Times New Roman"/>
          <w:iCs/>
          <w:sz w:val="24"/>
          <w:szCs w:val="24"/>
        </w:rPr>
        <w:t>350</w:t>
      </w:r>
      <w:r w:rsidRPr="00057DBE">
        <w:rPr>
          <w:rFonts w:ascii="Times New Roman" w:eastAsia="Times New Roman" w:hAnsi="Times New Roman" w:cs="Times New Roman"/>
          <w:iCs/>
          <w:sz w:val="24"/>
          <w:szCs w:val="24"/>
        </w:rPr>
        <w:t xml:space="preserve">T2DM patients as well as in </w:t>
      </w:r>
      <w:r w:rsidR="002E3917">
        <w:rPr>
          <w:rFonts w:ascii="Times New Roman" w:eastAsia="Times New Roman" w:hAnsi="Times New Roman" w:cs="Times New Roman"/>
          <w:iCs/>
          <w:sz w:val="24"/>
          <w:szCs w:val="24"/>
        </w:rPr>
        <w:t xml:space="preserve">350 </w:t>
      </w:r>
      <w:r w:rsidRPr="00057DBE">
        <w:rPr>
          <w:rFonts w:ascii="Times New Roman" w:eastAsia="Times New Roman" w:hAnsi="Times New Roman" w:cs="Times New Roman"/>
          <w:iCs/>
          <w:sz w:val="24"/>
          <w:szCs w:val="24"/>
        </w:rPr>
        <w:t>normal healthy controls.</w:t>
      </w:r>
      <w:r w:rsidR="00A444C0" w:rsidRPr="00057DBE">
        <w:rPr>
          <w:rFonts w:ascii="Times New Roman" w:eastAsia="Times New Roman" w:hAnsi="Times New Roman" w:cs="Times New Roman"/>
          <w:iCs/>
          <w:sz w:val="24"/>
          <w:szCs w:val="24"/>
        </w:rPr>
        <w:t xml:space="preserve"> Genomic DNA was isolated from both T2DM patients and controls followed by quantification and genotyping by polymerase chain reaction-restriction fragment length </w:t>
      </w:r>
      <w:r w:rsidR="00144A9A" w:rsidRPr="00057DBE">
        <w:rPr>
          <w:rFonts w:ascii="Times New Roman" w:eastAsia="Times New Roman" w:hAnsi="Times New Roman" w:cs="Times New Roman"/>
          <w:iCs/>
          <w:sz w:val="24"/>
          <w:szCs w:val="24"/>
        </w:rPr>
        <w:t>polymorphism (</w:t>
      </w:r>
      <w:r w:rsidR="00A444C0" w:rsidRPr="00057DBE">
        <w:rPr>
          <w:rFonts w:ascii="Times New Roman" w:eastAsia="Times New Roman" w:hAnsi="Times New Roman" w:cs="Times New Roman"/>
          <w:iCs/>
          <w:sz w:val="24"/>
          <w:szCs w:val="24"/>
        </w:rPr>
        <w:t>PCR-RFLP) using suitable primers. The genotypic, allelic and carriage rate frequency distribution in patients and controls and were analyzed by SPSS (version 17).Odd ratios with 95% confidence interval was determined to describe the strength of association by logistic regression model.</w:t>
      </w:r>
      <w:r w:rsidR="00144A9A" w:rsidRPr="00057DBE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A444C0" w:rsidRPr="00057DBE">
        <w:rPr>
          <w:rFonts w:ascii="Times New Roman" w:eastAsia="Times New Roman" w:hAnsi="Times New Roman" w:cs="Times New Roman"/>
          <w:iCs/>
          <w:sz w:val="24"/>
          <w:szCs w:val="24"/>
        </w:rPr>
        <w:t>Double and triple combinations o</w:t>
      </w:r>
      <w:r w:rsidR="00E71A4A">
        <w:rPr>
          <w:rFonts w:ascii="Times New Roman" w:eastAsia="Times New Roman" w:hAnsi="Times New Roman" w:cs="Times New Roman"/>
          <w:iCs/>
          <w:sz w:val="24"/>
          <w:szCs w:val="24"/>
        </w:rPr>
        <w:t>f genotypes were analyzed by ch</w:t>
      </w:r>
      <w:r w:rsidR="00A444C0" w:rsidRPr="00057DBE">
        <w:rPr>
          <w:rFonts w:ascii="Times New Roman" w:eastAsia="Times New Roman" w:hAnsi="Times New Roman" w:cs="Times New Roman"/>
          <w:iCs/>
          <w:sz w:val="24"/>
          <w:szCs w:val="24"/>
        </w:rPr>
        <w:t xml:space="preserve">i square test. Gene </w:t>
      </w:r>
      <w:r w:rsidR="00E71A4A">
        <w:rPr>
          <w:rFonts w:ascii="Times New Roman" w:eastAsia="Times New Roman" w:hAnsi="Times New Roman" w:cs="Times New Roman"/>
          <w:iCs/>
          <w:sz w:val="24"/>
          <w:szCs w:val="24"/>
        </w:rPr>
        <w:t>-</w:t>
      </w:r>
      <w:r w:rsidR="00A444C0" w:rsidRPr="00057DBE">
        <w:rPr>
          <w:rFonts w:ascii="Times New Roman" w:eastAsia="Times New Roman" w:hAnsi="Times New Roman" w:cs="Times New Roman"/>
          <w:iCs/>
          <w:sz w:val="24"/>
          <w:szCs w:val="24"/>
        </w:rPr>
        <w:t xml:space="preserve">gene interaction and linkage disequilibrium tests were performed using </w:t>
      </w:r>
      <w:proofErr w:type="spellStart"/>
      <w:r w:rsidR="00A444C0" w:rsidRPr="00057DBE">
        <w:rPr>
          <w:rFonts w:ascii="Times New Roman" w:eastAsia="Times New Roman" w:hAnsi="Times New Roman" w:cs="Times New Roman"/>
          <w:iCs/>
          <w:sz w:val="24"/>
          <w:szCs w:val="24"/>
        </w:rPr>
        <w:t>SHEsis</w:t>
      </w:r>
      <w:proofErr w:type="spellEnd"/>
      <w:r w:rsidR="00A444C0" w:rsidRPr="00057DBE">
        <w:rPr>
          <w:rFonts w:ascii="Times New Roman" w:eastAsia="Times New Roman" w:hAnsi="Times New Roman" w:cs="Times New Roman"/>
          <w:iCs/>
          <w:sz w:val="24"/>
          <w:szCs w:val="24"/>
        </w:rPr>
        <w:t xml:space="preserve"> software.</w:t>
      </w:r>
      <w:r w:rsidR="00E71A4A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144A9A" w:rsidRPr="002E3917">
        <w:rPr>
          <w:rFonts w:ascii="Times New Roman" w:eastAsia="Times New Roman" w:hAnsi="Times New Roman" w:cs="Times New Roman"/>
          <w:b/>
          <w:iCs/>
          <w:sz w:val="24"/>
          <w:szCs w:val="24"/>
        </w:rPr>
        <w:t>Results:</w:t>
      </w:r>
      <w:r w:rsidR="005A101F" w:rsidRPr="00057DBE">
        <w:rPr>
          <w:rFonts w:ascii="Times New Roman" w:eastAsia="Times New Roman" w:hAnsi="Times New Roman" w:cs="Times New Roman"/>
          <w:iCs/>
          <w:sz w:val="24"/>
          <w:szCs w:val="24"/>
        </w:rPr>
        <w:t xml:space="preserve"> Individually </w:t>
      </w:r>
      <w:r w:rsidR="00057DBE">
        <w:rPr>
          <w:rFonts w:ascii="Times New Roman" w:eastAsia="Times New Roman" w:hAnsi="Times New Roman" w:cs="Times New Roman"/>
          <w:iCs/>
          <w:sz w:val="24"/>
          <w:szCs w:val="24"/>
        </w:rPr>
        <w:t>IL-6</w:t>
      </w:r>
      <w:r w:rsidR="00E71A4A">
        <w:rPr>
          <w:rFonts w:ascii="Times New Roman" w:eastAsia="Times New Roman" w:hAnsi="Times New Roman" w:cs="Times New Roman"/>
          <w:iCs/>
          <w:sz w:val="24"/>
          <w:szCs w:val="24"/>
        </w:rPr>
        <w:t>A/G &amp;</w:t>
      </w:r>
      <w:r w:rsidR="00057DBE">
        <w:rPr>
          <w:rFonts w:ascii="Times New Roman" w:eastAsia="Times New Roman" w:hAnsi="Times New Roman" w:cs="Times New Roman"/>
          <w:iCs/>
          <w:sz w:val="24"/>
          <w:szCs w:val="24"/>
        </w:rPr>
        <w:t>IL-10</w:t>
      </w:r>
      <w:r w:rsidR="00E71A4A">
        <w:rPr>
          <w:rFonts w:ascii="Times New Roman" w:eastAsia="Times New Roman" w:hAnsi="Times New Roman" w:cs="Times New Roman"/>
          <w:iCs/>
          <w:sz w:val="24"/>
          <w:szCs w:val="24"/>
        </w:rPr>
        <w:t>C/A had</w:t>
      </w:r>
      <w:r w:rsidR="00057DBE">
        <w:rPr>
          <w:rFonts w:ascii="Times New Roman" w:eastAsia="Times New Roman" w:hAnsi="Times New Roman" w:cs="Times New Roman"/>
          <w:iCs/>
          <w:sz w:val="24"/>
          <w:szCs w:val="24"/>
        </w:rPr>
        <w:t xml:space="preserve"> showed significant</w:t>
      </w:r>
      <w:r w:rsidR="005A101F" w:rsidRPr="00057DBE">
        <w:rPr>
          <w:rFonts w:ascii="Times New Roman" w:eastAsia="Times New Roman" w:hAnsi="Times New Roman" w:cs="Times New Roman"/>
          <w:iCs/>
          <w:sz w:val="24"/>
          <w:szCs w:val="24"/>
        </w:rPr>
        <w:t xml:space="preserve"> association</w:t>
      </w:r>
      <w:r w:rsidR="00ED536F">
        <w:rPr>
          <w:rFonts w:ascii="Times New Roman" w:eastAsia="Times New Roman" w:hAnsi="Times New Roman" w:cs="Times New Roman"/>
          <w:iCs/>
          <w:sz w:val="24"/>
          <w:szCs w:val="24"/>
        </w:rPr>
        <w:t xml:space="preserve"> with lower risk</w:t>
      </w:r>
      <w:r w:rsidR="005A101F" w:rsidRPr="00057DBE">
        <w:rPr>
          <w:rFonts w:ascii="Times New Roman" w:eastAsia="Times New Roman" w:hAnsi="Times New Roman" w:cs="Times New Roman"/>
          <w:iCs/>
          <w:sz w:val="24"/>
          <w:szCs w:val="24"/>
        </w:rPr>
        <w:t xml:space="preserve"> whereas only TNF-α </w:t>
      </w:r>
      <w:r w:rsidR="00E71A4A">
        <w:rPr>
          <w:rFonts w:ascii="Times New Roman" w:eastAsia="Times New Roman" w:hAnsi="Times New Roman" w:cs="Times New Roman"/>
          <w:iCs/>
          <w:sz w:val="24"/>
          <w:szCs w:val="24"/>
        </w:rPr>
        <w:t xml:space="preserve">G/A </w:t>
      </w:r>
      <w:r w:rsidR="005A101F" w:rsidRPr="00057DBE">
        <w:rPr>
          <w:rFonts w:ascii="Times New Roman" w:eastAsia="Times New Roman" w:hAnsi="Times New Roman" w:cs="Times New Roman"/>
          <w:iCs/>
          <w:sz w:val="24"/>
          <w:szCs w:val="24"/>
        </w:rPr>
        <w:t xml:space="preserve">homozygous mutant </w:t>
      </w:r>
      <w:r w:rsidR="00ED536F">
        <w:rPr>
          <w:rFonts w:ascii="Times New Roman" w:eastAsia="Times New Roman" w:hAnsi="Times New Roman" w:cs="Times New Roman"/>
          <w:iCs/>
          <w:sz w:val="24"/>
          <w:szCs w:val="24"/>
        </w:rPr>
        <w:t xml:space="preserve">variant showed </w:t>
      </w:r>
      <w:r w:rsidR="005A101F" w:rsidRPr="00057DBE">
        <w:rPr>
          <w:rFonts w:ascii="Times New Roman" w:eastAsia="Times New Roman" w:hAnsi="Times New Roman" w:cs="Times New Roman"/>
          <w:iCs/>
          <w:sz w:val="24"/>
          <w:szCs w:val="24"/>
        </w:rPr>
        <w:t>higher risk of association with T2DM.In double combinations of TNF-α</w:t>
      </w:r>
      <w:r w:rsidR="003D185B" w:rsidRPr="00057DBE">
        <w:rPr>
          <w:rFonts w:ascii="Times New Roman" w:eastAsia="Times New Roman" w:hAnsi="Times New Roman" w:cs="Times New Roman"/>
          <w:iCs/>
          <w:sz w:val="24"/>
          <w:szCs w:val="24"/>
        </w:rPr>
        <w:t xml:space="preserve"> AA</w:t>
      </w:r>
      <w:r w:rsidR="005A101F" w:rsidRPr="00057DBE">
        <w:rPr>
          <w:rFonts w:ascii="Times New Roman" w:eastAsia="Times New Roman" w:hAnsi="Times New Roman" w:cs="Times New Roman"/>
          <w:iCs/>
          <w:sz w:val="24"/>
          <w:szCs w:val="24"/>
        </w:rPr>
        <w:t>, IL-6</w:t>
      </w:r>
      <w:r w:rsidR="003D185B" w:rsidRPr="00057DBE">
        <w:rPr>
          <w:rFonts w:ascii="Times New Roman" w:eastAsia="Times New Roman" w:hAnsi="Times New Roman" w:cs="Times New Roman"/>
          <w:iCs/>
          <w:sz w:val="24"/>
          <w:szCs w:val="24"/>
        </w:rPr>
        <w:t xml:space="preserve">AA genotypes increased the risk </w:t>
      </w:r>
      <w:r w:rsidR="00E71A4A">
        <w:rPr>
          <w:rFonts w:ascii="Times New Roman" w:eastAsia="Times New Roman" w:hAnsi="Times New Roman" w:cs="Times New Roman"/>
          <w:iCs/>
          <w:sz w:val="24"/>
          <w:szCs w:val="24"/>
        </w:rPr>
        <w:t>of DM 2.16 times</w:t>
      </w:r>
      <w:r w:rsidR="003D185B" w:rsidRPr="00057DBE">
        <w:rPr>
          <w:rFonts w:ascii="Times New Roman" w:eastAsia="Times New Roman" w:hAnsi="Times New Roman" w:cs="Times New Roman"/>
          <w:bCs/>
          <w:iCs/>
          <w:sz w:val="24"/>
          <w:szCs w:val="24"/>
        </w:rPr>
        <w:t>(1.25 to 3.747) and IL-6 GG</w:t>
      </w:r>
      <w:r w:rsidR="00E71A4A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&amp;</w:t>
      </w:r>
      <w:r w:rsidR="003D185B" w:rsidRPr="00057DBE">
        <w:rPr>
          <w:rFonts w:ascii="Times New Roman" w:eastAsia="Times New Roman" w:hAnsi="Times New Roman" w:cs="Times New Roman"/>
          <w:bCs/>
          <w:iCs/>
          <w:sz w:val="24"/>
          <w:szCs w:val="24"/>
        </w:rPr>
        <w:t>IL-10 AA genotypes increased the risk of DM up to 3.16 times(0.098 to 0.282) and in triple combination</w:t>
      </w:r>
      <w:r w:rsidR="00ED536F">
        <w:rPr>
          <w:rFonts w:ascii="Times New Roman" w:eastAsia="Times New Roman" w:hAnsi="Times New Roman" w:cs="Times New Roman"/>
          <w:bCs/>
          <w:iCs/>
          <w:sz w:val="24"/>
          <w:szCs w:val="24"/>
        </w:rPr>
        <w:t>s</w:t>
      </w:r>
      <w:r w:rsidR="003D185B" w:rsidRPr="00057DB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TNF</w:t>
      </w:r>
      <w:r w:rsidR="00144A9A" w:rsidRPr="00057DBE">
        <w:rPr>
          <w:rFonts w:ascii="Times New Roman" w:eastAsia="Times New Roman" w:hAnsi="Times New Roman" w:cs="Times New Roman"/>
          <w:bCs/>
          <w:iCs/>
          <w:sz w:val="24"/>
          <w:szCs w:val="24"/>
        </w:rPr>
        <w:t>-alpha AA</w:t>
      </w:r>
      <w:r w:rsidR="003D185B" w:rsidRPr="00057DBE">
        <w:rPr>
          <w:rFonts w:ascii="Times New Roman" w:eastAsia="Times New Roman" w:hAnsi="Times New Roman" w:cs="Times New Roman"/>
          <w:bCs/>
          <w:iCs/>
          <w:sz w:val="24"/>
          <w:szCs w:val="24"/>
        </w:rPr>
        <w:t>, IL-6</w:t>
      </w:r>
      <w:r w:rsidR="00144A9A" w:rsidRPr="00057DB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GG</w:t>
      </w:r>
      <w:r w:rsidR="003D185B" w:rsidRPr="00057DB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, IL-10 </w:t>
      </w:r>
      <w:r w:rsidR="00ED536F">
        <w:rPr>
          <w:rFonts w:ascii="Times New Roman" w:eastAsia="Times New Roman" w:hAnsi="Times New Roman" w:cs="Times New Roman"/>
          <w:bCs/>
          <w:iCs/>
          <w:sz w:val="24"/>
          <w:szCs w:val="24"/>
        </w:rPr>
        <w:t>AA</w:t>
      </w:r>
      <w:r w:rsidR="00E71A4A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genotypes</w:t>
      </w:r>
      <w:r w:rsidR="00ED536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increased the risk of T2DM</w:t>
      </w:r>
      <w:r w:rsidR="00144A9A" w:rsidRPr="00057DB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up to 1.75 times((0.064 to 0.457). My results suggest that individual having a GAC </w:t>
      </w:r>
      <w:proofErr w:type="spellStart"/>
      <w:r w:rsidR="00144A9A" w:rsidRPr="00057DBE">
        <w:rPr>
          <w:rFonts w:ascii="Times New Roman" w:eastAsia="Times New Roman" w:hAnsi="Times New Roman" w:cs="Times New Roman"/>
          <w:bCs/>
          <w:iCs/>
          <w:sz w:val="24"/>
          <w:szCs w:val="24"/>
        </w:rPr>
        <w:t>haplotype</w:t>
      </w:r>
      <w:proofErr w:type="spellEnd"/>
      <w:r w:rsidR="00144A9A" w:rsidRPr="00057DB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="00ED536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showed </w:t>
      </w:r>
      <w:r w:rsidR="00144A9A" w:rsidRPr="00057DBE">
        <w:rPr>
          <w:rFonts w:ascii="Times New Roman" w:eastAsia="Times New Roman" w:hAnsi="Times New Roman" w:cs="Times New Roman"/>
          <w:bCs/>
          <w:iCs/>
          <w:sz w:val="24"/>
          <w:szCs w:val="24"/>
        </w:rPr>
        <w:t>significantly increased the risk of T2DM up to 2.018 times (1.582 to 2.576).</w:t>
      </w:r>
      <w:r w:rsidR="00057DBE" w:rsidRPr="00057DB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Conclusion:</w:t>
      </w:r>
      <w:r w:rsidR="00ED536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ED536F" w:rsidRPr="002E3917">
        <w:rPr>
          <w:rFonts w:ascii="Times New Roman" w:eastAsia="Times New Roman" w:hAnsi="Times New Roman" w:cs="Times New Roman"/>
          <w:bCs/>
          <w:iCs/>
          <w:sz w:val="24"/>
          <w:szCs w:val="24"/>
        </w:rPr>
        <w:t>Single nucleotide polymorphism of TNF</w:t>
      </w:r>
      <w:r w:rsidR="00E71A4A">
        <w:rPr>
          <w:rFonts w:ascii="Times New Roman" w:eastAsia="Times New Roman" w:hAnsi="Times New Roman" w:cs="Times New Roman"/>
          <w:bCs/>
          <w:iCs/>
          <w:sz w:val="24"/>
          <w:szCs w:val="24"/>
        </w:rPr>
        <w:t>-</w:t>
      </w:r>
      <w:r w:rsidR="00ED536F" w:rsidRPr="002E3917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="00E71A4A" w:rsidRPr="00057DBE">
        <w:rPr>
          <w:rFonts w:ascii="Times New Roman" w:eastAsia="Times New Roman" w:hAnsi="Times New Roman" w:cs="Times New Roman"/>
          <w:iCs/>
          <w:sz w:val="24"/>
          <w:szCs w:val="24"/>
        </w:rPr>
        <w:t>α</w:t>
      </w:r>
      <w:r w:rsidR="00E71A4A" w:rsidRPr="002E3917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="00ED536F" w:rsidRPr="002E3917">
        <w:rPr>
          <w:rFonts w:ascii="Times New Roman" w:eastAsia="Times New Roman" w:hAnsi="Times New Roman" w:cs="Times New Roman"/>
          <w:bCs/>
          <w:iCs/>
          <w:sz w:val="24"/>
          <w:szCs w:val="24"/>
        </w:rPr>
        <w:t>238 G/</w:t>
      </w:r>
      <w:proofErr w:type="gramStart"/>
      <w:r w:rsidR="00ED536F" w:rsidRPr="002E3917">
        <w:rPr>
          <w:rFonts w:ascii="Times New Roman" w:eastAsia="Times New Roman" w:hAnsi="Times New Roman" w:cs="Times New Roman"/>
          <w:bCs/>
          <w:iCs/>
          <w:sz w:val="24"/>
          <w:szCs w:val="24"/>
        </w:rPr>
        <w:t>A ,</w:t>
      </w:r>
      <w:proofErr w:type="gramEnd"/>
      <w:r w:rsidR="00ED536F" w:rsidRPr="002E3917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IL-6 </w:t>
      </w:r>
      <w:r w:rsidR="00E71A4A">
        <w:rPr>
          <w:rFonts w:ascii="Times New Roman" w:eastAsia="Times New Roman" w:hAnsi="Times New Roman" w:cs="Times New Roman"/>
          <w:bCs/>
          <w:iCs/>
          <w:sz w:val="24"/>
          <w:szCs w:val="24"/>
        </w:rPr>
        <w:t>597</w:t>
      </w:r>
      <w:r w:rsidR="00ED536F" w:rsidRPr="002E3917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A/G and IL-10 </w:t>
      </w:r>
      <w:r w:rsidR="00E71A4A">
        <w:rPr>
          <w:rFonts w:ascii="Times New Roman" w:eastAsia="Times New Roman" w:hAnsi="Times New Roman" w:cs="Times New Roman"/>
          <w:bCs/>
          <w:iCs/>
          <w:sz w:val="24"/>
          <w:szCs w:val="24"/>
        </w:rPr>
        <w:t>592</w:t>
      </w:r>
      <w:r w:rsidR="00ED536F" w:rsidRPr="002E3917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C/A genes are significantly associated with T2DM but </w:t>
      </w:r>
      <w:r w:rsidR="002E3917" w:rsidRPr="002E3917">
        <w:rPr>
          <w:rFonts w:ascii="Times New Roman" w:eastAsia="Times New Roman" w:hAnsi="Times New Roman" w:cs="Times New Roman"/>
          <w:bCs/>
          <w:iCs/>
          <w:sz w:val="24"/>
          <w:szCs w:val="24"/>
        </w:rPr>
        <w:t>higher ris</w:t>
      </w:r>
      <w:r w:rsidR="00E71A4A">
        <w:rPr>
          <w:rFonts w:ascii="Times New Roman" w:eastAsia="Times New Roman" w:hAnsi="Times New Roman" w:cs="Times New Roman"/>
          <w:bCs/>
          <w:iCs/>
          <w:sz w:val="24"/>
          <w:szCs w:val="24"/>
        </w:rPr>
        <w:t>k of DM is present only TNF-</w:t>
      </w:r>
      <w:r w:rsidR="00F26249" w:rsidRPr="00F26249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F26249" w:rsidRPr="00057DBE">
        <w:rPr>
          <w:rFonts w:ascii="Times New Roman" w:eastAsia="Times New Roman" w:hAnsi="Times New Roman" w:cs="Times New Roman"/>
          <w:iCs/>
          <w:sz w:val="24"/>
          <w:szCs w:val="24"/>
        </w:rPr>
        <w:t>α</w:t>
      </w:r>
      <w:r w:rsidR="00F251C5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F26249">
        <w:rPr>
          <w:rFonts w:ascii="Times New Roman" w:eastAsia="Times New Roman" w:hAnsi="Times New Roman" w:cs="Times New Roman"/>
          <w:iCs/>
          <w:sz w:val="24"/>
          <w:szCs w:val="24"/>
        </w:rPr>
        <w:t>G/A</w:t>
      </w:r>
      <w:r w:rsidR="002E3917" w:rsidRPr="002E3917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polymorphism and increased the risk of anthropometric, </w:t>
      </w:r>
      <w:proofErr w:type="spellStart"/>
      <w:r w:rsidR="002E3917" w:rsidRPr="002E3917">
        <w:rPr>
          <w:rFonts w:ascii="Times New Roman" w:eastAsia="Times New Roman" w:hAnsi="Times New Roman" w:cs="Times New Roman"/>
          <w:bCs/>
          <w:iCs/>
          <w:sz w:val="24"/>
          <w:szCs w:val="24"/>
        </w:rPr>
        <w:t>glycemic</w:t>
      </w:r>
      <w:proofErr w:type="spellEnd"/>
      <w:r w:rsidR="002E3917" w:rsidRPr="002E3917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and Lipidemic markers related to diabetes.</w:t>
      </w:r>
      <w:r w:rsidR="00ED536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057DBE" w:rsidRPr="002E39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Key words:</w:t>
      </w:r>
      <w:r w:rsidR="00057DBE" w:rsidRPr="00057DB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SNP, PCR-RFLP, IL-6, IL-10</w:t>
      </w:r>
    </w:p>
    <w:p w:rsidR="003D185B" w:rsidRPr="003D185B" w:rsidRDefault="003D185B" w:rsidP="003D185B">
      <w:pPr>
        <w:rPr>
          <w:b/>
          <w:bCs/>
          <w:iCs/>
          <w:sz w:val="28"/>
          <w:szCs w:val="28"/>
        </w:rPr>
      </w:pPr>
    </w:p>
    <w:p w:rsidR="003D185B" w:rsidRPr="003D185B" w:rsidRDefault="003D185B" w:rsidP="003D185B">
      <w:pPr>
        <w:rPr>
          <w:b/>
          <w:bCs/>
          <w:iCs/>
          <w:sz w:val="28"/>
          <w:szCs w:val="28"/>
        </w:rPr>
      </w:pPr>
    </w:p>
    <w:p w:rsidR="003D185B" w:rsidRPr="003D185B" w:rsidRDefault="003D185B" w:rsidP="003D185B">
      <w:pPr>
        <w:rPr>
          <w:b/>
          <w:iCs/>
          <w:sz w:val="28"/>
          <w:szCs w:val="28"/>
        </w:rPr>
      </w:pPr>
    </w:p>
    <w:p w:rsidR="00CF3018" w:rsidRPr="00CF3018" w:rsidRDefault="00CF3018" w:rsidP="00E32D5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3018" w:rsidRDefault="00CF3018" w:rsidP="00E32D5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3018" w:rsidRDefault="00CF3018" w:rsidP="00E32D5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3018" w:rsidRDefault="00CF3018" w:rsidP="00E32D5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3018" w:rsidRDefault="00CF3018" w:rsidP="00E32D5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3018" w:rsidRDefault="00CF3018" w:rsidP="00E32D5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3018" w:rsidRDefault="00CF3018" w:rsidP="00E32D5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3018" w:rsidRDefault="00CF3018" w:rsidP="00E32D5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3018" w:rsidRDefault="00CF3018" w:rsidP="00E32D5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3018" w:rsidRDefault="00CF3018" w:rsidP="00E32D5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3018" w:rsidRDefault="00CF3018" w:rsidP="00E32D5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3018" w:rsidRDefault="00CF3018" w:rsidP="00E32D5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3018" w:rsidRPr="00E32D56" w:rsidRDefault="00CF3018" w:rsidP="00E32D5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CF3018" w:rsidRPr="00E32D56" w:rsidSect="00BB4D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compat>
    <w:useFELayout/>
  </w:compat>
  <w:rsids>
    <w:rsidRoot w:val="00F83DA1"/>
    <w:rsid w:val="00002281"/>
    <w:rsid w:val="00030969"/>
    <w:rsid w:val="00057DBE"/>
    <w:rsid w:val="00066040"/>
    <w:rsid w:val="00084388"/>
    <w:rsid w:val="000F3C3B"/>
    <w:rsid w:val="00144A9A"/>
    <w:rsid w:val="001A02D3"/>
    <w:rsid w:val="002D0141"/>
    <w:rsid w:val="002E3917"/>
    <w:rsid w:val="003B4F74"/>
    <w:rsid w:val="003C66D4"/>
    <w:rsid w:val="003D185B"/>
    <w:rsid w:val="004F7A8E"/>
    <w:rsid w:val="00530907"/>
    <w:rsid w:val="00555D7F"/>
    <w:rsid w:val="00576F43"/>
    <w:rsid w:val="005A101F"/>
    <w:rsid w:val="005B0368"/>
    <w:rsid w:val="007326C9"/>
    <w:rsid w:val="007F00E7"/>
    <w:rsid w:val="00854730"/>
    <w:rsid w:val="0088574F"/>
    <w:rsid w:val="00937EB7"/>
    <w:rsid w:val="0098013C"/>
    <w:rsid w:val="00A444C0"/>
    <w:rsid w:val="00AE58E8"/>
    <w:rsid w:val="00B52CA8"/>
    <w:rsid w:val="00BB4D4E"/>
    <w:rsid w:val="00C31E5C"/>
    <w:rsid w:val="00C663F4"/>
    <w:rsid w:val="00CB1BD7"/>
    <w:rsid w:val="00CF1A30"/>
    <w:rsid w:val="00CF3018"/>
    <w:rsid w:val="00D01908"/>
    <w:rsid w:val="00E01496"/>
    <w:rsid w:val="00E32D56"/>
    <w:rsid w:val="00E60DA9"/>
    <w:rsid w:val="00E71A4A"/>
    <w:rsid w:val="00EC35E2"/>
    <w:rsid w:val="00ED536F"/>
    <w:rsid w:val="00F251C5"/>
    <w:rsid w:val="00F26249"/>
    <w:rsid w:val="00F30BF7"/>
    <w:rsid w:val="00F336A1"/>
    <w:rsid w:val="00F83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3F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52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1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ASUS</cp:lastModifiedBy>
  <cp:revision>3</cp:revision>
  <dcterms:created xsi:type="dcterms:W3CDTF">2020-02-26T12:58:00Z</dcterms:created>
  <dcterms:modified xsi:type="dcterms:W3CDTF">2020-02-26T12:59:00Z</dcterms:modified>
</cp:coreProperties>
</file>