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0A2" w:rsidRPr="00B940A2" w:rsidRDefault="00B940A2" w:rsidP="00B940A2">
      <w:pPr>
        <w:spacing w:line="360" w:lineRule="auto"/>
        <w:jc w:val="left"/>
        <w:rPr>
          <w:b/>
          <w:color w:val="00B0F0"/>
          <w:sz w:val="30"/>
          <w:szCs w:val="30"/>
        </w:rPr>
      </w:pPr>
      <w:bookmarkStart w:id="0" w:name="OLE_LINK21"/>
      <w:r w:rsidRPr="00B940A2">
        <w:rPr>
          <w:b/>
          <w:color w:val="00B0F0"/>
          <w:sz w:val="30"/>
          <w:szCs w:val="30"/>
        </w:rPr>
        <w:t xml:space="preserve">EGFR </w:t>
      </w:r>
      <w:proofErr w:type="spellStart"/>
      <w:r w:rsidRPr="00B940A2">
        <w:rPr>
          <w:b/>
          <w:color w:val="00B0F0"/>
          <w:sz w:val="30"/>
          <w:szCs w:val="30"/>
        </w:rPr>
        <w:t>overexpression</w:t>
      </w:r>
      <w:proofErr w:type="spellEnd"/>
      <w:r w:rsidRPr="00B940A2">
        <w:rPr>
          <w:b/>
          <w:color w:val="00B0F0"/>
          <w:sz w:val="30"/>
          <w:szCs w:val="30"/>
        </w:rPr>
        <w:t xml:space="preserve"> and gene amplification in esophageal cancer of multiple ethnic groups in Northwest China</w:t>
      </w:r>
    </w:p>
    <w:bookmarkEnd w:id="0"/>
    <w:p w:rsidR="00B940A2" w:rsidRPr="00B940A2" w:rsidRDefault="00B940A2" w:rsidP="00B940A2">
      <w:pPr>
        <w:spacing w:line="360" w:lineRule="auto"/>
        <w:jc w:val="left"/>
        <w:rPr>
          <w:color w:val="00B0F0"/>
          <w:sz w:val="24"/>
        </w:rPr>
      </w:pPr>
    </w:p>
    <w:p w:rsidR="00B940A2" w:rsidRPr="003B179E" w:rsidRDefault="00B940A2" w:rsidP="00B940A2">
      <w:pPr>
        <w:jc w:val="left"/>
        <w:rPr>
          <w:color w:val="000000"/>
          <w:sz w:val="24"/>
        </w:rPr>
      </w:pPr>
      <w:proofErr w:type="spellStart"/>
      <w:r>
        <w:rPr>
          <w:rFonts w:hint="eastAsia"/>
          <w:b/>
          <w:color w:val="000000"/>
          <w:sz w:val="24"/>
        </w:rPr>
        <w:t>Yidilisi</w:t>
      </w:r>
      <w:proofErr w:type="spellEnd"/>
      <w:r>
        <w:rPr>
          <w:rFonts w:hint="eastAsia"/>
          <w:b/>
          <w:color w:val="000000"/>
          <w:sz w:val="24"/>
        </w:rPr>
        <w:t xml:space="preserve"> </w:t>
      </w:r>
      <w:proofErr w:type="spellStart"/>
      <w:r>
        <w:rPr>
          <w:rFonts w:hint="eastAsia"/>
          <w:b/>
          <w:color w:val="000000"/>
          <w:sz w:val="24"/>
        </w:rPr>
        <w:t>Awuti</w:t>
      </w:r>
      <w:r w:rsidRPr="00B940A2">
        <w:rPr>
          <w:rFonts w:hint="eastAsia"/>
          <w:b/>
          <w:color w:val="000000"/>
          <w:sz w:val="24"/>
          <w:vertAlign w:val="superscript"/>
        </w:rPr>
        <w:t>a</w:t>
      </w:r>
      <w:proofErr w:type="spellEnd"/>
      <w:r>
        <w:rPr>
          <w:rFonts w:hint="eastAsia"/>
          <w:b/>
          <w:color w:val="000000"/>
          <w:sz w:val="24"/>
        </w:rPr>
        <w:t xml:space="preserve">, </w:t>
      </w:r>
      <w:proofErr w:type="spellStart"/>
      <w:r w:rsidRPr="003B179E">
        <w:rPr>
          <w:b/>
          <w:color w:val="000000"/>
          <w:sz w:val="24"/>
        </w:rPr>
        <w:t>Madiniyet</w:t>
      </w:r>
      <w:r>
        <w:rPr>
          <w:rFonts w:hint="eastAsia"/>
          <w:b/>
          <w:color w:val="000000"/>
          <w:sz w:val="24"/>
        </w:rPr>
        <w:t>i</w:t>
      </w:r>
      <w:proofErr w:type="spellEnd"/>
      <w:r w:rsidRPr="003B179E">
        <w:rPr>
          <w:b/>
          <w:color w:val="000000"/>
          <w:sz w:val="24"/>
        </w:rPr>
        <w:t xml:space="preserve"> </w:t>
      </w:r>
      <w:proofErr w:type="spellStart"/>
      <w:r w:rsidRPr="003B179E">
        <w:rPr>
          <w:b/>
          <w:color w:val="000000"/>
          <w:sz w:val="24"/>
        </w:rPr>
        <w:t>Niyaz</w:t>
      </w:r>
      <w:r>
        <w:rPr>
          <w:rFonts w:hint="eastAsia"/>
          <w:b/>
          <w:color w:val="000000"/>
          <w:sz w:val="24"/>
        </w:rPr>
        <w:t>i</w:t>
      </w:r>
      <w:r w:rsidRPr="00B940A2">
        <w:rPr>
          <w:rFonts w:hint="eastAsia"/>
          <w:b/>
          <w:color w:val="000000"/>
          <w:sz w:val="24"/>
          <w:vertAlign w:val="superscript"/>
        </w:rPr>
        <w:t>b</w:t>
      </w:r>
      <w:proofErr w:type="spellEnd"/>
      <w:r w:rsidRPr="003B179E">
        <w:rPr>
          <w:b/>
          <w:color w:val="000000"/>
          <w:sz w:val="24"/>
        </w:rPr>
        <w:t xml:space="preserve"> </w:t>
      </w:r>
    </w:p>
    <w:p w:rsidR="00B940A2" w:rsidRPr="003B179E" w:rsidRDefault="00B940A2" w:rsidP="00B940A2">
      <w:pPr>
        <w:spacing w:line="360" w:lineRule="auto"/>
        <w:jc w:val="left"/>
        <w:rPr>
          <w:color w:val="000000"/>
          <w:sz w:val="24"/>
        </w:rPr>
      </w:pPr>
    </w:p>
    <w:p w:rsidR="00B940A2" w:rsidRPr="003B179E" w:rsidRDefault="00B940A2" w:rsidP="00B940A2">
      <w:pPr>
        <w:spacing w:line="360" w:lineRule="auto"/>
        <w:ind w:left="240" w:hangingChars="100" w:hanging="240"/>
        <w:jc w:val="left"/>
        <w:rPr>
          <w:color w:val="000000"/>
          <w:sz w:val="24"/>
        </w:rPr>
      </w:pPr>
      <w:proofErr w:type="spellStart"/>
      <w:r w:rsidRPr="00B940A2">
        <w:rPr>
          <w:rFonts w:hint="eastAsia"/>
          <w:color w:val="000000"/>
          <w:sz w:val="24"/>
          <w:vertAlign w:val="superscript"/>
        </w:rPr>
        <w:t>a</w:t>
      </w:r>
      <w:r w:rsidRPr="003B179E">
        <w:rPr>
          <w:color w:val="000000"/>
          <w:sz w:val="24"/>
        </w:rPr>
        <w:t>Thoracic</w:t>
      </w:r>
      <w:proofErr w:type="spellEnd"/>
      <w:r w:rsidRPr="003B179E">
        <w:rPr>
          <w:color w:val="000000"/>
          <w:sz w:val="24"/>
        </w:rPr>
        <w:t xml:space="preserve"> Surgery</w:t>
      </w:r>
      <w:r>
        <w:rPr>
          <w:rFonts w:hint="eastAsia"/>
          <w:color w:val="000000"/>
          <w:sz w:val="24"/>
        </w:rPr>
        <w:t>,</w:t>
      </w:r>
      <w:r w:rsidRPr="003B179E">
        <w:rPr>
          <w:color w:val="000000"/>
          <w:sz w:val="24"/>
        </w:rPr>
        <w:t xml:space="preserve"> First Affiliated H</w:t>
      </w:r>
      <w:r>
        <w:rPr>
          <w:color w:val="000000"/>
          <w:sz w:val="24"/>
        </w:rPr>
        <w:t>ospital of Xinjiang Medical</w:t>
      </w:r>
      <w:r>
        <w:rPr>
          <w:rFonts w:hint="eastAsia"/>
          <w:color w:val="000000"/>
          <w:sz w:val="24"/>
        </w:rPr>
        <w:t xml:space="preserve"> </w:t>
      </w:r>
      <w:r w:rsidRPr="003B179E">
        <w:rPr>
          <w:color w:val="000000"/>
          <w:sz w:val="24"/>
        </w:rPr>
        <w:t>University</w:t>
      </w:r>
    </w:p>
    <w:p w:rsidR="00B940A2" w:rsidRDefault="00B940A2" w:rsidP="00B940A2">
      <w:pPr>
        <w:spacing w:line="360" w:lineRule="auto"/>
        <w:ind w:left="240" w:hangingChars="100" w:hanging="240"/>
        <w:jc w:val="left"/>
        <w:rPr>
          <w:rFonts w:hint="eastAsia"/>
          <w:color w:val="000000"/>
          <w:sz w:val="24"/>
        </w:rPr>
      </w:pPr>
      <w:r w:rsidRPr="003B179E">
        <w:rPr>
          <w:color w:val="000000"/>
          <w:sz w:val="24"/>
          <w:vertAlign w:val="superscript"/>
        </w:rPr>
        <w:t xml:space="preserve">b </w:t>
      </w:r>
      <w:r w:rsidRPr="003B179E">
        <w:rPr>
          <w:color w:val="000000"/>
          <w:sz w:val="24"/>
        </w:rPr>
        <w:t>Institution of Clinical Medicine</w:t>
      </w:r>
      <w:r>
        <w:rPr>
          <w:rFonts w:hint="eastAsia"/>
          <w:color w:val="000000"/>
          <w:sz w:val="24"/>
        </w:rPr>
        <w:t xml:space="preserve">, </w:t>
      </w:r>
      <w:r w:rsidRPr="003B179E">
        <w:rPr>
          <w:color w:val="000000"/>
          <w:sz w:val="24"/>
        </w:rPr>
        <w:t>First Affiliated H</w:t>
      </w:r>
      <w:r>
        <w:rPr>
          <w:color w:val="000000"/>
          <w:sz w:val="24"/>
        </w:rPr>
        <w:t>ospital of Xinjiang Medical</w:t>
      </w:r>
    </w:p>
    <w:p w:rsidR="00B940A2" w:rsidRPr="003B179E" w:rsidRDefault="00B940A2" w:rsidP="00B940A2">
      <w:pPr>
        <w:spacing w:line="360" w:lineRule="auto"/>
        <w:ind w:leftChars="50" w:left="225" w:hangingChars="50" w:hanging="120"/>
        <w:jc w:val="left"/>
        <w:rPr>
          <w:color w:val="000000"/>
          <w:sz w:val="24"/>
        </w:rPr>
      </w:pPr>
      <w:r w:rsidRPr="003B179E">
        <w:rPr>
          <w:color w:val="000000"/>
          <w:sz w:val="24"/>
        </w:rPr>
        <w:t>University</w:t>
      </w:r>
    </w:p>
    <w:p w:rsidR="00B940A2" w:rsidRDefault="00B940A2" w:rsidP="00B940A2">
      <w:pPr>
        <w:tabs>
          <w:tab w:val="left" w:pos="4605"/>
        </w:tabs>
        <w:autoSpaceDE w:val="0"/>
        <w:autoSpaceDN w:val="0"/>
        <w:adjustRightInd w:val="0"/>
        <w:spacing w:line="360" w:lineRule="auto"/>
        <w:jc w:val="left"/>
        <w:rPr>
          <w:rFonts w:hint="eastAsia"/>
          <w:color w:val="000000"/>
          <w:sz w:val="24"/>
        </w:rPr>
      </w:pPr>
    </w:p>
    <w:p w:rsidR="00B940A2" w:rsidRPr="003B179E" w:rsidRDefault="00B940A2" w:rsidP="00B940A2">
      <w:pPr>
        <w:tabs>
          <w:tab w:val="left" w:pos="4605"/>
        </w:tabs>
        <w:autoSpaceDE w:val="0"/>
        <w:autoSpaceDN w:val="0"/>
        <w:adjustRightInd w:val="0"/>
        <w:spacing w:line="360" w:lineRule="auto"/>
        <w:jc w:val="left"/>
        <w:rPr>
          <w:b/>
          <w:color w:val="000000"/>
          <w:sz w:val="24"/>
        </w:rPr>
      </w:pPr>
      <w:r w:rsidRPr="003B179E">
        <w:rPr>
          <w:b/>
          <w:color w:val="000000"/>
          <w:sz w:val="24"/>
        </w:rPr>
        <w:t>A B S T R A C T</w:t>
      </w:r>
    </w:p>
    <w:p w:rsidR="00B940A2" w:rsidRPr="003B179E" w:rsidRDefault="00B940A2" w:rsidP="00B940A2">
      <w:pPr>
        <w:tabs>
          <w:tab w:val="left" w:pos="4605"/>
        </w:tabs>
        <w:autoSpaceDE w:val="0"/>
        <w:autoSpaceDN w:val="0"/>
        <w:adjustRightInd w:val="0"/>
        <w:spacing w:line="360" w:lineRule="auto"/>
        <w:jc w:val="left"/>
        <w:rPr>
          <w:b/>
          <w:color w:val="000000"/>
          <w:sz w:val="24"/>
        </w:rPr>
      </w:pPr>
      <w:r w:rsidRPr="003B179E">
        <w:rPr>
          <w:color w:val="000000"/>
          <w:sz w:val="24"/>
        </w:rPr>
        <w:t xml:space="preserve">To study the characteristics of </w:t>
      </w:r>
      <w:bookmarkStart w:id="1" w:name="OLE_LINK3"/>
      <w:bookmarkStart w:id="2" w:name="OLE_LINK6"/>
      <w:r w:rsidRPr="003B179E">
        <w:rPr>
          <w:color w:val="000000"/>
          <w:sz w:val="24"/>
        </w:rPr>
        <w:t>epidermal</w:t>
      </w:r>
      <w:bookmarkEnd w:id="1"/>
      <w:bookmarkEnd w:id="2"/>
      <w:r w:rsidRPr="003B179E">
        <w:rPr>
          <w:color w:val="000000"/>
          <w:sz w:val="24"/>
        </w:rPr>
        <w:t xml:space="preserve"> growth factor receptor (EGFR) protein expression and gene amplification in esophageal cancer of multiple ethnic groups in Xinjiang and to evaluate its significances in molecular target therapy. Using </w:t>
      </w:r>
      <w:proofErr w:type="spellStart"/>
      <w:r w:rsidRPr="003B179E">
        <w:rPr>
          <w:color w:val="000000"/>
          <w:sz w:val="24"/>
        </w:rPr>
        <w:t>immuno-histo-chemistry</w:t>
      </w:r>
      <w:proofErr w:type="spellEnd"/>
      <w:r w:rsidRPr="003B179E">
        <w:rPr>
          <w:color w:val="000000"/>
          <w:sz w:val="24"/>
        </w:rPr>
        <w:t xml:space="preserve"> (IHC) and fluorescence in situ hybridization (FISH) to detect EGFR protein expression and gene amplification combining with a retrospective study on clinical pathological characteristics of Uyghur, Chinese Han and Kazakh esophageal cancer patients’ tissues were carried out.</w:t>
      </w:r>
      <w:r w:rsidRPr="003B179E">
        <w:rPr>
          <w:b/>
          <w:color w:val="000000"/>
          <w:sz w:val="24"/>
          <w:u w:val="single"/>
        </w:rPr>
        <w:t xml:space="preserve"> </w:t>
      </w:r>
      <w:proofErr w:type="spellStart"/>
      <w:r w:rsidRPr="003B179E">
        <w:rPr>
          <w:color w:val="000000"/>
          <w:sz w:val="24"/>
        </w:rPr>
        <w:t>Overexpression</w:t>
      </w:r>
      <w:proofErr w:type="spellEnd"/>
      <w:r w:rsidRPr="003B179E">
        <w:rPr>
          <w:color w:val="000000"/>
          <w:sz w:val="24"/>
        </w:rPr>
        <w:t xml:space="preserve"> of EGFR protein was observed in 72% of esophageal cancer tissues and it was significantly correlated with lymphatic metastasis </w:t>
      </w:r>
      <w:r w:rsidRPr="003B179E">
        <w:rPr>
          <w:color w:val="000000"/>
          <w:sz w:val="24"/>
        </w:rPr>
        <w:t>（</w:t>
      </w:r>
      <w:r w:rsidRPr="003B179E">
        <w:rPr>
          <w:color w:val="000000"/>
          <w:sz w:val="24"/>
        </w:rPr>
        <w:t xml:space="preserve">P </w:t>
      </w:r>
      <w:r w:rsidRPr="003B179E">
        <w:rPr>
          <w:color w:val="000000"/>
          <w:sz w:val="24"/>
        </w:rPr>
        <w:t>＜</w:t>
      </w:r>
      <w:r w:rsidRPr="003B179E">
        <w:rPr>
          <w:color w:val="000000"/>
          <w:sz w:val="24"/>
        </w:rPr>
        <w:t>0.05</w:t>
      </w:r>
      <w:r w:rsidRPr="003B179E">
        <w:rPr>
          <w:color w:val="000000"/>
          <w:sz w:val="24"/>
        </w:rPr>
        <w:t>）</w:t>
      </w:r>
      <w:r w:rsidRPr="003B179E">
        <w:rPr>
          <w:color w:val="000000"/>
          <w:sz w:val="24"/>
        </w:rPr>
        <w:t xml:space="preserve">. EGFR gene amplification was 41.66%, and also was significantly correlated with tumor differentiation, lymphatic metastasis and vascular invasion </w:t>
      </w:r>
      <w:r w:rsidRPr="003B179E">
        <w:rPr>
          <w:color w:val="000000"/>
          <w:sz w:val="24"/>
        </w:rPr>
        <w:t>（</w:t>
      </w:r>
      <w:r w:rsidRPr="003B179E">
        <w:rPr>
          <w:color w:val="000000"/>
          <w:sz w:val="24"/>
        </w:rPr>
        <w:t xml:space="preserve">P </w:t>
      </w:r>
      <w:r w:rsidRPr="003B179E">
        <w:rPr>
          <w:color w:val="000000"/>
          <w:sz w:val="24"/>
        </w:rPr>
        <w:t>＜</w:t>
      </w:r>
      <w:r w:rsidRPr="003B179E">
        <w:rPr>
          <w:color w:val="000000"/>
          <w:sz w:val="24"/>
        </w:rPr>
        <w:t>0.05</w:t>
      </w:r>
      <w:r w:rsidRPr="003B179E">
        <w:rPr>
          <w:color w:val="000000"/>
          <w:sz w:val="24"/>
        </w:rPr>
        <w:t>）</w:t>
      </w:r>
      <w:r w:rsidRPr="003B179E">
        <w:rPr>
          <w:color w:val="000000"/>
          <w:sz w:val="24"/>
        </w:rPr>
        <w:t>. EGFR protein expression was related to gene amplification, especially high level expression</w:t>
      </w:r>
      <w:r w:rsidRPr="003B179E">
        <w:rPr>
          <w:color w:val="000000"/>
          <w:sz w:val="24"/>
        </w:rPr>
        <w:t>（</w:t>
      </w:r>
      <w:r w:rsidRPr="003B179E">
        <w:rPr>
          <w:color w:val="000000"/>
          <w:sz w:val="24"/>
        </w:rPr>
        <w:t>3+</w:t>
      </w:r>
      <w:r w:rsidRPr="003B179E">
        <w:rPr>
          <w:color w:val="000000"/>
          <w:sz w:val="24"/>
        </w:rPr>
        <w:t>）</w:t>
      </w:r>
      <w:r w:rsidRPr="003B179E">
        <w:rPr>
          <w:color w:val="000000"/>
          <w:sz w:val="24"/>
        </w:rPr>
        <w:t xml:space="preserve"> was significantly correlated with gene amplification</w:t>
      </w:r>
      <w:r w:rsidRPr="003B179E">
        <w:rPr>
          <w:color w:val="000000"/>
          <w:sz w:val="24"/>
        </w:rPr>
        <w:t>（</w:t>
      </w:r>
      <w:r w:rsidRPr="003B179E">
        <w:rPr>
          <w:color w:val="000000"/>
          <w:sz w:val="24"/>
        </w:rPr>
        <w:t xml:space="preserve">P </w:t>
      </w:r>
      <w:r w:rsidRPr="003B179E">
        <w:rPr>
          <w:color w:val="000000"/>
          <w:sz w:val="24"/>
        </w:rPr>
        <w:t>＜</w:t>
      </w:r>
      <w:r w:rsidRPr="003B179E">
        <w:rPr>
          <w:color w:val="000000"/>
          <w:sz w:val="24"/>
        </w:rPr>
        <w:t>0.05</w:t>
      </w:r>
      <w:r w:rsidRPr="003B179E">
        <w:rPr>
          <w:color w:val="000000"/>
          <w:sz w:val="24"/>
        </w:rPr>
        <w:t>）</w:t>
      </w:r>
      <w:r w:rsidRPr="003B179E">
        <w:rPr>
          <w:color w:val="000000"/>
          <w:sz w:val="24"/>
        </w:rPr>
        <w:t xml:space="preserve">. Survival rate of patient with EGFR gene amplification was shorter than patient with no amplification </w:t>
      </w:r>
      <w:r w:rsidRPr="003B179E">
        <w:rPr>
          <w:color w:val="000000"/>
          <w:sz w:val="24"/>
        </w:rPr>
        <w:t>（</w:t>
      </w:r>
      <w:r w:rsidRPr="003B179E">
        <w:rPr>
          <w:color w:val="000000"/>
          <w:sz w:val="24"/>
        </w:rPr>
        <w:t xml:space="preserve"> Log-rank test</w:t>
      </w:r>
      <w:r w:rsidRPr="003B179E">
        <w:rPr>
          <w:color w:val="000000"/>
          <w:sz w:val="24"/>
        </w:rPr>
        <w:t>，</w:t>
      </w:r>
      <w:r w:rsidRPr="003B179E">
        <w:rPr>
          <w:color w:val="000000"/>
          <w:sz w:val="24"/>
        </w:rPr>
        <w:t xml:space="preserve">P </w:t>
      </w:r>
      <w:r w:rsidRPr="003B179E">
        <w:rPr>
          <w:color w:val="000000"/>
          <w:sz w:val="24"/>
        </w:rPr>
        <w:t>＜</w:t>
      </w:r>
      <w:r w:rsidRPr="003B179E">
        <w:rPr>
          <w:color w:val="000000"/>
          <w:sz w:val="24"/>
        </w:rPr>
        <w:t xml:space="preserve">0.05 </w:t>
      </w:r>
      <w:r w:rsidRPr="003B179E">
        <w:rPr>
          <w:color w:val="000000"/>
          <w:sz w:val="24"/>
        </w:rPr>
        <w:t>）</w:t>
      </w:r>
      <w:r w:rsidRPr="003B179E">
        <w:rPr>
          <w:color w:val="000000"/>
          <w:sz w:val="24"/>
        </w:rPr>
        <w:t>, vascular invasion increased the risk of death</w:t>
      </w:r>
      <w:r w:rsidRPr="003B179E">
        <w:rPr>
          <w:color w:val="000000"/>
          <w:sz w:val="24"/>
        </w:rPr>
        <w:t>（</w:t>
      </w:r>
      <w:r w:rsidRPr="003B179E">
        <w:rPr>
          <w:color w:val="000000"/>
          <w:sz w:val="24"/>
        </w:rPr>
        <w:t>P</w:t>
      </w:r>
      <w:r w:rsidRPr="003B179E">
        <w:rPr>
          <w:color w:val="000000"/>
          <w:sz w:val="24"/>
        </w:rPr>
        <w:t>﹤</w:t>
      </w:r>
      <w:r w:rsidRPr="003B179E">
        <w:rPr>
          <w:color w:val="000000"/>
          <w:sz w:val="24"/>
        </w:rPr>
        <w:t>0.05</w:t>
      </w:r>
      <w:r w:rsidRPr="003B179E">
        <w:rPr>
          <w:color w:val="000000"/>
          <w:sz w:val="24"/>
        </w:rPr>
        <w:t>）</w:t>
      </w:r>
      <w:r w:rsidRPr="003B179E">
        <w:rPr>
          <w:color w:val="000000"/>
          <w:sz w:val="24"/>
        </w:rPr>
        <w:t>in esophageal cancer patients.</w:t>
      </w:r>
      <w:r w:rsidRPr="003B179E">
        <w:rPr>
          <w:b/>
          <w:color w:val="000000"/>
          <w:sz w:val="24"/>
          <w:u w:val="single"/>
        </w:rPr>
        <w:t xml:space="preserve"> </w:t>
      </w:r>
      <w:r w:rsidRPr="003B179E">
        <w:rPr>
          <w:color w:val="000000"/>
          <w:sz w:val="24"/>
        </w:rPr>
        <w:t>EGFR gene is associated with carcinogenesis, development and metastasis of esophageal cancer patients of multiple ethnic groups in Xinjiang. Combining detection of EGFR protein expression and gene amplification is a significant index in prognostic evaluation, meanwhile, it is a guide in molecular target therapy of esophageal cancer.</w:t>
      </w:r>
    </w:p>
    <w:p w:rsidR="00B940A2" w:rsidRPr="003B179E" w:rsidRDefault="00B940A2" w:rsidP="00B940A2">
      <w:pPr>
        <w:spacing w:line="360" w:lineRule="auto"/>
        <w:jc w:val="left"/>
        <w:rPr>
          <w:color w:val="000000"/>
          <w:sz w:val="24"/>
        </w:rPr>
      </w:pPr>
    </w:p>
    <w:p w:rsidR="001D7BB3" w:rsidRDefault="001D7BB3"/>
    <w:sectPr w:rsidR="001D7BB3" w:rsidSect="001D7B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940A2"/>
    <w:rsid w:val="001D7BB3"/>
    <w:rsid w:val="00B94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0A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2017-05-09T02:51:00Z</dcterms:created>
  <dcterms:modified xsi:type="dcterms:W3CDTF">2017-05-09T02:56:00Z</dcterms:modified>
</cp:coreProperties>
</file>