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858" w:rsidRPr="00C0015E" w:rsidRDefault="00454858" w:rsidP="00494130">
      <w:pPr>
        <w:pStyle w:val="Heading1"/>
        <w:spacing w:before="170"/>
        <w:ind w:left="0"/>
        <w:rPr>
          <w:color w:val="025CAE"/>
        </w:rPr>
      </w:pPr>
      <w:r w:rsidRPr="00C0015E">
        <w:rPr>
          <w:color w:val="025CAE"/>
        </w:rPr>
        <w:t>Antineoplastic Drug NSC631570 Inhibits C6 Glioma Growth in Rats Through the Re-education of Tumor-Associated Microglia</w:t>
      </w:r>
    </w:p>
    <w:p w:rsidR="00454858" w:rsidRPr="00E155F1" w:rsidRDefault="00454858">
      <w:pPr>
        <w:pStyle w:val="BodyText"/>
        <w:rPr>
          <w:rFonts w:ascii="Arial" w:hAnsi="Arial" w:cs="Arial"/>
          <w:bCs/>
        </w:rPr>
      </w:pPr>
      <w:r w:rsidRPr="00E155F1">
        <w:rPr>
          <w:rFonts w:ascii="Arial" w:hAnsi="Arial" w:cs="Arial"/>
          <w:color w:val="000000"/>
        </w:rPr>
        <w:t xml:space="preserve">Larysa Skivka, </w:t>
      </w:r>
      <w:smartTag w:uri="urn:schemas-microsoft-com:office:smarttags" w:element="PlaceName">
        <w:r w:rsidRPr="00E155F1">
          <w:rPr>
            <w:rFonts w:ascii="Arial" w:hAnsi="Arial" w:cs="Arial"/>
            <w:bCs/>
          </w:rPr>
          <w:t>Taras</w:t>
        </w:r>
      </w:smartTag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Name">
        <w:r w:rsidRPr="00E155F1">
          <w:rPr>
            <w:rFonts w:ascii="Arial" w:hAnsi="Arial" w:cs="Arial"/>
            <w:bCs/>
          </w:rPr>
          <w:t>Sevchenko</w:t>
        </w:r>
      </w:smartTag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Name">
        <w:r w:rsidRPr="00E155F1">
          <w:rPr>
            <w:rFonts w:ascii="Arial" w:hAnsi="Arial" w:cs="Arial"/>
            <w:bCs/>
          </w:rPr>
          <w:t>National</w:t>
        </w:r>
      </w:smartTag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Type">
        <w:r w:rsidRPr="00E155F1">
          <w:rPr>
            <w:rFonts w:ascii="Arial" w:hAnsi="Arial" w:cs="Arial"/>
            <w:bCs/>
          </w:rPr>
          <w:t>University</w:t>
        </w:r>
      </w:smartTag>
      <w:r w:rsidRPr="00E155F1">
        <w:rPr>
          <w:rFonts w:ascii="Arial" w:hAnsi="Arial" w:cs="Arial"/>
          <w:bCs/>
        </w:rPr>
        <w:t xml:space="preserve"> of Kyiv, </w:t>
      </w:r>
      <w:smartTag w:uri="urn:schemas-microsoft-com:office:smarttags" w:element="country-region">
        <w:smartTag w:uri="urn:schemas-microsoft-com:office:smarttags" w:element="place">
          <w:r w:rsidRPr="00E155F1">
            <w:rPr>
              <w:rFonts w:ascii="Arial" w:hAnsi="Arial" w:cs="Arial"/>
              <w:bCs/>
            </w:rPr>
            <w:t>Ukraine</w:t>
          </w:r>
        </w:smartTag>
      </w:smartTag>
    </w:p>
    <w:p w:rsidR="00454858" w:rsidRPr="00E155F1" w:rsidRDefault="00454858">
      <w:pPr>
        <w:pStyle w:val="BodyText"/>
        <w:rPr>
          <w:rFonts w:ascii="Arial" w:hAnsi="Arial" w:cs="Arial"/>
          <w:bCs/>
        </w:rPr>
      </w:pPr>
      <w:r w:rsidRPr="00E155F1">
        <w:rPr>
          <w:rFonts w:ascii="Arial" w:hAnsi="Arial" w:cs="Arial"/>
          <w:color w:val="000000"/>
        </w:rPr>
        <w:t>Mariia Rudyk</w:t>
      </w:r>
      <w:r w:rsidRPr="00E155F1">
        <w:rPr>
          <w:rFonts w:ascii="Arial" w:hAnsi="Arial" w:cs="Arial"/>
          <w:bCs/>
        </w:rPr>
        <w:t>,</w:t>
      </w:r>
      <w:smartTag w:uri="urn:schemas-microsoft-com:office:smarttags" w:element="PlaceName">
        <w:r w:rsidRPr="00E155F1">
          <w:rPr>
            <w:rFonts w:ascii="Arial" w:hAnsi="Arial" w:cs="Arial"/>
            <w:bCs/>
          </w:rPr>
          <w:t>Taras</w:t>
        </w:r>
      </w:smartTag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Name">
        <w:r w:rsidRPr="00E155F1">
          <w:rPr>
            <w:rFonts w:ascii="Arial" w:hAnsi="Arial" w:cs="Arial"/>
            <w:bCs/>
          </w:rPr>
          <w:t>Sevchenko</w:t>
        </w:r>
      </w:smartTag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Name">
        <w:r w:rsidRPr="00E155F1">
          <w:rPr>
            <w:rFonts w:ascii="Arial" w:hAnsi="Arial" w:cs="Arial"/>
            <w:bCs/>
          </w:rPr>
          <w:t>National</w:t>
        </w:r>
      </w:smartTag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Type">
        <w:r w:rsidRPr="00E155F1">
          <w:rPr>
            <w:rFonts w:ascii="Arial" w:hAnsi="Arial" w:cs="Arial"/>
            <w:bCs/>
          </w:rPr>
          <w:t>University</w:t>
        </w:r>
      </w:smartTag>
      <w:r w:rsidRPr="00E155F1">
        <w:rPr>
          <w:rFonts w:ascii="Arial" w:hAnsi="Arial" w:cs="Arial"/>
          <w:bCs/>
        </w:rPr>
        <w:t xml:space="preserve"> of Kyiv, </w:t>
      </w:r>
      <w:smartTag w:uri="urn:schemas-microsoft-com:office:smarttags" w:element="country-region">
        <w:smartTag w:uri="urn:schemas-microsoft-com:office:smarttags" w:element="place">
          <w:r w:rsidRPr="00E155F1">
            <w:rPr>
              <w:rFonts w:ascii="Arial" w:hAnsi="Arial" w:cs="Arial"/>
              <w:bCs/>
            </w:rPr>
            <w:t>Ukraine</w:t>
          </w:r>
        </w:smartTag>
      </w:smartTag>
    </w:p>
    <w:p w:rsidR="00454858" w:rsidRPr="00E155F1" w:rsidRDefault="00454858">
      <w:pPr>
        <w:pStyle w:val="BodyText"/>
        <w:rPr>
          <w:rFonts w:ascii="Arial" w:hAnsi="Arial" w:cs="Arial"/>
          <w:bCs/>
        </w:rPr>
      </w:pPr>
      <w:r w:rsidRPr="00E155F1">
        <w:rPr>
          <w:rFonts w:ascii="Arial" w:hAnsi="Arial" w:cs="Arial"/>
          <w:color w:val="000000"/>
        </w:rPr>
        <w:t>Ievgenia Opeida,</w:t>
      </w:r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Name">
        <w:r w:rsidRPr="00E155F1">
          <w:rPr>
            <w:rFonts w:ascii="Arial" w:hAnsi="Arial" w:cs="Arial"/>
            <w:bCs/>
          </w:rPr>
          <w:t>Taras</w:t>
        </w:r>
      </w:smartTag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Name">
        <w:r w:rsidRPr="00E155F1">
          <w:rPr>
            <w:rFonts w:ascii="Arial" w:hAnsi="Arial" w:cs="Arial"/>
            <w:bCs/>
          </w:rPr>
          <w:t>Sevchenko</w:t>
        </w:r>
      </w:smartTag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Name">
        <w:r w:rsidRPr="00E155F1">
          <w:rPr>
            <w:rFonts w:ascii="Arial" w:hAnsi="Arial" w:cs="Arial"/>
            <w:bCs/>
          </w:rPr>
          <w:t>National</w:t>
        </w:r>
      </w:smartTag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Type">
        <w:r w:rsidRPr="00E155F1">
          <w:rPr>
            <w:rFonts w:ascii="Arial" w:hAnsi="Arial" w:cs="Arial"/>
            <w:bCs/>
          </w:rPr>
          <w:t>University</w:t>
        </w:r>
      </w:smartTag>
      <w:r w:rsidRPr="00E155F1">
        <w:rPr>
          <w:rFonts w:ascii="Arial" w:hAnsi="Arial" w:cs="Arial"/>
          <w:bCs/>
        </w:rPr>
        <w:t xml:space="preserve"> of Kyiv, </w:t>
      </w:r>
      <w:smartTag w:uri="urn:schemas-microsoft-com:office:smarttags" w:element="country-region">
        <w:smartTag w:uri="urn:schemas-microsoft-com:office:smarttags" w:element="place">
          <w:r w:rsidRPr="00E155F1">
            <w:rPr>
              <w:rFonts w:ascii="Arial" w:hAnsi="Arial" w:cs="Arial"/>
              <w:bCs/>
            </w:rPr>
            <w:t>Ukraine</w:t>
          </w:r>
        </w:smartTag>
      </w:smartTag>
    </w:p>
    <w:p w:rsidR="00454858" w:rsidRPr="00E155F1" w:rsidRDefault="00454858">
      <w:pPr>
        <w:pStyle w:val="BodyText"/>
        <w:rPr>
          <w:rFonts w:ascii="Arial" w:hAnsi="Arial" w:cs="Arial"/>
          <w:bCs/>
        </w:rPr>
      </w:pPr>
      <w:r w:rsidRPr="00E155F1">
        <w:rPr>
          <w:rFonts w:ascii="Arial" w:hAnsi="Arial" w:cs="Arial"/>
          <w:color w:val="000000"/>
        </w:rPr>
        <w:t>Vitalina Svyatetska,</w:t>
      </w:r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Name">
        <w:r w:rsidRPr="00E155F1">
          <w:rPr>
            <w:rFonts w:ascii="Arial" w:hAnsi="Arial" w:cs="Arial"/>
            <w:bCs/>
          </w:rPr>
          <w:t>Taras</w:t>
        </w:r>
      </w:smartTag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Name">
        <w:r w:rsidRPr="00E155F1">
          <w:rPr>
            <w:rFonts w:ascii="Arial" w:hAnsi="Arial" w:cs="Arial"/>
            <w:bCs/>
          </w:rPr>
          <w:t>Sevchenko</w:t>
        </w:r>
      </w:smartTag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Name">
        <w:r w:rsidRPr="00E155F1">
          <w:rPr>
            <w:rFonts w:ascii="Arial" w:hAnsi="Arial" w:cs="Arial"/>
            <w:bCs/>
          </w:rPr>
          <w:t>National</w:t>
        </w:r>
      </w:smartTag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Type">
        <w:r w:rsidRPr="00E155F1">
          <w:rPr>
            <w:rFonts w:ascii="Arial" w:hAnsi="Arial" w:cs="Arial"/>
            <w:bCs/>
          </w:rPr>
          <w:t>University</w:t>
        </w:r>
      </w:smartTag>
      <w:r w:rsidRPr="00E155F1">
        <w:rPr>
          <w:rFonts w:ascii="Arial" w:hAnsi="Arial" w:cs="Arial"/>
          <w:bCs/>
        </w:rPr>
        <w:t xml:space="preserve"> of Kyiv, </w:t>
      </w:r>
      <w:smartTag w:uri="urn:schemas-microsoft-com:office:smarttags" w:element="country-region">
        <w:smartTag w:uri="urn:schemas-microsoft-com:office:smarttags" w:element="place">
          <w:r w:rsidRPr="00E155F1">
            <w:rPr>
              <w:rFonts w:ascii="Arial" w:hAnsi="Arial" w:cs="Arial"/>
              <w:bCs/>
            </w:rPr>
            <w:t>Ukraine</w:t>
          </w:r>
        </w:smartTag>
      </w:smartTag>
    </w:p>
    <w:p w:rsidR="00454858" w:rsidRPr="00E155F1" w:rsidRDefault="00454858">
      <w:pPr>
        <w:pStyle w:val="BodyText"/>
        <w:rPr>
          <w:rFonts w:ascii="Arial" w:hAnsi="Arial" w:cs="Arial"/>
          <w:bCs/>
        </w:rPr>
      </w:pPr>
      <w:r w:rsidRPr="00E155F1">
        <w:rPr>
          <w:rFonts w:ascii="Arial" w:hAnsi="Arial" w:cs="Arial"/>
          <w:color w:val="000000"/>
        </w:rPr>
        <w:t>Kateryna Stepura,</w:t>
      </w:r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Name">
        <w:r w:rsidRPr="00E155F1">
          <w:rPr>
            <w:rFonts w:ascii="Arial" w:hAnsi="Arial" w:cs="Arial"/>
            <w:bCs/>
          </w:rPr>
          <w:t>Taras</w:t>
        </w:r>
      </w:smartTag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Name">
        <w:r w:rsidRPr="00E155F1">
          <w:rPr>
            <w:rFonts w:ascii="Arial" w:hAnsi="Arial" w:cs="Arial"/>
            <w:bCs/>
          </w:rPr>
          <w:t>Sevchenko</w:t>
        </w:r>
      </w:smartTag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Name">
        <w:r w:rsidRPr="00E155F1">
          <w:rPr>
            <w:rFonts w:ascii="Arial" w:hAnsi="Arial" w:cs="Arial"/>
            <w:bCs/>
          </w:rPr>
          <w:t>National</w:t>
        </w:r>
      </w:smartTag>
      <w:r w:rsidRPr="00E155F1">
        <w:rPr>
          <w:rFonts w:ascii="Arial" w:hAnsi="Arial" w:cs="Arial"/>
          <w:bCs/>
        </w:rPr>
        <w:t xml:space="preserve"> </w:t>
      </w:r>
      <w:smartTag w:uri="urn:schemas-microsoft-com:office:smarttags" w:element="PlaceType">
        <w:r w:rsidRPr="00E155F1">
          <w:rPr>
            <w:rFonts w:ascii="Arial" w:hAnsi="Arial" w:cs="Arial"/>
            <w:bCs/>
          </w:rPr>
          <w:t>University</w:t>
        </w:r>
      </w:smartTag>
      <w:r w:rsidRPr="00E155F1">
        <w:rPr>
          <w:rFonts w:ascii="Arial" w:hAnsi="Arial" w:cs="Arial"/>
          <w:bCs/>
        </w:rPr>
        <w:t xml:space="preserve"> of Kyiv, </w:t>
      </w:r>
      <w:smartTag w:uri="urn:schemas-microsoft-com:office:smarttags" w:element="country-region">
        <w:smartTag w:uri="urn:schemas-microsoft-com:office:smarttags" w:element="place">
          <w:r w:rsidRPr="00E155F1">
            <w:rPr>
              <w:rFonts w:ascii="Arial" w:hAnsi="Arial" w:cs="Arial"/>
              <w:bCs/>
            </w:rPr>
            <w:t>Ukraine</w:t>
          </w:r>
        </w:smartTag>
      </w:smartTag>
    </w:p>
    <w:p w:rsidR="00454858" w:rsidRPr="00E155F1" w:rsidRDefault="00454858" w:rsidP="00E155F1">
      <w:pPr>
        <w:spacing w:line="200" w:lineRule="exact"/>
        <w:rPr>
          <w:rFonts w:ascii="Arial" w:hAnsi="Arial" w:cs="Arial"/>
          <w:sz w:val="18"/>
          <w:szCs w:val="18"/>
          <w:lang w:val="it-IT"/>
        </w:rPr>
      </w:pPr>
      <w:r w:rsidRPr="00E155F1">
        <w:rPr>
          <w:rFonts w:ascii="Arial" w:hAnsi="Arial" w:cs="Arial"/>
          <w:color w:val="000000"/>
          <w:sz w:val="18"/>
          <w:szCs w:val="18"/>
          <w:lang w:val="it-IT"/>
        </w:rPr>
        <w:t xml:space="preserve">Niccola Funel, </w:t>
      </w:r>
      <w:r w:rsidRPr="00E155F1">
        <w:rPr>
          <w:rFonts w:ascii="Arial" w:hAnsi="Arial" w:cs="Arial"/>
          <w:bCs/>
          <w:sz w:val="18"/>
          <w:szCs w:val="18"/>
          <w:lang w:val="it-IT"/>
        </w:rPr>
        <w:t>University of Pisa, Pisa, Italy</w:t>
      </w:r>
    </w:p>
    <w:p w:rsidR="00454858" w:rsidRPr="00E155F1" w:rsidRDefault="00454858">
      <w:pPr>
        <w:pStyle w:val="BodyText"/>
        <w:rPr>
          <w:rFonts w:ascii="Arial" w:hAnsi="Arial" w:cs="Arial"/>
          <w:bCs/>
        </w:rPr>
      </w:pPr>
      <w:r w:rsidRPr="00E155F1">
        <w:rPr>
          <w:rFonts w:ascii="Arial" w:hAnsi="Arial" w:cs="Arial"/>
          <w:color w:val="000000"/>
        </w:rPr>
        <w:t xml:space="preserve">Ascold Nowicky, </w:t>
      </w:r>
      <w:r w:rsidRPr="00E155F1">
        <w:rPr>
          <w:rFonts w:ascii="Arial" w:hAnsi="Arial" w:cs="Arial"/>
          <w:bCs/>
        </w:rPr>
        <w:t xml:space="preserve">Ukrainian Anticancer Institute, </w:t>
      </w:r>
      <w:smartTag w:uri="urn:schemas-microsoft-com:office:smarttags" w:element="City">
        <w:smartTag w:uri="urn:schemas-microsoft-com:office:smarttags" w:element="place">
          <w:smartTag w:uri="urn:schemas-microsoft-com:office:smarttags" w:element="City">
            <w:r w:rsidRPr="00E155F1">
              <w:rPr>
                <w:rFonts w:ascii="Arial" w:hAnsi="Arial" w:cs="Arial"/>
                <w:bCs/>
              </w:rPr>
              <w:t>Vienna</w:t>
            </w:r>
          </w:smartTag>
          <w:r w:rsidRPr="00E155F1">
            <w:rPr>
              <w:rFonts w:ascii="Arial" w:hAnsi="Arial" w:cs="Arial"/>
              <w:bCs/>
            </w:rPr>
            <w:t xml:space="preserve">, </w:t>
          </w:r>
          <w:smartTag w:uri="urn:schemas-microsoft-com:office:smarttags" w:element="country-region">
            <w:r w:rsidRPr="00E155F1">
              <w:rPr>
                <w:rFonts w:ascii="Arial" w:hAnsi="Arial" w:cs="Arial"/>
                <w:bCs/>
              </w:rPr>
              <w:t>Austria</w:t>
            </w:r>
          </w:smartTag>
        </w:smartTag>
      </w:smartTag>
    </w:p>
    <w:p w:rsidR="00454858" w:rsidRPr="00E155F1" w:rsidRDefault="00454858">
      <w:pPr>
        <w:pStyle w:val="BodyText"/>
        <w:rPr>
          <w:rFonts w:ascii="Arial" w:hAnsi="Arial" w:cs="Arial"/>
          <w:bCs/>
          <w:lang w:val="it-IT"/>
        </w:rPr>
      </w:pPr>
      <w:r w:rsidRPr="00E155F1">
        <w:rPr>
          <w:rFonts w:ascii="Arial" w:hAnsi="Arial" w:cs="Arial"/>
          <w:color w:val="000000"/>
        </w:rPr>
        <w:t xml:space="preserve">Wassil Nowick, </w:t>
      </w:r>
      <w:r w:rsidRPr="00E155F1">
        <w:rPr>
          <w:rFonts w:ascii="Arial" w:hAnsi="Arial" w:cs="Arial"/>
          <w:bCs/>
        </w:rPr>
        <w:t xml:space="preserve">Ukrainian Anticancer Institute, </w:t>
      </w:r>
      <w:smartTag w:uri="urn:schemas-microsoft-com:office:smarttags" w:element="City">
        <w:smartTag w:uri="urn:schemas-microsoft-com:office:smarttags" w:element="place">
          <w:smartTag w:uri="urn:schemas-microsoft-com:office:smarttags" w:element="City">
            <w:r w:rsidRPr="00E155F1">
              <w:rPr>
                <w:rFonts w:ascii="Arial" w:hAnsi="Arial" w:cs="Arial"/>
                <w:bCs/>
              </w:rPr>
              <w:t>Vienna</w:t>
            </w:r>
          </w:smartTag>
          <w:r w:rsidRPr="00E155F1">
            <w:rPr>
              <w:rFonts w:ascii="Arial" w:hAnsi="Arial" w:cs="Arial"/>
              <w:bCs/>
            </w:rPr>
            <w:t xml:space="preserve">, </w:t>
          </w:r>
          <w:smartTag w:uri="urn:schemas-microsoft-com:office:smarttags" w:element="country-region">
            <w:r w:rsidRPr="00E155F1">
              <w:rPr>
                <w:rFonts w:ascii="Arial" w:hAnsi="Arial" w:cs="Arial"/>
                <w:bCs/>
              </w:rPr>
              <w:t>Austria</w:t>
            </w:r>
          </w:smartTag>
        </w:smartTag>
      </w:smartTag>
    </w:p>
    <w:p w:rsidR="00454858" w:rsidRPr="00E155F1" w:rsidRDefault="00454858">
      <w:pPr>
        <w:pStyle w:val="BodyText"/>
        <w:rPr>
          <w:rFonts w:ascii="Arial" w:hAnsi="Arial" w:cs="Arial"/>
          <w:lang w:val="it-IT"/>
        </w:rPr>
      </w:pPr>
    </w:p>
    <w:p w:rsidR="00454858" w:rsidRPr="00E155F1" w:rsidRDefault="00454858">
      <w:pPr>
        <w:pStyle w:val="BodyText"/>
        <w:spacing w:before="3"/>
        <w:rPr>
          <w:rFonts w:ascii="Arial"/>
          <w:sz w:val="21"/>
          <w:lang w:val="it-IT"/>
        </w:rPr>
      </w:pPr>
      <w:r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02.5pt;margin-top:-.25pt;width:231pt;height:189pt;z-index:251657728;mso-wrap-style:none" filled="f" stroked="f">
            <v:textbox style="mso-fit-shape-to-text:t">
              <w:txbxContent>
                <w:p w:rsidR="00454858" w:rsidRDefault="00454858" w:rsidP="00E73629">
                  <w:r w:rsidRPr="00A130D3">
                    <w:object w:dxaOrig="7218" w:dyaOrig="5392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224.25pt;height:177pt" o:ole="">
                        <v:imagedata r:id="rId7" o:title="" cropbottom="13090f" cropleft="6692f" cropright="9779f"/>
                      </v:shape>
                      <o:OLEObject Type="Embed" ProgID="PowerPoint.Slide.8" ShapeID="_x0000_i1026" DrawAspect="Content" ObjectID="_1567445284" r:id="rId8"/>
                    </w:object>
                  </w:r>
                </w:p>
              </w:txbxContent>
            </v:textbox>
          </v:shape>
        </w:pict>
      </w:r>
    </w:p>
    <w:p w:rsidR="00454858" w:rsidRPr="00E155F1" w:rsidRDefault="00454858">
      <w:pPr>
        <w:rPr>
          <w:rFonts w:ascii="Arial"/>
          <w:sz w:val="21"/>
          <w:lang w:val="it-IT"/>
        </w:rPr>
        <w:sectPr w:rsidR="00454858" w:rsidRPr="00E155F1" w:rsidSect="00C01930">
          <w:headerReference w:type="default" r:id="rId9"/>
          <w:footerReference w:type="default" r:id="rId10"/>
          <w:type w:val="continuous"/>
          <w:pgSz w:w="11910" w:h="16840"/>
          <w:pgMar w:top="1079" w:right="600" w:bottom="840" w:left="620" w:header="541" w:footer="642" w:gutter="0"/>
          <w:cols w:space="720"/>
        </w:sectPr>
      </w:pPr>
    </w:p>
    <w:p w:rsidR="00454858" w:rsidRDefault="00454858">
      <w:pPr>
        <w:pStyle w:val="Heading3"/>
        <w:spacing w:before="147"/>
        <w:jc w:val="both"/>
      </w:pPr>
      <w:r>
        <w:rPr>
          <w:color w:val="BF5A14"/>
        </w:rPr>
        <w:t xml:space="preserve">Abstract </w:t>
      </w:r>
    </w:p>
    <w:p w:rsidR="00454858" w:rsidRPr="00A97883" w:rsidRDefault="00454858" w:rsidP="00A97883">
      <w:pPr>
        <w:autoSpaceDE w:val="0"/>
        <w:autoSpaceDN w:val="0"/>
        <w:adjustRightInd w:val="0"/>
        <w:spacing w:before="90" w:line="281" w:lineRule="auto"/>
        <w:ind w:left="102"/>
        <w:jc w:val="both"/>
        <w:rPr>
          <w:color w:val="000000"/>
          <w:sz w:val="18"/>
          <w:szCs w:val="18"/>
        </w:rPr>
      </w:pPr>
      <w:r w:rsidRPr="00A97883">
        <w:rPr>
          <w:sz w:val="18"/>
          <w:szCs w:val="18"/>
        </w:rPr>
        <w:t xml:space="preserve">Statement of the Problem: Glioblastoma (GB) is one of the most devastating and fatal tumors. Therapeutic approaches targeting tumor cells have failed. GB </w:t>
      </w:r>
      <w:r w:rsidRPr="00A97883">
        <w:rPr>
          <w:color w:val="000000"/>
          <w:sz w:val="18"/>
          <w:szCs w:val="18"/>
        </w:rPr>
        <w:t>is heavily infiltrated with myeloid cells, that are collectively referred to as glioma-associated microglia/macrophages or GAM. GAM acquire</w:t>
      </w:r>
      <w:r>
        <w:rPr>
          <w:color w:val="000000"/>
          <w:sz w:val="18"/>
          <w:szCs w:val="18"/>
        </w:rPr>
        <w:t>s</w:t>
      </w:r>
      <w:r w:rsidRPr="00A97883">
        <w:rPr>
          <w:color w:val="000000"/>
          <w:sz w:val="18"/>
          <w:szCs w:val="18"/>
        </w:rPr>
        <w:t xml:space="preserve"> the alternative, pro-invasive phenotype and create favorable conditio</w:t>
      </w:r>
      <w:r>
        <w:rPr>
          <w:color w:val="000000"/>
          <w:sz w:val="18"/>
          <w:szCs w:val="18"/>
        </w:rPr>
        <w:t>ns for disease progression. GAM</w:t>
      </w:r>
      <w:r w:rsidRPr="00A97883">
        <w:rPr>
          <w:color w:val="000000"/>
          <w:sz w:val="18"/>
          <w:szCs w:val="18"/>
        </w:rPr>
        <w:t xml:space="preserve"> re-education seems to be an attractive therapeutic approach to GM treatment. NSC631570 is an anticancer agent that </w:t>
      </w:r>
      <w:r w:rsidRPr="00A97883">
        <w:rPr>
          <w:sz w:val="18"/>
          <w:szCs w:val="18"/>
        </w:rPr>
        <w:t xml:space="preserve">influence phagocyte migration and functional polarization. This study was aimed to investigate the effect of NSC631570 on C6 glioma growth in rats and microglia metabolic profile </w:t>
      </w:r>
      <w:r w:rsidRPr="00A97883">
        <w:rPr>
          <w:i/>
          <w:sz w:val="18"/>
          <w:szCs w:val="18"/>
        </w:rPr>
        <w:t>in vitro</w:t>
      </w:r>
      <w:r w:rsidRPr="00A97883">
        <w:rPr>
          <w:sz w:val="18"/>
          <w:szCs w:val="18"/>
        </w:rPr>
        <w:t xml:space="preserve"> and </w:t>
      </w:r>
      <w:r w:rsidRPr="00A97883">
        <w:rPr>
          <w:i/>
          <w:sz w:val="18"/>
          <w:szCs w:val="18"/>
        </w:rPr>
        <w:t>in vivo</w:t>
      </w:r>
      <w:r w:rsidRPr="00A97883">
        <w:rPr>
          <w:sz w:val="18"/>
          <w:szCs w:val="18"/>
        </w:rPr>
        <w:t>. Methodology</w:t>
      </w:r>
      <w:r w:rsidRPr="00A97883">
        <w:rPr>
          <w:rFonts w:eastAsia="LegacySerifStd-Book"/>
          <w:sz w:val="18"/>
          <w:szCs w:val="18"/>
        </w:rPr>
        <w:t xml:space="preserve"> : For tumor-associated hypoxia induction experiments, the rat microglial cells were treated under either normoxia (21% O2) or hypoxia (3% O2) for 48 h </w:t>
      </w:r>
      <w:r w:rsidRPr="00A97883">
        <w:rPr>
          <w:rFonts w:eastAsia="LegacySerifStd-Book"/>
          <w:i/>
          <w:sz w:val="18"/>
          <w:szCs w:val="18"/>
        </w:rPr>
        <w:t>in vitro</w:t>
      </w:r>
      <w:r w:rsidRPr="00A97883">
        <w:rPr>
          <w:rFonts w:eastAsia="LegacySerifStd-Book"/>
          <w:sz w:val="18"/>
          <w:szCs w:val="18"/>
        </w:rPr>
        <w:t>.</w:t>
      </w:r>
      <w:r w:rsidRPr="00A97883">
        <w:rPr>
          <w:sz w:val="18"/>
          <w:szCs w:val="18"/>
        </w:rPr>
        <w:t xml:space="preserve"> </w:t>
      </w:r>
      <w:r w:rsidRPr="00A97883">
        <w:rPr>
          <w:color w:val="000000"/>
          <w:sz w:val="18"/>
          <w:szCs w:val="18"/>
        </w:rPr>
        <w:t xml:space="preserve">Intracranial drug delivery device was </w:t>
      </w:r>
      <w:r w:rsidRPr="00A97883">
        <w:rPr>
          <w:sz w:val="18"/>
          <w:szCs w:val="18"/>
        </w:rPr>
        <w:t>developed</w:t>
      </w:r>
      <w:r w:rsidRPr="00A97883">
        <w:rPr>
          <w:color w:val="000000"/>
          <w:sz w:val="18"/>
          <w:szCs w:val="18"/>
        </w:rPr>
        <w:t xml:space="preserve"> for the local treatment of glioma-bearing rats with NSC631570. Tumor-bearing animals received seven intracranial injections of the drug at 3 days interval starting from the second day after C6 cell transplantation. </w:t>
      </w:r>
      <w:r w:rsidRPr="00A97883">
        <w:rPr>
          <w:sz w:val="18"/>
          <w:szCs w:val="18"/>
        </w:rPr>
        <w:t xml:space="preserve">Findings: </w:t>
      </w:r>
      <w:r w:rsidRPr="00A97883">
        <w:rPr>
          <w:color w:val="000000"/>
          <w:sz w:val="18"/>
          <w:szCs w:val="18"/>
        </w:rPr>
        <w:t xml:space="preserve">NSC631570 re-polarized hypoxic microglia to pro-inflammatory metabolic profile </w:t>
      </w:r>
      <w:r w:rsidRPr="00A97883">
        <w:rPr>
          <w:i/>
          <w:color w:val="000000"/>
          <w:sz w:val="18"/>
          <w:szCs w:val="18"/>
        </w:rPr>
        <w:t>in vitro</w:t>
      </w:r>
      <w:r w:rsidRPr="00A97883">
        <w:rPr>
          <w:color w:val="000000"/>
          <w:sz w:val="18"/>
          <w:szCs w:val="18"/>
        </w:rPr>
        <w:t xml:space="preserve">. The treatment of </w:t>
      </w:r>
      <w:r w:rsidRPr="00A97883">
        <w:rPr>
          <w:sz w:val="18"/>
          <w:szCs w:val="18"/>
        </w:rPr>
        <w:t xml:space="preserve">tumor-bearing rats </w:t>
      </w:r>
      <w:r w:rsidRPr="00A97883">
        <w:rPr>
          <w:color w:val="000000"/>
          <w:sz w:val="18"/>
          <w:szCs w:val="18"/>
        </w:rPr>
        <w:t xml:space="preserve">with NSC631570 was associated with </w:t>
      </w:r>
      <w:r w:rsidRPr="00A97883">
        <w:rPr>
          <w:sz w:val="18"/>
          <w:szCs w:val="18"/>
        </w:rPr>
        <w:t xml:space="preserve">prolongation of their life by 18%. This effect was accompanied by the increase in the number of phagocytizing CD14+ cells in the microglia fraction without the alteration in their endocytosis intensity. The frequency of CD206+ cells was moderately increased in the fraction of both CD14+ and CD14- microglial cells. Oxidative metabolism of GAM was moderately down-regulated by the drug. Intracranial introduction of the preparation was associated with the sharp increase of NO generation by microglial cells. Conclusion &amp; Significance: Locally introduced NSC631570 can re-educate GAM. </w:t>
      </w:r>
      <w:r w:rsidRPr="00A97883">
        <w:rPr>
          <w:color w:val="000000"/>
          <w:sz w:val="18"/>
          <w:szCs w:val="18"/>
        </w:rPr>
        <w:t>This repolarizing effect is associated with moderate tumor growth inhibition and might be considered as an important part of the mechanism of tumor-inhibitining action of the drug.</w:t>
      </w:r>
    </w:p>
    <w:p w:rsidR="00454858" w:rsidRDefault="00454858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454858" w:rsidRDefault="00454858">
      <w:pPr>
        <w:pStyle w:val="BodyText"/>
        <w:spacing w:before="2"/>
        <w:rPr>
          <w:rFonts w:ascii="Arial"/>
          <w:b/>
          <w:sz w:val="16"/>
        </w:rPr>
      </w:pPr>
    </w:p>
    <w:p w:rsidR="00454858" w:rsidRDefault="00454858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454858" w:rsidRDefault="0045485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54858" w:rsidRDefault="0045485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54858" w:rsidRDefault="0045485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54858" w:rsidRDefault="0045485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54858" w:rsidRDefault="0045485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54858" w:rsidRDefault="0045485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54858" w:rsidRDefault="0045485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54858" w:rsidRDefault="0045485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54858" w:rsidRDefault="0045485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54858" w:rsidRDefault="0045485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54858" w:rsidRDefault="0045485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54858" w:rsidRDefault="0045485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54858" w:rsidRDefault="00454858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454858" w:rsidRDefault="00454858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 w:eastAsia="Times New Roman"/>
          <w:b/>
          <w:color w:val="BF5A14"/>
          <w:sz w:val="20"/>
        </w:rPr>
        <w:t xml:space="preserve">Recent Publications </w:t>
      </w:r>
    </w:p>
    <w:p w:rsidR="00454858" w:rsidRPr="003B2425" w:rsidRDefault="00454858" w:rsidP="00C01930">
      <w:pPr>
        <w:widowControl/>
        <w:numPr>
          <w:ilvl w:val="0"/>
          <w:numId w:val="4"/>
        </w:numPr>
        <w:tabs>
          <w:tab w:val="clear" w:pos="720"/>
          <w:tab w:val="num" w:pos="770"/>
        </w:tabs>
        <w:autoSpaceDE w:val="0"/>
        <w:autoSpaceDN w:val="0"/>
        <w:adjustRightInd w:val="0"/>
        <w:ind w:left="770" w:hanging="550"/>
        <w:jc w:val="both"/>
        <w:rPr>
          <w:rFonts w:ascii="Calibri" w:hAnsi="Calibri"/>
          <w:color w:val="000000"/>
          <w:sz w:val="18"/>
          <w:szCs w:val="18"/>
        </w:rPr>
      </w:pPr>
      <w:r w:rsidRPr="003B2425">
        <w:rPr>
          <w:rFonts w:ascii="Calibri" w:hAnsi="Calibri"/>
          <w:color w:val="000000"/>
          <w:sz w:val="18"/>
          <w:szCs w:val="18"/>
        </w:rPr>
        <w:t>Svitlana</w:t>
      </w:r>
      <w:r w:rsidRPr="003B2425">
        <w:rPr>
          <w:rFonts w:ascii="Calibri" w:hAnsi="Calibri"/>
          <w:color w:val="000000"/>
          <w:sz w:val="18"/>
          <w:szCs w:val="18"/>
          <w:lang w:val="uk-UA"/>
        </w:rPr>
        <w:t xml:space="preserve"> </w:t>
      </w:r>
      <w:r w:rsidRPr="003B2425">
        <w:rPr>
          <w:rFonts w:ascii="Calibri" w:hAnsi="Calibri"/>
          <w:color w:val="000000"/>
          <w:sz w:val="18"/>
          <w:szCs w:val="18"/>
        </w:rPr>
        <w:t>Prylutska</w:t>
      </w:r>
      <w:r w:rsidRPr="003B2425">
        <w:rPr>
          <w:rFonts w:ascii="Calibri" w:hAnsi="Calibri"/>
          <w:color w:val="000000"/>
          <w:sz w:val="18"/>
          <w:szCs w:val="18"/>
          <w:lang w:val="uk-UA"/>
        </w:rPr>
        <w:t>,</w:t>
      </w:r>
      <w:r w:rsidRPr="003B2425">
        <w:rPr>
          <w:rFonts w:ascii="Calibri" w:hAnsi="Calibri"/>
          <w:color w:val="000000"/>
          <w:sz w:val="18"/>
          <w:szCs w:val="18"/>
        </w:rPr>
        <w:t xml:space="preserve"> Larysa Skivka,</w:t>
      </w:r>
      <w:r>
        <w:rPr>
          <w:rFonts w:ascii="Calibri" w:hAnsi="Calibri"/>
          <w:color w:val="000000"/>
          <w:sz w:val="18"/>
          <w:szCs w:val="18"/>
        </w:rPr>
        <w:t xml:space="preserve"> </w:t>
      </w:r>
      <w:r w:rsidRPr="003B2425">
        <w:rPr>
          <w:rFonts w:ascii="Calibri" w:hAnsi="Calibri"/>
          <w:color w:val="000000"/>
          <w:sz w:val="18"/>
          <w:szCs w:val="18"/>
        </w:rPr>
        <w:t>Rostyslav</w:t>
      </w:r>
      <w:r w:rsidRPr="003B2425">
        <w:rPr>
          <w:rFonts w:ascii="Calibri" w:hAnsi="Calibri"/>
          <w:color w:val="000000"/>
          <w:sz w:val="18"/>
          <w:szCs w:val="18"/>
          <w:lang w:val="uk-UA"/>
        </w:rPr>
        <w:t xml:space="preserve"> </w:t>
      </w:r>
      <w:r w:rsidRPr="003B2425">
        <w:rPr>
          <w:rFonts w:ascii="Calibri" w:hAnsi="Calibri"/>
          <w:color w:val="000000"/>
          <w:sz w:val="18"/>
          <w:szCs w:val="18"/>
        </w:rPr>
        <w:t xml:space="preserve">Panchuk et al. (2017) </w:t>
      </w:r>
      <w:r w:rsidRPr="003B2425">
        <w:rPr>
          <w:rFonts w:ascii="Calibri" w:hAnsi="Calibri"/>
          <w:bCs/>
          <w:color w:val="000000"/>
          <w:sz w:val="18"/>
          <w:szCs w:val="18"/>
        </w:rPr>
        <w:t xml:space="preserve">C60 fullerene enhances cisplatin anticancer activity and overcomes tumor cell drug resistance. </w:t>
      </w:r>
      <w:r w:rsidRPr="003B2425">
        <w:rPr>
          <w:rFonts w:ascii="Calibri" w:hAnsi="Calibri"/>
          <w:bCs/>
          <w:iCs/>
          <w:color w:val="000000"/>
          <w:sz w:val="18"/>
          <w:szCs w:val="18"/>
        </w:rPr>
        <w:t>Nano</w:t>
      </w:r>
      <w:r w:rsidRPr="003B2425">
        <w:rPr>
          <w:rFonts w:ascii="Calibri" w:hAnsi="Calibri"/>
          <w:bCs/>
          <w:iCs/>
          <w:color w:val="000000"/>
          <w:sz w:val="18"/>
          <w:szCs w:val="18"/>
          <w:lang w:val="uk-UA"/>
        </w:rPr>
        <w:t xml:space="preserve"> </w:t>
      </w:r>
      <w:r w:rsidRPr="003B2425">
        <w:rPr>
          <w:rFonts w:ascii="Calibri" w:hAnsi="Calibri"/>
          <w:bCs/>
          <w:iCs/>
          <w:color w:val="000000"/>
          <w:sz w:val="18"/>
          <w:szCs w:val="18"/>
        </w:rPr>
        <w:t>Research.</w:t>
      </w:r>
      <w:r w:rsidRPr="003B2425">
        <w:rPr>
          <w:rFonts w:ascii="Calibri" w:hAnsi="Calibri"/>
          <w:color w:val="000000"/>
          <w:sz w:val="18"/>
          <w:szCs w:val="18"/>
          <w:lang w:val="uk-UA"/>
        </w:rPr>
        <w:t>10</w:t>
      </w:r>
      <w:r w:rsidRPr="003B2425">
        <w:rPr>
          <w:rFonts w:ascii="Calibri" w:hAnsi="Calibri"/>
          <w:color w:val="000000"/>
          <w:sz w:val="18"/>
          <w:szCs w:val="18"/>
        </w:rPr>
        <w:t>(</w:t>
      </w:r>
      <w:r w:rsidRPr="003B2425">
        <w:rPr>
          <w:rFonts w:ascii="Calibri" w:hAnsi="Calibri"/>
          <w:color w:val="000000"/>
          <w:sz w:val="18"/>
          <w:szCs w:val="18"/>
          <w:lang w:val="uk-UA"/>
        </w:rPr>
        <w:t>2</w:t>
      </w:r>
      <w:r w:rsidRPr="003B2425">
        <w:rPr>
          <w:rFonts w:ascii="Calibri" w:hAnsi="Calibri"/>
          <w:color w:val="000000"/>
          <w:sz w:val="18"/>
          <w:szCs w:val="18"/>
        </w:rPr>
        <w:t>):</w:t>
      </w:r>
      <w:r w:rsidRPr="003B2425">
        <w:rPr>
          <w:rFonts w:ascii="Calibri" w:hAnsi="Calibri"/>
          <w:color w:val="000000"/>
          <w:sz w:val="18"/>
          <w:szCs w:val="18"/>
          <w:lang w:val="uk-UA"/>
        </w:rPr>
        <w:t>652-71</w:t>
      </w:r>
      <w:r w:rsidRPr="003B2425">
        <w:rPr>
          <w:rFonts w:ascii="Calibri" w:hAnsi="Calibri"/>
          <w:color w:val="000000"/>
          <w:sz w:val="18"/>
          <w:szCs w:val="18"/>
        </w:rPr>
        <w:t>.</w:t>
      </w:r>
    </w:p>
    <w:p w:rsidR="00454858" w:rsidRPr="003B2425" w:rsidRDefault="00454858" w:rsidP="00C01930">
      <w:pPr>
        <w:widowControl/>
        <w:numPr>
          <w:ilvl w:val="0"/>
          <w:numId w:val="4"/>
        </w:numPr>
        <w:tabs>
          <w:tab w:val="num" w:pos="770"/>
        </w:tabs>
        <w:autoSpaceDE w:val="0"/>
        <w:autoSpaceDN w:val="0"/>
        <w:adjustRightInd w:val="0"/>
        <w:ind w:left="770" w:hanging="550"/>
        <w:jc w:val="both"/>
        <w:rPr>
          <w:rFonts w:ascii="Calibri" w:hAnsi="Calibri"/>
          <w:bCs/>
          <w:color w:val="000000"/>
          <w:sz w:val="18"/>
          <w:szCs w:val="18"/>
        </w:rPr>
      </w:pPr>
      <w:r w:rsidRPr="003B2425">
        <w:rPr>
          <w:rFonts w:ascii="Calibri" w:hAnsi="Calibri"/>
          <w:color w:val="000000"/>
          <w:sz w:val="18"/>
          <w:szCs w:val="18"/>
        </w:rPr>
        <w:t>Mariia</w:t>
      </w:r>
      <w:r w:rsidRPr="003B2425">
        <w:rPr>
          <w:rFonts w:ascii="Calibri" w:hAnsi="Calibri"/>
          <w:color w:val="000000"/>
          <w:sz w:val="18"/>
          <w:szCs w:val="18"/>
          <w:lang w:val="uk-UA"/>
        </w:rPr>
        <w:t xml:space="preserve"> </w:t>
      </w:r>
      <w:r w:rsidRPr="003B2425">
        <w:rPr>
          <w:rFonts w:ascii="Calibri" w:hAnsi="Calibri"/>
          <w:color w:val="000000"/>
          <w:sz w:val="18"/>
          <w:szCs w:val="18"/>
        </w:rPr>
        <w:t>Rudyk</w:t>
      </w:r>
      <w:r w:rsidRPr="003B2425">
        <w:rPr>
          <w:rFonts w:ascii="Calibri" w:hAnsi="Calibri"/>
          <w:color w:val="000000"/>
          <w:sz w:val="18"/>
          <w:szCs w:val="18"/>
          <w:lang w:val="uk-UA"/>
        </w:rPr>
        <w:t xml:space="preserve">, </w:t>
      </w:r>
      <w:r w:rsidRPr="003B2425">
        <w:rPr>
          <w:rFonts w:ascii="Calibri" w:hAnsi="Calibri"/>
          <w:color w:val="000000"/>
          <w:sz w:val="18"/>
          <w:szCs w:val="18"/>
        </w:rPr>
        <w:t>Olexander</w:t>
      </w:r>
      <w:r w:rsidRPr="003B2425">
        <w:rPr>
          <w:rFonts w:ascii="Calibri" w:hAnsi="Calibri"/>
          <w:color w:val="000000"/>
          <w:sz w:val="18"/>
          <w:szCs w:val="18"/>
          <w:lang w:val="uk-UA"/>
        </w:rPr>
        <w:t xml:space="preserve"> </w:t>
      </w:r>
      <w:r w:rsidRPr="003B2425">
        <w:rPr>
          <w:rFonts w:ascii="Calibri" w:hAnsi="Calibri"/>
          <w:color w:val="000000"/>
          <w:sz w:val="18"/>
          <w:szCs w:val="18"/>
        </w:rPr>
        <w:t>Fedorchuk</w:t>
      </w:r>
      <w:r w:rsidRPr="003B2425">
        <w:rPr>
          <w:rFonts w:ascii="Calibri" w:hAnsi="Calibri"/>
          <w:color w:val="000000"/>
          <w:sz w:val="18"/>
          <w:szCs w:val="18"/>
          <w:lang w:val="uk-UA"/>
        </w:rPr>
        <w:t xml:space="preserve">, </w:t>
      </w:r>
      <w:r w:rsidRPr="003B2425">
        <w:rPr>
          <w:rFonts w:ascii="Calibri" w:hAnsi="Calibri"/>
          <w:color w:val="000000"/>
          <w:sz w:val="18"/>
          <w:szCs w:val="18"/>
        </w:rPr>
        <w:t>Yaroslav</w:t>
      </w:r>
      <w:r w:rsidRPr="003B2425">
        <w:rPr>
          <w:rFonts w:ascii="Calibri" w:hAnsi="Calibri"/>
          <w:color w:val="000000"/>
          <w:sz w:val="18"/>
          <w:szCs w:val="18"/>
          <w:lang w:val="uk-UA"/>
        </w:rPr>
        <w:t xml:space="preserve"> </w:t>
      </w:r>
      <w:r w:rsidRPr="003B2425">
        <w:rPr>
          <w:rFonts w:ascii="Calibri" w:hAnsi="Calibri"/>
          <w:color w:val="000000"/>
          <w:sz w:val="18"/>
          <w:szCs w:val="18"/>
        </w:rPr>
        <w:t>Susak</w:t>
      </w:r>
      <w:r w:rsidRPr="003B2425">
        <w:rPr>
          <w:rFonts w:ascii="Calibri" w:hAnsi="Calibri"/>
          <w:color w:val="000000"/>
          <w:sz w:val="18"/>
          <w:szCs w:val="18"/>
          <w:lang w:val="uk-UA"/>
        </w:rPr>
        <w:t xml:space="preserve">, </w:t>
      </w:r>
      <w:r w:rsidRPr="003B2425">
        <w:rPr>
          <w:rFonts w:ascii="Calibri" w:hAnsi="Calibri"/>
          <w:color w:val="000000"/>
          <w:sz w:val="18"/>
          <w:szCs w:val="18"/>
        </w:rPr>
        <w:t>Yaroslav</w:t>
      </w:r>
      <w:r w:rsidRPr="003B2425">
        <w:rPr>
          <w:rFonts w:ascii="Calibri" w:hAnsi="Calibri"/>
          <w:color w:val="000000"/>
          <w:sz w:val="18"/>
          <w:szCs w:val="18"/>
          <w:lang w:val="uk-UA"/>
        </w:rPr>
        <w:t xml:space="preserve"> </w:t>
      </w:r>
      <w:r w:rsidRPr="003B2425">
        <w:rPr>
          <w:rFonts w:ascii="Calibri" w:hAnsi="Calibri"/>
          <w:color w:val="000000"/>
          <w:sz w:val="18"/>
          <w:szCs w:val="18"/>
        </w:rPr>
        <w:t>Nowicky, Larysa Skivka (2016) Introduction of antineoplastic drug NSC631570 in an inpatient and outpatient setting: Comparative evaluation of biological effects. Asian Journal of Pharmaceutical Sciences 11 (2):308–17.</w:t>
      </w:r>
    </w:p>
    <w:p w:rsidR="00454858" w:rsidRPr="003B2425" w:rsidRDefault="00454858" w:rsidP="00C01930">
      <w:pPr>
        <w:widowControl/>
        <w:numPr>
          <w:ilvl w:val="0"/>
          <w:numId w:val="4"/>
        </w:numPr>
        <w:tabs>
          <w:tab w:val="num" w:pos="770"/>
        </w:tabs>
        <w:autoSpaceDE w:val="0"/>
        <w:autoSpaceDN w:val="0"/>
        <w:adjustRightInd w:val="0"/>
        <w:ind w:left="770" w:hanging="550"/>
        <w:jc w:val="both"/>
        <w:rPr>
          <w:rFonts w:ascii="Calibri" w:hAnsi="Calibri"/>
          <w:bCs/>
          <w:color w:val="000000"/>
          <w:sz w:val="18"/>
          <w:szCs w:val="18"/>
        </w:rPr>
      </w:pPr>
      <w:hyperlink r:id="rId11" w:history="1">
        <w:r w:rsidRPr="003B2425">
          <w:rPr>
            <w:rFonts w:ascii="Calibri" w:hAnsi="Calibri" w:cs="Arial"/>
            <w:color w:val="000000"/>
            <w:sz w:val="18"/>
            <w:szCs w:val="18"/>
          </w:rPr>
          <w:t>Prylutska SV</w:t>
        </w:r>
      </w:hyperlink>
      <w:r w:rsidRPr="003B2425">
        <w:rPr>
          <w:rFonts w:ascii="Calibri" w:hAnsi="Calibri" w:cs="Arial"/>
          <w:color w:val="000000"/>
          <w:sz w:val="18"/>
          <w:szCs w:val="18"/>
        </w:rPr>
        <w:t xml:space="preserve">, </w:t>
      </w:r>
      <w:hyperlink r:id="rId12" w:history="1">
        <w:r w:rsidRPr="003B2425">
          <w:rPr>
            <w:rFonts w:ascii="Calibri" w:hAnsi="Calibri" w:cs="Arial"/>
            <w:color w:val="000000"/>
            <w:sz w:val="18"/>
            <w:szCs w:val="18"/>
          </w:rPr>
          <w:t>Skivka LM</w:t>
        </w:r>
      </w:hyperlink>
      <w:r w:rsidRPr="003B2425">
        <w:rPr>
          <w:rFonts w:ascii="Calibri" w:hAnsi="Calibri" w:cs="Arial"/>
          <w:color w:val="000000"/>
          <w:sz w:val="18"/>
          <w:szCs w:val="18"/>
        </w:rPr>
        <w:t xml:space="preserve">. et al. (2015) </w:t>
      </w:r>
      <w:r w:rsidRPr="003B2425">
        <w:rPr>
          <w:rFonts w:ascii="Calibri" w:hAnsi="Calibri"/>
          <w:color w:val="000000"/>
          <w:sz w:val="18"/>
          <w:szCs w:val="18"/>
        </w:rPr>
        <w:t xml:space="preserve">Complex of C60 Fullerene with Doxorubicin as a Promising Agent in Antitumor Therapy. </w:t>
      </w:r>
      <w:hyperlink r:id="rId13" w:tooltip="Nanoscale research letters." w:history="1">
        <w:r w:rsidRPr="003B2425">
          <w:rPr>
            <w:rFonts w:ascii="Calibri" w:hAnsi="Calibri"/>
            <w:color w:val="000000"/>
            <w:sz w:val="18"/>
            <w:szCs w:val="18"/>
          </w:rPr>
          <w:t>Nanoscale Res Lett.</w:t>
        </w:r>
      </w:hyperlink>
      <w:r w:rsidRPr="003B2425">
        <w:rPr>
          <w:rFonts w:ascii="Calibri" w:hAnsi="Calibri"/>
          <w:color w:val="000000"/>
          <w:sz w:val="18"/>
          <w:szCs w:val="18"/>
        </w:rPr>
        <w:t xml:space="preserve"> 10(1):499. </w:t>
      </w:r>
    </w:p>
    <w:p w:rsidR="00454858" w:rsidRPr="003B2425" w:rsidRDefault="00454858" w:rsidP="00C01930">
      <w:pPr>
        <w:widowControl/>
        <w:numPr>
          <w:ilvl w:val="0"/>
          <w:numId w:val="4"/>
        </w:numPr>
        <w:tabs>
          <w:tab w:val="num" w:pos="770"/>
        </w:tabs>
        <w:autoSpaceDE w:val="0"/>
        <w:autoSpaceDN w:val="0"/>
        <w:adjustRightInd w:val="0"/>
        <w:ind w:left="770" w:hanging="550"/>
        <w:jc w:val="both"/>
        <w:rPr>
          <w:rFonts w:ascii="Calibri" w:hAnsi="Calibri"/>
          <w:bCs/>
          <w:color w:val="000000"/>
          <w:sz w:val="18"/>
          <w:szCs w:val="18"/>
        </w:rPr>
      </w:pPr>
      <w:hyperlink r:id="rId14" w:history="1">
        <w:r w:rsidRPr="003B2425">
          <w:rPr>
            <w:rFonts w:ascii="Calibri" w:hAnsi="Calibri" w:cs="Arial"/>
            <w:color w:val="000000"/>
            <w:sz w:val="18"/>
            <w:szCs w:val="18"/>
          </w:rPr>
          <w:t>Skivka LM</w:t>
        </w:r>
      </w:hyperlink>
      <w:r w:rsidRPr="003B2425">
        <w:rPr>
          <w:rFonts w:ascii="Calibri" w:hAnsi="Calibri" w:cs="Arial"/>
          <w:color w:val="000000"/>
          <w:sz w:val="18"/>
          <w:szCs w:val="18"/>
        </w:rPr>
        <w:t xml:space="preserve">, </w:t>
      </w:r>
      <w:hyperlink r:id="rId15" w:history="1">
        <w:r w:rsidRPr="003B2425">
          <w:rPr>
            <w:rFonts w:ascii="Calibri" w:hAnsi="Calibri" w:cs="Arial"/>
            <w:color w:val="000000"/>
            <w:sz w:val="18"/>
            <w:szCs w:val="18"/>
          </w:rPr>
          <w:t>Fedorchuk OG</w:t>
        </w:r>
      </w:hyperlink>
      <w:r w:rsidRPr="003B2425">
        <w:rPr>
          <w:rFonts w:ascii="Calibri" w:hAnsi="Calibri" w:cs="Arial"/>
          <w:color w:val="000000"/>
          <w:sz w:val="18"/>
          <w:szCs w:val="18"/>
        </w:rPr>
        <w:t xml:space="preserve">, </w:t>
      </w:r>
      <w:hyperlink r:id="rId16" w:history="1">
        <w:r w:rsidRPr="003B2425">
          <w:rPr>
            <w:rFonts w:ascii="Calibri" w:hAnsi="Calibri" w:cs="Arial"/>
            <w:color w:val="000000"/>
            <w:sz w:val="18"/>
            <w:szCs w:val="18"/>
          </w:rPr>
          <w:t>Susak YM</w:t>
        </w:r>
      </w:hyperlink>
      <w:r w:rsidRPr="003B2425">
        <w:rPr>
          <w:rFonts w:ascii="Calibri" w:hAnsi="Calibri" w:cs="Arial"/>
          <w:color w:val="000000"/>
          <w:sz w:val="18"/>
          <w:szCs w:val="18"/>
        </w:rPr>
        <w:t xml:space="preserve">, </w:t>
      </w:r>
      <w:hyperlink r:id="rId17" w:history="1">
        <w:r w:rsidRPr="003B2425">
          <w:rPr>
            <w:rFonts w:ascii="Calibri" w:hAnsi="Calibri" w:cs="Arial"/>
            <w:color w:val="000000"/>
            <w:sz w:val="18"/>
            <w:szCs w:val="18"/>
          </w:rPr>
          <w:t>Susak MY</w:t>
        </w:r>
      </w:hyperlink>
      <w:r w:rsidRPr="003B2425">
        <w:rPr>
          <w:rFonts w:ascii="Calibri" w:hAnsi="Calibri" w:cs="Arial"/>
          <w:color w:val="000000"/>
          <w:sz w:val="18"/>
          <w:szCs w:val="18"/>
        </w:rPr>
        <w:t xml:space="preserve">, </w:t>
      </w:r>
      <w:hyperlink r:id="rId18" w:history="1">
        <w:r w:rsidRPr="003B2425">
          <w:rPr>
            <w:rFonts w:ascii="Calibri" w:hAnsi="Calibri" w:cs="Arial"/>
            <w:color w:val="000000"/>
            <w:sz w:val="18"/>
            <w:szCs w:val="18"/>
          </w:rPr>
          <w:t>Malanchuk OM</w:t>
        </w:r>
      </w:hyperlink>
      <w:r w:rsidRPr="003B2425">
        <w:rPr>
          <w:rFonts w:ascii="Calibri" w:hAnsi="Calibri" w:cs="Arial"/>
          <w:color w:val="000000"/>
          <w:sz w:val="18"/>
          <w:szCs w:val="18"/>
        </w:rPr>
        <w:t xml:space="preserve">, </w:t>
      </w:r>
      <w:hyperlink r:id="rId19" w:history="1">
        <w:r w:rsidRPr="003B2425">
          <w:rPr>
            <w:rFonts w:ascii="Calibri" w:hAnsi="Calibri" w:cs="Arial"/>
            <w:color w:val="000000"/>
            <w:sz w:val="18"/>
            <w:szCs w:val="18"/>
          </w:rPr>
          <w:t>Rudyk MP</w:t>
        </w:r>
      </w:hyperlink>
      <w:r w:rsidRPr="003B2425">
        <w:rPr>
          <w:rFonts w:ascii="Calibri" w:hAnsi="Calibri" w:cs="Arial"/>
          <w:color w:val="000000"/>
          <w:sz w:val="18"/>
          <w:szCs w:val="18"/>
        </w:rPr>
        <w:t xml:space="preserve">, </w:t>
      </w:r>
      <w:hyperlink r:id="rId20" w:history="1">
        <w:r w:rsidRPr="003B2425">
          <w:rPr>
            <w:rFonts w:ascii="Calibri" w:hAnsi="Calibri" w:cs="Arial"/>
            <w:color w:val="000000"/>
            <w:sz w:val="18"/>
            <w:szCs w:val="18"/>
          </w:rPr>
          <w:t>Nowicky YW</w:t>
        </w:r>
      </w:hyperlink>
      <w:r w:rsidRPr="003B2425">
        <w:rPr>
          <w:rFonts w:ascii="Calibri" w:hAnsi="Calibri" w:cs="Arial"/>
          <w:color w:val="000000"/>
          <w:sz w:val="18"/>
          <w:szCs w:val="18"/>
          <w:vertAlign w:val="superscript"/>
        </w:rPr>
        <w:t xml:space="preserve"> </w:t>
      </w:r>
      <w:r w:rsidRPr="003B2425">
        <w:rPr>
          <w:rFonts w:ascii="Calibri" w:hAnsi="Calibri"/>
          <w:bCs/>
          <w:color w:val="000000"/>
          <w:sz w:val="18"/>
          <w:szCs w:val="18"/>
        </w:rPr>
        <w:t xml:space="preserve"> (2015) </w:t>
      </w:r>
      <w:r w:rsidRPr="003B2425">
        <w:rPr>
          <w:rFonts w:ascii="Calibri" w:hAnsi="Calibri"/>
          <w:color w:val="000000"/>
          <w:sz w:val="18"/>
          <w:szCs w:val="18"/>
        </w:rPr>
        <w:t xml:space="preserve">Physical activity interferes with the immunomodulatory effect of the antineoplastic drug NSC631570. </w:t>
      </w:r>
      <w:r w:rsidRPr="003B2425">
        <w:rPr>
          <w:rFonts w:ascii="Calibri" w:hAnsi="Calibri"/>
          <w:bCs/>
          <w:color w:val="000000"/>
          <w:sz w:val="18"/>
          <w:szCs w:val="18"/>
        </w:rPr>
        <w:t>Current</w:t>
      </w:r>
      <w:r w:rsidRPr="003B2425">
        <w:rPr>
          <w:rFonts w:ascii="Calibri" w:hAnsi="Calibri"/>
          <w:bCs/>
          <w:color w:val="000000"/>
          <w:sz w:val="18"/>
          <w:szCs w:val="18"/>
          <w:lang w:val="uk-UA"/>
        </w:rPr>
        <w:t xml:space="preserve"> </w:t>
      </w:r>
      <w:r w:rsidRPr="003B2425">
        <w:rPr>
          <w:rFonts w:ascii="Calibri" w:hAnsi="Calibri"/>
          <w:bCs/>
          <w:color w:val="000000"/>
          <w:sz w:val="18"/>
          <w:szCs w:val="18"/>
        </w:rPr>
        <w:t>Pharmaceutical</w:t>
      </w:r>
      <w:r w:rsidRPr="003B2425">
        <w:rPr>
          <w:rFonts w:ascii="Calibri" w:hAnsi="Calibri"/>
          <w:bCs/>
          <w:color w:val="000000"/>
          <w:sz w:val="18"/>
          <w:szCs w:val="18"/>
          <w:lang w:val="uk-UA"/>
        </w:rPr>
        <w:t xml:space="preserve"> </w:t>
      </w:r>
      <w:r w:rsidRPr="003B2425">
        <w:rPr>
          <w:rFonts w:ascii="Calibri" w:hAnsi="Calibri"/>
          <w:bCs/>
          <w:color w:val="000000"/>
          <w:sz w:val="18"/>
          <w:szCs w:val="18"/>
        </w:rPr>
        <w:t>Biotechnology</w:t>
      </w:r>
      <w:r w:rsidRPr="003B2425">
        <w:rPr>
          <w:rFonts w:ascii="Calibri" w:hAnsi="Calibri"/>
          <w:bCs/>
          <w:color w:val="000000"/>
          <w:sz w:val="18"/>
          <w:szCs w:val="18"/>
          <w:lang w:val="uk-UA"/>
        </w:rPr>
        <w:t xml:space="preserve"> 15(1)</w:t>
      </w:r>
      <w:r w:rsidRPr="003B2425">
        <w:rPr>
          <w:rFonts w:ascii="Calibri" w:hAnsi="Calibri"/>
          <w:bCs/>
          <w:color w:val="000000"/>
          <w:sz w:val="18"/>
          <w:szCs w:val="18"/>
        </w:rPr>
        <w:t>:</w:t>
      </w:r>
      <w:r w:rsidRPr="003B2425">
        <w:rPr>
          <w:rFonts w:ascii="Calibri" w:hAnsi="Calibri"/>
          <w:bCs/>
          <w:color w:val="000000"/>
          <w:sz w:val="18"/>
          <w:szCs w:val="18"/>
          <w:lang w:val="uk-UA"/>
        </w:rPr>
        <w:t>49-59</w:t>
      </w:r>
      <w:r w:rsidRPr="003B2425">
        <w:rPr>
          <w:rFonts w:ascii="Calibri" w:hAnsi="Calibri"/>
          <w:bCs/>
          <w:color w:val="000000"/>
          <w:sz w:val="18"/>
          <w:szCs w:val="18"/>
        </w:rPr>
        <w:t>.</w:t>
      </w:r>
    </w:p>
    <w:p w:rsidR="00454858" w:rsidRPr="003B2425" w:rsidRDefault="00454858" w:rsidP="00C01930">
      <w:pPr>
        <w:widowControl/>
        <w:numPr>
          <w:ilvl w:val="0"/>
          <w:numId w:val="4"/>
        </w:numPr>
        <w:tabs>
          <w:tab w:val="num" w:pos="770"/>
        </w:tabs>
        <w:autoSpaceDE w:val="0"/>
        <w:autoSpaceDN w:val="0"/>
        <w:adjustRightInd w:val="0"/>
        <w:ind w:left="770" w:hanging="550"/>
        <w:jc w:val="both"/>
        <w:rPr>
          <w:rFonts w:ascii="Calibri" w:hAnsi="Calibri"/>
          <w:bCs/>
          <w:color w:val="000000"/>
          <w:sz w:val="18"/>
          <w:szCs w:val="18"/>
        </w:rPr>
      </w:pPr>
      <w:r w:rsidRPr="003B2425">
        <w:rPr>
          <w:rFonts w:ascii="Calibri" w:hAnsi="Calibri"/>
          <w:bCs/>
          <w:color w:val="000000"/>
          <w:sz w:val="18"/>
          <w:szCs w:val="18"/>
        </w:rPr>
        <w:t>Larysa M.</w:t>
      </w:r>
      <w:r>
        <w:rPr>
          <w:rFonts w:ascii="Calibri" w:hAnsi="Calibri"/>
          <w:bCs/>
          <w:color w:val="000000"/>
          <w:sz w:val="18"/>
          <w:szCs w:val="18"/>
        </w:rPr>
        <w:t xml:space="preserve"> </w:t>
      </w:r>
      <w:r w:rsidRPr="003B2425">
        <w:rPr>
          <w:rFonts w:ascii="Calibri" w:hAnsi="Calibri"/>
          <w:bCs/>
          <w:color w:val="000000"/>
          <w:sz w:val="18"/>
          <w:szCs w:val="18"/>
        </w:rPr>
        <w:t xml:space="preserve">Skivka et al. (2014) The effect of antineoplastic drug NSC63150 on immunogenicity of B16 melanoma. </w:t>
      </w:r>
      <w:r w:rsidRPr="003B2425">
        <w:rPr>
          <w:rFonts w:ascii="Calibri" w:hAnsi="Calibri"/>
          <w:bCs/>
          <w:iCs/>
          <w:color w:val="000000"/>
          <w:sz w:val="18"/>
          <w:szCs w:val="18"/>
        </w:rPr>
        <w:t>J</w:t>
      </w:r>
      <w:r w:rsidRPr="003B2425">
        <w:rPr>
          <w:rFonts w:ascii="Calibri" w:hAnsi="Calibri"/>
          <w:bCs/>
          <w:iCs/>
          <w:color w:val="000000"/>
          <w:sz w:val="18"/>
          <w:szCs w:val="18"/>
          <w:lang w:val="uk-UA"/>
        </w:rPr>
        <w:t xml:space="preserve"> </w:t>
      </w:r>
      <w:r w:rsidRPr="003B2425">
        <w:rPr>
          <w:rFonts w:ascii="Calibri" w:hAnsi="Calibri"/>
          <w:bCs/>
          <w:iCs/>
          <w:color w:val="000000"/>
          <w:sz w:val="18"/>
          <w:szCs w:val="18"/>
        </w:rPr>
        <w:t>Exp</w:t>
      </w:r>
      <w:r w:rsidRPr="003B2425">
        <w:rPr>
          <w:rFonts w:ascii="Calibri" w:hAnsi="Calibri"/>
          <w:bCs/>
          <w:iCs/>
          <w:color w:val="000000"/>
          <w:sz w:val="18"/>
          <w:szCs w:val="18"/>
          <w:lang w:val="uk-UA"/>
        </w:rPr>
        <w:t xml:space="preserve"> </w:t>
      </w:r>
      <w:r w:rsidRPr="003B2425">
        <w:rPr>
          <w:rFonts w:ascii="Calibri" w:hAnsi="Calibri"/>
          <w:bCs/>
          <w:iCs/>
          <w:color w:val="000000"/>
          <w:sz w:val="18"/>
          <w:szCs w:val="18"/>
        </w:rPr>
        <w:t>Integr</w:t>
      </w:r>
      <w:r w:rsidRPr="003B2425">
        <w:rPr>
          <w:rFonts w:ascii="Calibri" w:hAnsi="Calibri"/>
          <w:bCs/>
          <w:iCs/>
          <w:color w:val="000000"/>
          <w:sz w:val="18"/>
          <w:szCs w:val="18"/>
          <w:lang w:val="uk-UA"/>
        </w:rPr>
        <w:t xml:space="preserve"> </w:t>
      </w:r>
      <w:r w:rsidRPr="003B2425">
        <w:rPr>
          <w:rFonts w:ascii="Calibri" w:hAnsi="Calibri"/>
          <w:bCs/>
          <w:iCs/>
          <w:color w:val="000000"/>
          <w:sz w:val="18"/>
          <w:szCs w:val="18"/>
        </w:rPr>
        <w:t>Med</w:t>
      </w:r>
      <w:r w:rsidRPr="003B2425">
        <w:rPr>
          <w:rFonts w:ascii="Calibri" w:hAnsi="Calibri"/>
          <w:bCs/>
          <w:iCs/>
          <w:color w:val="000000"/>
          <w:sz w:val="18"/>
          <w:szCs w:val="18"/>
          <w:lang w:val="uk-UA"/>
        </w:rPr>
        <w:t>. 4(2)</w:t>
      </w:r>
      <w:r w:rsidRPr="003B2425">
        <w:rPr>
          <w:rFonts w:ascii="Calibri" w:hAnsi="Calibri"/>
          <w:bCs/>
          <w:iCs/>
          <w:color w:val="000000"/>
          <w:sz w:val="18"/>
          <w:szCs w:val="18"/>
        </w:rPr>
        <w:t>:</w:t>
      </w:r>
      <w:r w:rsidRPr="003B2425">
        <w:rPr>
          <w:rFonts w:ascii="Calibri" w:hAnsi="Calibri"/>
          <w:bCs/>
          <w:iCs/>
          <w:color w:val="000000"/>
          <w:sz w:val="18"/>
          <w:szCs w:val="18"/>
          <w:lang w:val="uk-UA"/>
        </w:rPr>
        <w:t>93- 105</w:t>
      </w:r>
      <w:r w:rsidRPr="003B2425">
        <w:rPr>
          <w:rFonts w:ascii="Calibri" w:hAnsi="Calibri"/>
          <w:bCs/>
          <w:iCs/>
          <w:color w:val="000000"/>
          <w:sz w:val="18"/>
          <w:szCs w:val="18"/>
        </w:rPr>
        <w:t>.</w:t>
      </w:r>
    </w:p>
    <w:p w:rsidR="00454858" w:rsidRPr="008756E6" w:rsidRDefault="00454858" w:rsidP="008756E6">
      <w:pPr>
        <w:tabs>
          <w:tab w:val="left" w:pos="384"/>
        </w:tabs>
        <w:ind w:right="117"/>
      </w:pPr>
    </w:p>
    <w:p w:rsidR="00454858" w:rsidRDefault="00454858">
      <w:pPr>
        <w:spacing w:line="200" w:lineRule="exact"/>
        <w:jc w:val="both"/>
        <w:rPr>
          <w:rFonts w:ascii="Calibri" w:hAnsi="Calibri"/>
        </w:rPr>
        <w:sectPr w:rsidR="0045485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454858" w:rsidRDefault="00454858">
      <w:pPr>
        <w:pStyle w:val="BodyText"/>
        <w:rPr>
          <w:rFonts w:ascii="Calibri"/>
          <w:sz w:val="20"/>
        </w:rPr>
      </w:pPr>
    </w:p>
    <w:p w:rsidR="00454858" w:rsidRDefault="00454858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  <w:lang w:val="ru-RU" w:eastAsia="ru-RU"/>
        </w:rPr>
      </w:r>
      <w:r w:rsidRPr="00A44E0A">
        <w:rPr>
          <w:rFonts w:ascii="Calibri"/>
          <w:noProof/>
          <w:sz w:val="4"/>
        </w:rPr>
        <w:pict>
          <v:group id="Group 4" o:spid="_x0000_s1032" style="width:313.05pt;height:2pt;mso-position-horizontal-relative:char;mso-position-vertical-relative:line" coordsize="6261,40">
            <v:line id="Line 5" o:spid="_x0000_s1033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anchorlock/>
          </v:group>
        </w:pict>
      </w:r>
    </w:p>
    <w:p w:rsidR="00454858" w:rsidRDefault="00454858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pict>
          <v:shape id="_x0000_i1028" type="#_x0000_t75" style="width:44.25pt;height:66pt">
            <v:imagedata r:id="rId21" o:title=""/>
          </v:shape>
        </w:pict>
      </w:r>
      <w:r>
        <w:t xml:space="preserve">   </w:t>
      </w:r>
      <w:r>
        <w:rPr>
          <w:rFonts w:ascii="Arial" w:eastAsia="Times New Roman"/>
          <w:color w:val="BF5A14"/>
        </w:rPr>
        <w:t xml:space="preserve">Biography </w:t>
      </w:r>
    </w:p>
    <w:p w:rsidR="00454858" w:rsidRPr="00EE2318" w:rsidRDefault="00454858" w:rsidP="00C01930">
      <w:pPr>
        <w:jc w:val="both"/>
        <w:rPr>
          <w:sz w:val="16"/>
          <w:szCs w:val="16"/>
        </w:rPr>
      </w:pPr>
      <w:r w:rsidRPr="00EE2318">
        <w:rPr>
          <w:sz w:val="16"/>
          <w:szCs w:val="16"/>
        </w:rPr>
        <w:t xml:space="preserve">Larysa Skivka – ScD., PhD. She has completed her PhD at the age of 28 years from </w:t>
      </w:r>
      <w:r w:rsidRPr="00EE2318">
        <w:rPr>
          <w:bCs/>
          <w:color w:val="000000"/>
          <w:sz w:val="16"/>
          <w:szCs w:val="16"/>
        </w:rPr>
        <w:t>R.E. Kavetsky</w:t>
      </w:r>
      <w:r w:rsidRPr="00EE2318">
        <w:rPr>
          <w:color w:val="000000"/>
          <w:sz w:val="16"/>
          <w:szCs w:val="16"/>
        </w:rPr>
        <w:t xml:space="preserve"> Institute of Experimental Pathology, Oncology and Radiobiology, NAS of Ukraine</w:t>
      </w:r>
      <w:r w:rsidRPr="00EE2318">
        <w:rPr>
          <w:sz w:val="16"/>
          <w:szCs w:val="16"/>
        </w:rPr>
        <w:t xml:space="preserve"> and postdoctoral studies from </w:t>
      </w:r>
      <w:r w:rsidRPr="00EE2318">
        <w:rPr>
          <w:bCs/>
          <w:color w:val="000000"/>
          <w:sz w:val="16"/>
          <w:szCs w:val="16"/>
        </w:rPr>
        <w:t>Taras Shevchenko National University of Kyiv</w:t>
      </w:r>
      <w:r w:rsidRPr="00EE2318">
        <w:rPr>
          <w:sz w:val="16"/>
          <w:szCs w:val="16"/>
        </w:rPr>
        <w:t>.</w:t>
      </w:r>
      <w:r>
        <w:rPr>
          <w:sz w:val="16"/>
          <w:szCs w:val="16"/>
        </w:rPr>
        <w:t xml:space="preserve"> She</w:t>
      </w:r>
      <w:r w:rsidRPr="00EE231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got a Research Award from </w:t>
      </w:r>
      <w:r w:rsidRPr="00ED6E90">
        <w:rPr>
          <w:color w:val="000000"/>
          <w:sz w:val="16"/>
          <w:szCs w:val="16"/>
        </w:rPr>
        <w:t>23th International Congress on Anti-Cancer Treatment (ICACT)</w:t>
      </w:r>
      <w:r>
        <w:rPr>
          <w:sz w:val="16"/>
          <w:szCs w:val="16"/>
        </w:rPr>
        <w:t xml:space="preserve"> held in </w:t>
      </w:r>
      <w:smartTag w:uri="urn:schemas-microsoft-com:office:smarttags" w:element="City">
        <w:smartTag w:uri="urn:schemas-microsoft-com:office:smarttags" w:element="place">
          <w:r>
            <w:rPr>
              <w:sz w:val="16"/>
              <w:szCs w:val="16"/>
            </w:rPr>
            <w:t>Paris</w:t>
          </w:r>
        </w:smartTag>
      </w:smartTag>
      <w:r>
        <w:rPr>
          <w:sz w:val="16"/>
          <w:szCs w:val="16"/>
        </w:rPr>
        <w:t>, February 2012. Currently Larysa Skivka</w:t>
      </w:r>
      <w:r w:rsidRPr="00EE2318">
        <w:rPr>
          <w:sz w:val="16"/>
          <w:szCs w:val="16"/>
        </w:rPr>
        <w:t xml:space="preserve"> is a</w:t>
      </w:r>
      <w:r>
        <w:rPr>
          <w:sz w:val="16"/>
          <w:szCs w:val="16"/>
        </w:rPr>
        <w:t xml:space="preserve"> professor of the Educational and Scientific Centre</w:t>
      </w:r>
      <w:r w:rsidRPr="00EE2318">
        <w:rPr>
          <w:sz w:val="16"/>
          <w:szCs w:val="16"/>
        </w:rPr>
        <w:t xml:space="preserve"> “Institute of Biology and Medicine” of </w:t>
      </w:r>
      <w:r w:rsidRPr="00EE2318">
        <w:rPr>
          <w:bCs/>
          <w:color w:val="000000"/>
          <w:sz w:val="16"/>
          <w:szCs w:val="16"/>
        </w:rPr>
        <w:t>Taras Shevchenko National University of Kyiv</w:t>
      </w:r>
      <w:r>
        <w:rPr>
          <w:bCs/>
          <w:color w:val="000000"/>
          <w:sz w:val="16"/>
          <w:szCs w:val="16"/>
        </w:rPr>
        <w:t xml:space="preserve"> (</w:t>
      </w:r>
      <w:smartTag w:uri="urn:schemas-microsoft-com:office:smarttags" w:element="country-region">
        <w:smartTag w:uri="urn:schemas-microsoft-com:office:smarttags" w:element="place">
          <w:r>
            <w:rPr>
              <w:bCs/>
              <w:color w:val="000000"/>
              <w:sz w:val="16"/>
              <w:szCs w:val="16"/>
            </w:rPr>
            <w:t>Ukraine</w:t>
          </w:r>
        </w:smartTag>
      </w:smartTag>
      <w:r>
        <w:rPr>
          <w:bCs/>
          <w:color w:val="000000"/>
          <w:sz w:val="16"/>
          <w:szCs w:val="16"/>
        </w:rPr>
        <w:t xml:space="preserve">), </w:t>
      </w:r>
      <w:r w:rsidRPr="00EE2318">
        <w:rPr>
          <w:sz w:val="16"/>
          <w:szCs w:val="16"/>
        </w:rPr>
        <w:t>head of the Department of Microbiology and Immunology. Area of scientific activity – immunomodulation as a component of adjuvant cancer therapy, functional polari</w:t>
      </w:r>
      <w:r>
        <w:rPr>
          <w:sz w:val="16"/>
          <w:szCs w:val="16"/>
        </w:rPr>
        <w:t>z</w:t>
      </w:r>
      <w:r w:rsidRPr="00EE2318">
        <w:rPr>
          <w:sz w:val="16"/>
          <w:szCs w:val="16"/>
        </w:rPr>
        <w:t xml:space="preserve">ation of phagocytes in the pathogenesis of inflammatory diseases. </w:t>
      </w:r>
    </w:p>
    <w:p w:rsidR="00454858" w:rsidRDefault="00454858" w:rsidP="00C01930">
      <w:pPr>
        <w:rPr>
          <w:sz w:val="16"/>
          <w:szCs w:val="16"/>
        </w:rPr>
      </w:pPr>
    </w:p>
    <w:p w:rsidR="00454858" w:rsidRPr="00C0015E" w:rsidRDefault="00454858" w:rsidP="00C01930">
      <w:pPr>
        <w:pStyle w:val="BodyText"/>
        <w:spacing w:before="2"/>
        <w:jc w:val="center"/>
        <w:rPr>
          <w:rFonts w:ascii="Arial"/>
          <w:sz w:val="19"/>
          <w:lang w:val="fr-FR"/>
        </w:rPr>
      </w:pPr>
      <w:r w:rsidRPr="00C0015E">
        <w:rPr>
          <w:rFonts w:ascii="Arial" w:eastAsia="Times New Roman"/>
          <w:sz w:val="14"/>
          <w:lang w:val="fr-FR"/>
        </w:rPr>
        <w:t xml:space="preserve">Email: </w:t>
      </w:r>
      <w:r>
        <w:rPr>
          <w:noProof/>
          <w:lang w:val="ru-RU" w:eastAsia="ru-RU"/>
        </w:rPr>
        <w:pict>
          <v:line id="Line 3" o:spid="_x0000_s1034" style="position:absolute;left:0;text-align:left;z-index:251656704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>
        <w:rPr>
          <w:rFonts w:ascii="Arial" w:eastAsia="Times New Roman"/>
          <w:sz w:val="14"/>
          <w:lang w:val="fr-FR"/>
        </w:rPr>
        <w:t>realmed@i.com.ua</w:t>
      </w:r>
    </w:p>
    <w:p w:rsidR="00454858" w:rsidRPr="00C0015E" w:rsidRDefault="00454858">
      <w:pPr>
        <w:pStyle w:val="BodyText"/>
        <w:rPr>
          <w:rFonts w:ascii="Arial"/>
          <w:sz w:val="20"/>
          <w:lang w:val="fr-FR"/>
        </w:rPr>
      </w:pPr>
    </w:p>
    <w:p w:rsidR="00454858" w:rsidRPr="00C0015E" w:rsidRDefault="00454858">
      <w:pPr>
        <w:pStyle w:val="BodyText"/>
        <w:rPr>
          <w:rFonts w:ascii="Arial"/>
          <w:sz w:val="20"/>
          <w:lang w:val="fr-FR"/>
        </w:rPr>
      </w:pPr>
    </w:p>
    <w:p w:rsidR="00454858" w:rsidRPr="00C0015E" w:rsidRDefault="00454858">
      <w:pPr>
        <w:pStyle w:val="BodyText"/>
        <w:spacing w:before="7"/>
        <w:rPr>
          <w:rFonts w:ascii="Arial"/>
          <w:sz w:val="29"/>
          <w:lang w:val="fr-FR"/>
        </w:rPr>
      </w:pPr>
    </w:p>
    <w:p w:rsidR="00454858" w:rsidRPr="00C0015E" w:rsidRDefault="00454858">
      <w:pPr>
        <w:rPr>
          <w:rFonts w:ascii="Minion Pro"/>
          <w:sz w:val="24"/>
          <w:lang w:val="fr-FR"/>
        </w:rPr>
        <w:sectPr w:rsidR="00454858" w:rsidRPr="00C0015E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454858" w:rsidRPr="00C0015E" w:rsidRDefault="00454858" w:rsidP="00C01930">
      <w:pPr>
        <w:pStyle w:val="BodyText"/>
        <w:spacing w:before="3"/>
        <w:rPr>
          <w:lang w:val="fr-FR"/>
        </w:rPr>
      </w:pPr>
    </w:p>
    <w:sectPr w:rsidR="00454858" w:rsidRPr="00C0015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4858" w:rsidRDefault="00454858">
      <w:r>
        <w:separator/>
      </w:r>
    </w:p>
  </w:endnote>
  <w:endnote w:type="continuationSeparator" w:id="0">
    <w:p w:rsidR="00454858" w:rsidRDefault="004548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egacySerifStd-Book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58" w:rsidRDefault="00454858">
    <w:pPr>
      <w:pStyle w:val="BodyText"/>
      <w:spacing w:line="14" w:lineRule="auto"/>
      <w:rPr>
        <w:sz w:val="20"/>
      </w:rPr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454858" w:rsidRPr="00C03931" w:rsidRDefault="00454858">
                <w:pPr>
                  <w:spacing w:line="184" w:lineRule="exact"/>
                  <w:ind w:left="20" w:right="-12"/>
                  <w:rPr>
                    <w:rFonts w:ascii="Arial" w:eastAsia="Times New Roman"/>
                    <w:color w:val="FFFFFF"/>
                    <w:sz w:val="16"/>
                  </w:rPr>
                </w:pPr>
                <w:r w:rsidRPr="00C03931">
                  <w:rPr>
                    <w:rFonts w:ascii="Arial" w:eastAsia="Times New Roman"/>
                    <w:color w:val="FFFFFF"/>
                    <w:sz w:val="16"/>
                  </w:rPr>
                  <w:t>J Pain Relief</w:t>
                </w:r>
              </w:p>
              <w:p w:rsidR="00454858" w:rsidRPr="00C03931" w:rsidRDefault="00454858">
                <w:pPr>
                  <w:spacing w:before="8"/>
                  <w:ind w:left="20" w:right="-12"/>
                  <w:rPr>
                    <w:rFonts w:ascii="Arial" w:eastAsia="Times New Roman"/>
                    <w:color w:val="FFFFFF"/>
                    <w:sz w:val="16"/>
                  </w:rPr>
                </w:pPr>
                <w:r w:rsidRPr="00C03931">
                  <w:rPr>
                    <w:rFonts w:ascii="Arial" w:eastAsia="Times New Roman"/>
                    <w:color w:val="FFFFFF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Text Box 2" o:spid="_x0000_s2052" type="#_x0000_t202" style="position:absolute;margin-left:252.1pt;margin-top:799.05pt;width:91.9pt;height:24.95pt;z-index:-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454858" w:rsidRPr="00C03931" w:rsidRDefault="00454858">
                <w:pPr>
                  <w:spacing w:line="269" w:lineRule="exact"/>
                  <w:jc w:val="center"/>
                  <w:rPr>
                    <w:rFonts w:ascii="Impact" w:eastAsia="Times New Roman"/>
                    <w:color w:val="FFFFFF"/>
                    <w:sz w:val="24"/>
                  </w:rPr>
                </w:pPr>
                <w:r w:rsidRPr="00C03931">
                  <w:rPr>
                    <w:rFonts w:ascii="Impact" w:eastAsia="Times New Roman"/>
                    <w:color w:val="FFFFFF"/>
                    <w:sz w:val="24"/>
                  </w:rPr>
                  <w:t>Fibromyalgia 2016</w:t>
                </w:r>
              </w:p>
              <w:p w:rsidR="00454858" w:rsidRPr="00C03931" w:rsidRDefault="00454858">
                <w:pPr>
                  <w:spacing w:before="29"/>
                  <w:jc w:val="center"/>
                  <w:rPr>
                    <w:rFonts w:ascii="Arial" w:eastAsia="Times New Roman"/>
                    <w:color w:val="FFFFFF"/>
                    <w:sz w:val="16"/>
                  </w:rPr>
                </w:pPr>
                <w:r w:rsidRPr="00C03931">
                  <w:rPr>
                    <w:rFonts w:ascii="Arial" w:eastAsia="Times New Roman"/>
                    <w:color w:val="FFFFFF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Text Box 1" o:spid="_x0000_s2053" type="#_x0000_t202" style="position:absolute;margin-left:468.9pt;margin-top:798.8pt;width:91.4pt;height:26.05pt;z-index:-2516510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454858" w:rsidRPr="00C03931" w:rsidRDefault="00454858">
                <w:pPr>
                  <w:spacing w:line="184" w:lineRule="exact"/>
                  <w:ind w:right="18"/>
                  <w:jc w:val="right"/>
                  <w:rPr>
                    <w:rFonts w:ascii="Arial" w:eastAsia="Times New Roman"/>
                    <w:color w:val="FFFFFF"/>
                    <w:sz w:val="16"/>
                  </w:rPr>
                </w:pPr>
                <w:r w:rsidRPr="00C03931">
                  <w:rPr>
                    <w:rFonts w:ascii="Arial" w:eastAsia="Times New Roman"/>
                    <w:color w:val="FFFFFF"/>
                    <w:sz w:val="16"/>
                  </w:rPr>
                  <w:t>Volume 5, Issue 3(Suppl)</w:t>
                </w:r>
              </w:p>
              <w:p w:rsidR="00454858" w:rsidRPr="00C03931" w:rsidRDefault="00454858">
                <w:pPr>
                  <w:spacing w:before="116"/>
                  <w:ind w:right="18"/>
                  <w:jc w:val="right"/>
                  <w:rPr>
                    <w:rFonts w:ascii="Minion Pro" w:eastAsia="Times New Roman"/>
                    <w:color w:val="FFFFFF"/>
                    <w:sz w:val="16"/>
                  </w:rPr>
                </w:pPr>
                <w:r w:rsidRPr="00C03931">
                  <w:rPr>
                    <w:rFonts w:ascii="Minion Pro" w:eastAsia="Times New Roman"/>
                    <w:color w:val="FFFFFF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4858" w:rsidRDefault="00454858">
      <w:r>
        <w:separator/>
      </w:r>
    </w:p>
  </w:footnote>
  <w:footnote w:type="continuationSeparator" w:id="0">
    <w:p w:rsidR="00454858" w:rsidRDefault="004548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58" w:rsidRDefault="00454858">
    <w:pPr>
      <w:pStyle w:val="BodyText"/>
      <w:spacing w:line="14" w:lineRule="auto"/>
      <w:rPr>
        <w:sz w:val="20"/>
      </w:rPr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margin-left:416pt;margin-top:26.05pt;width:144.3pt;height:17.4pt;z-index:-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454858" w:rsidRPr="00C0015E" w:rsidRDefault="00454858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/>
                    <w:sz w:val="14"/>
                    <w:lang w:val="fr-FR"/>
                  </w:rPr>
                </w:pPr>
                <w:r w:rsidRPr="00C0015E">
                  <w:rPr>
                    <w:rFonts w:ascii="Arial" w:eastAsia="Times New Roman"/>
                    <w:color w:val="FFFFFF"/>
                    <w:sz w:val="14"/>
                    <w:lang w:val="fr-FR"/>
                  </w:rPr>
                  <w:t xml:space="preserve">T Furuta et al., J Pai n Relief 2016, 5:3(Suppl) </w:t>
                </w:r>
                <w:hyperlink r:id="rId1">
                  <w:r w:rsidRPr="00C0015E">
                    <w:rPr>
                      <w:rFonts w:ascii="Arial" w:eastAsia="Times New Roman"/>
                      <w:color w:val="FFFFFF"/>
                      <w:sz w:val="14"/>
                      <w:lang w:val="fr-FR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ru-RU" w:eastAsia="ru-RU"/>
      </w:rPr>
      <w:pict>
        <v:shape id="Text Box 4" o:spid="_x0000_s2050" type="#_x0000_t202" style="position:absolute;margin-left:35pt;margin-top:48.3pt;width:515.95pt;height:40.1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454858" w:rsidRPr="00C03931" w:rsidRDefault="00454858">
                <w:pPr>
                  <w:pStyle w:val="BodyText"/>
                  <w:spacing w:line="187" w:lineRule="exact"/>
                  <w:ind w:left="20" w:right="-10"/>
                  <w:rPr>
                    <w:rFonts w:ascii="Myriad Pro" w:eastAsia="Times New Roman"/>
                    <w:color w:val="FFFFFF"/>
                  </w:rPr>
                </w:pPr>
                <w:r w:rsidRPr="00C03931">
                  <w:rPr>
                    <w:rFonts w:ascii="Myriad Pro" w:eastAsia="Times New Roman"/>
                    <w:color w:val="FFFFFF"/>
                  </w:rPr>
                  <w:t>International Conference on</w:t>
                </w:r>
              </w:p>
              <w:p w:rsidR="00454858" w:rsidRPr="00C03931" w:rsidRDefault="00454858">
                <w:pPr>
                  <w:spacing w:line="614" w:lineRule="exact"/>
                  <w:ind w:left="20" w:right="-10"/>
                  <w:rPr>
                    <w:rFonts w:ascii="Minion Pro" w:eastAsia="Times New Roman"/>
                    <w:color w:val="FFFFFF"/>
                    <w:sz w:val="24"/>
                  </w:rPr>
                </w:pPr>
                <w:r w:rsidRPr="00C03931">
                  <w:rPr>
                    <w:rFonts w:ascii="Impact" w:eastAsia="Times New Roman"/>
                    <w:color w:val="FFFFFF"/>
                    <w:sz w:val="52"/>
                  </w:rPr>
                  <w:t xml:space="preserve">Fibromyalgia and Chronic Pain </w:t>
                </w:r>
                <w:r w:rsidRPr="00C03931">
                  <w:rPr>
                    <w:rFonts w:ascii="Minion Pro" w:eastAsia="Times New Roman"/>
                    <w:color w:val="FFFFFF"/>
                    <w:sz w:val="24"/>
                  </w:rPr>
                  <w:t xml:space="preserve">(June 15-16, 2016   </w:t>
                </w:r>
                <w:smartTag w:uri="urn:schemas-microsoft-com:office:smarttags" w:element="place">
                  <w:smartTag w:uri="urn:schemas-microsoft-com:office:smarttags" w:element="City">
                    <w:r w:rsidRPr="00C03931">
                      <w:rPr>
                        <w:rFonts w:ascii="Minion Pro" w:eastAsia="Times New Roman"/>
                        <w:color w:val="FFFFFF"/>
                        <w:sz w:val="24"/>
                      </w:rPr>
                      <w:t>Philadelphia</w:t>
                    </w:r>
                  </w:smartTag>
                  <w:r w:rsidRPr="00C03931">
                    <w:rPr>
                      <w:rFonts w:ascii="Minion Pro" w:eastAsia="Times New Roman"/>
                      <w:color w:val="FFFFFF"/>
                      <w:sz w:val="24"/>
                    </w:rPr>
                    <w:t xml:space="preserve">, </w:t>
                  </w:r>
                  <w:smartTag w:uri="urn:schemas-microsoft-com:office:smarttags" w:element="place">
                    <w:r w:rsidRPr="00C03931">
                      <w:rPr>
                        <w:rFonts w:ascii="Minion Pro" w:eastAsia="Times New Roman"/>
                        <w:color w:val="FFFFFF"/>
                        <w:sz w:val="24"/>
                      </w:rPr>
                      <w:t>USA</w:t>
                    </w:r>
                  </w:smartTag>
                </w:smartTag>
                <w:r w:rsidRPr="00C03931">
                  <w:rPr>
                    <w:rFonts w:ascii="Minion Pro" w:eastAsia="Times New Roman"/>
                    <w:color w:val="FFFFFF"/>
                    <w:sz w:val="24"/>
                  </w:rPr>
                  <w:t>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11113"/>
    <w:multiLevelType w:val="hybridMultilevel"/>
    <w:tmpl w:val="37BC9B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3E37"/>
    <w:rsid w:val="000E2911"/>
    <w:rsid w:val="001263DF"/>
    <w:rsid w:val="001815D4"/>
    <w:rsid w:val="00260C2D"/>
    <w:rsid w:val="00292ED9"/>
    <w:rsid w:val="003B2425"/>
    <w:rsid w:val="00404E5B"/>
    <w:rsid w:val="00414F7B"/>
    <w:rsid w:val="004355DC"/>
    <w:rsid w:val="00454858"/>
    <w:rsid w:val="004749B4"/>
    <w:rsid w:val="00494130"/>
    <w:rsid w:val="004F3523"/>
    <w:rsid w:val="005973B9"/>
    <w:rsid w:val="005B3A56"/>
    <w:rsid w:val="006060CE"/>
    <w:rsid w:val="00616076"/>
    <w:rsid w:val="0063497F"/>
    <w:rsid w:val="006B265F"/>
    <w:rsid w:val="00873DF0"/>
    <w:rsid w:val="008756E6"/>
    <w:rsid w:val="009A71E3"/>
    <w:rsid w:val="009B2D44"/>
    <w:rsid w:val="009F7BC0"/>
    <w:rsid w:val="00A07E82"/>
    <w:rsid w:val="00A130D3"/>
    <w:rsid w:val="00A44E0A"/>
    <w:rsid w:val="00A9710C"/>
    <w:rsid w:val="00A97883"/>
    <w:rsid w:val="00AE3E37"/>
    <w:rsid w:val="00B21A57"/>
    <w:rsid w:val="00B54FEE"/>
    <w:rsid w:val="00BE3AED"/>
    <w:rsid w:val="00C0015E"/>
    <w:rsid w:val="00C01930"/>
    <w:rsid w:val="00C03931"/>
    <w:rsid w:val="00C33602"/>
    <w:rsid w:val="00CD6F55"/>
    <w:rsid w:val="00DE3104"/>
    <w:rsid w:val="00DE7F67"/>
    <w:rsid w:val="00DF5B40"/>
    <w:rsid w:val="00E155F1"/>
    <w:rsid w:val="00E73629"/>
    <w:rsid w:val="00ED6E90"/>
    <w:rsid w:val="00EE2318"/>
    <w:rsid w:val="00EF4DDD"/>
    <w:rsid w:val="00F72EEA"/>
    <w:rsid w:val="00F7554E"/>
    <w:rsid w:val="00F84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F55"/>
    <w:pPr>
      <w:widowControl w:val="0"/>
    </w:pPr>
    <w:rPr>
      <w:rFonts w:ascii="Tw Cen MT" w:hAnsi="Tw Cen MT" w:cs="Tw Cen MT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CD6F55"/>
    <w:pPr>
      <w:spacing w:before="47" w:line="400" w:lineRule="exact"/>
      <w:ind w:left="100"/>
      <w:outlineLvl w:val="0"/>
    </w:pPr>
    <w:rPr>
      <w:rFonts w:ascii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99"/>
    <w:qFormat/>
    <w:rsid w:val="00CD6F55"/>
    <w:pPr>
      <w:ind w:left="100"/>
      <w:outlineLvl w:val="1"/>
    </w:pPr>
    <w:rPr>
      <w:rFonts w:ascii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CD6F55"/>
    <w:pPr>
      <w:ind w:left="100"/>
      <w:outlineLvl w:val="2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CD6F55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973B9"/>
    <w:rPr>
      <w:rFonts w:ascii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hAnsi="Calibri" w:cs="Calibri"/>
    </w:rPr>
  </w:style>
  <w:style w:type="paragraph" w:customStyle="1" w:styleId="TableParagraph">
    <w:name w:val="Table Paragraph"/>
    <w:basedOn w:val="Normal"/>
    <w:uiPriority w:val="99"/>
    <w:rsid w:val="00CD6F55"/>
  </w:style>
  <w:style w:type="paragraph" w:styleId="Header">
    <w:name w:val="header"/>
    <w:basedOn w:val="Normal"/>
    <w:link w:val="HeaderChar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3A56"/>
    <w:rPr>
      <w:rFonts w:ascii="Tw Cen MT" w:hAnsi="Tw Cen MT" w:cs="Tw Cen MT"/>
    </w:rPr>
  </w:style>
  <w:style w:type="paragraph" w:styleId="Footer">
    <w:name w:val="footer"/>
    <w:basedOn w:val="Normal"/>
    <w:link w:val="FooterChar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B3A56"/>
    <w:rPr>
      <w:rFonts w:ascii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F352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8756E6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95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www.ncbi.nlm.nih.gov/pubmed/26714861" TargetMode="External"/><Relationship Id="rId18" Type="http://schemas.openxmlformats.org/officeDocument/2006/relationships/hyperlink" Target="https://www.ncbi.nlm.nih.gov/pubmed/?term=Malanchuk%20OM%5BAuthor%5D&amp;cauthor=true&amp;cauthor_uid=25395210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jpeg"/><Relationship Id="rId7" Type="http://schemas.openxmlformats.org/officeDocument/2006/relationships/image" Target="media/image1.emf"/><Relationship Id="rId12" Type="http://schemas.openxmlformats.org/officeDocument/2006/relationships/hyperlink" Target="https://www.ncbi.nlm.nih.gov/pubmed/?term=Skivka%20LM%5BAuthor%5D&amp;cauthor=true&amp;cauthor_uid=26714861" TargetMode="External"/><Relationship Id="rId17" Type="http://schemas.openxmlformats.org/officeDocument/2006/relationships/hyperlink" Target="https://www.ncbi.nlm.nih.gov/pubmed/?term=Susak%20MY%5BAuthor%5D&amp;cauthor=true&amp;cauthor_uid=2539521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Susak%20YM%5BAuthor%5D&amp;cauthor=true&amp;cauthor_uid=25395210" TargetMode="External"/><Relationship Id="rId20" Type="http://schemas.openxmlformats.org/officeDocument/2006/relationships/hyperlink" Target="https://www.ncbi.nlm.nih.gov/pubmed/?term=Nowicky%20YW%5BAuthor%5D&amp;cauthor=true&amp;cauthor_uid=2539521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Prylutska%20SV%5BAuthor%5D&amp;cauthor=true&amp;cauthor_uid=2671486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?term=Fedorchuk%20OG%5BAuthor%5D&amp;cauthor=true&amp;cauthor_uid=25395210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s://www.ncbi.nlm.nih.gov/pubmed/?term=Rudyk%20MP%5BAuthor%5D&amp;cauthor=true&amp;cauthor_uid=25395210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www.ncbi.nlm.nih.gov/pubmed/?term=Skivka%20LM%5BAuthor%5D&amp;cauthor=true&amp;cauthor_uid=25395210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2</Pages>
  <Words>862</Words>
  <Characters>4920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Antineoplastic Drug NSC631570 Inhibits C6 Glioma Growth in Rats Through the Re-education of Tumor-Associated Microglia</dc:title>
  <dc:subject/>
  <dc:creator>mehaboobi shaik</dc:creator>
  <cp:keywords/>
  <dc:description/>
  <cp:lastModifiedBy>user1</cp:lastModifiedBy>
  <cp:revision>4</cp:revision>
  <dcterms:created xsi:type="dcterms:W3CDTF">2017-09-19T14:39:00Z</dcterms:created>
  <dcterms:modified xsi:type="dcterms:W3CDTF">2017-09-20T17:42:00Z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2015 (Windows)</vt:lpwstr>
  </property>
</Properties>
</file>