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034E" w:rsidRDefault="000B034E" w:rsidP="00494130">
      <w:pPr>
        <w:pStyle w:val="Heading1"/>
        <w:spacing w:before="170"/>
        <w:ind w:left="0"/>
      </w:pPr>
      <w:r>
        <w:rPr>
          <w:color w:val="337AB7"/>
        </w:rPr>
        <w:t>Transition metal oxide nanostructures and their novel properties</w:t>
      </w:r>
    </w:p>
    <w:p w:rsidR="000B034E" w:rsidRDefault="000B034E" w:rsidP="00081EF9">
      <w:pPr>
        <w:pStyle w:val="BodyText"/>
        <w:spacing w:before="73" w:line="198" w:lineRule="exact"/>
        <w:ind w:left="100" w:right="5987"/>
        <w:rPr>
          <w:rFonts w:ascii="Arial"/>
        </w:rPr>
      </w:pPr>
      <w:r>
        <w:rPr>
          <w:rFonts w:ascii="Arial" w:eastAsia="Times New Roman" w:cs="Arial"/>
        </w:rPr>
        <w:t>Kalyan Mandal, PhD, S. N. Bose National Centre for Basic Sciences, Block JD, Sector III, Salt Lake, Kolkata-700106, India</w:t>
      </w:r>
    </w:p>
    <w:p w:rsidR="000B034E" w:rsidRDefault="000B034E">
      <w:pPr>
        <w:pStyle w:val="BodyText"/>
        <w:rPr>
          <w:rFonts w:ascii="Arial"/>
          <w:sz w:val="20"/>
          <w:szCs w:val="20"/>
        </w:rPr>
      </w:pPr>
    </w:p>
    <w:p w:rsidR="000B034E" w:rsidRDefault="000B034E">
      <w:pPr>
        <w:pStyle w:val="BodyText"/>
        <w:spacing w:before="3"/>
        <w:rPr>
          <w:rFonts w:ascii="Arial"/>
          <w:sz w:val="21"/>
          <w:szCs w:val="21"/>
        </w:rPr>
      </w:pPr>
    </w:p>
    <w:p w:rsidR="000B034E" w:rsidRDefault="000B034E">
      <w:pPr>
        <w:rPr>
          <w:rFonts w:ascii="Arial"/>
          <w:sz w:val="21"/>
          <w:szCs w:val="21"/>
        </w:rPr>
        <w:sectPr w:rsidR="000B034E">
          <w:headerReference w:type="default" r:id="rId7"/>
          <w:footerReference w:type="default" r:id="rId8"/>
          <w:type w:val="continuous"/>
          <w:pgSz w:w="11910" w:h="16840"/>
          <w:pgMar w:top="1740" w:right="600" w:bottom="840" w:left="620" w:header="541" w:footer="642" w:gutter="0"/>
          <w:cols w:space="720"/>
        </w:sectPr>
      </w:pPr>
    </w:p>
    <w:p w:rsidR="000B034E" w:rsidRDefault="000B034E">
      <w:pPr>
        <w:pStyle w:val="Heading3"/>
        <w:spacing w:before="147"/>
        <w:jc w:val="both"/>
      </w:pPr>
      <w:r>
        <w:rPr>
          <w:color w:val="BF5A14"/>
        </w:rPr>
        <w:t xml:space="preserve">Abstract </w:t>
      </w:r>
    </w:p>
    <w:p w:rsidR="000B034E" w:rsidRPr="004A024F" w:rsidRDefault="000B034E" w:rsidP="004A024F">
      <w:pPr>
        <w:pStyle w:val="BodyTextJustified"/>
        <w:jc w:val="both"/>
        <w:rPr>
          <w:lang w:val="en-IN"/>
        </w:rPr>
      </w:pPr>
      <w:r w:rsidRPr="004A024F">
        <w:t>Iron and other transition metal oxides nanostructures receive considerable attention due to their extensive technological applications in high density magnetic storage media, high frequency devices, magnetically assisted drug delivery, cell isolation, MRI contrast agents, immobilization of proteins and enzymes, biosensors and so on. We observed many novel and enhanced properties in those oxides depending on their shapes and sizes [1, 2]. T</w:t>
      </w:r>
      <w:r w:rsidRPr="004A024F">
        <w:rPr>
          <w:lang w:val="en-IN"/>
        </w:rPr>
        <w:t>hey can be functionalized with suitable ligands to get biocompatible and water soluble nanostructures with interesting multifunctional properties. For example, intrinsic multicolour fluorescence in MnFe</w:t>
      </w:r>
      <w:r w:rsidRPr="004A024F">
        <w:rPr>
          <w:vertAlign w:val="subscript"/>
          <w:lang w:val="en-IN"/>
        </w:rPr>
        <w:t>2</w:t>
      </w:r>
      <w:r w:rsidRPr="004A024F">
        <w:rPr>
          <w:lang w:val="en-IN"/>
        </w:rPr>
        <w:t>O</w:t>
      </w:r>
      <w:r w:rsidRPr="004A024F">
        <w:rPr>
          <w:vertAlign w:val="subscript"/>
          <w:lang w:val="en-IN"/>
        </w:rPr>
        <w:t>4</w:t>
      </w:r>
      <w:r w:rsidRPr="004A024F">
        <w:rPr>
          <w:lang w:val="en-IN"/>
        </w:rPr>
        <w:t xml:space="preserve"> nanoparticles (NPs)/hollow spheres (NHSs) from blue, cyan, and green to red is observed upon functionalization with a small organic ligand such as Na-tartrate because of ligand-to-metal charge transfer from tartrate ligand to lowest unoccupied energy level of Mn</w:t>
      </w:r>
      <w:r w:rsidRPr="004A024F">
        <w:rPr>
          <w:vertAlign w:val="superscript"/>
          <w:lang w:val="en-IN"/>
        </w:rPr>
        <w:t>2+/3+</w:t>
      </w:r>
      <w:r w:rsidRPr="004A024F">
        <w:rPr>
          <w:lang w:val="en-IN"/>
        </w:rPr>
        <w:t>or Fe</w:t>
      </w:r>
      <w:r w:rsidRPr="004A024F">
        <w:rPr>
          <w:vertAlign w:val="superscript"/>
          <w:lang w:val="en-IN"/>
        </w:rPr>
        <w:t>3+</w:t>
      </w:r>
      <w:r w:rsidRPr="004A024F">
        <w:rPr>
          <w:lang w:val="en-IN"/>
        </w:rPr>
        <w:t xml:space="preserve"> of the NPs and Jahn−Teller distorted d−d transitions centered over Mn</w:t>
      </w:r>
      <w:r w:rsidRPr="004A024F">
        <w:rPr>
          <w:vertAlign w:val="superscript"/>
          <w:lang w:val="en-IN"/>
        </w:rPr>
        <w:t>3+</w:t>
      </w:r>
      <w:r w:rsidRPr="004A024F">
        <w:rPr>
          <w:lang w:val="en-IN"/>
        </w:rPr>
        <w:t xml:space="preserve"> ions in the Nanostructures as shown in Fig.1 [3,4]. CoFe</w:t>
      </w:r>
      <w:r w:rsidRPr="004A024F">
        <w:rPr>
          <w:vertAlign w:val="subscript"/>
          <w:lang w:val="en-IN"/>
        </w:rPr>
        <w:t>2</w:t>
      </w:r>
      <w:r w:rsidRPr="004A024F">
        <w:rPr>
          <w:lang w:val="en-IN"/>
        </w:rPr>
        <w:t>O</w:t>
      </w:r>
      <w:r w:rsidRPr="004A024F">
        <w:rPr>
          <w:vertAlign w:val="subscript"/>
          <w:lang w:val="en-IN"/>
        </w:rPr>
        <w:t>4</w:t>
      </w:r>
      <w:r w:rsidRPr="004A024F">
        <w:rPr>
          <w:lang w:val="en-IN"/>
        </w:rPr>
        <w:t xml:space="preserve"> nanoparticles functionalized with surfactants having π-acceptor/π-donor head group along with different chain-length show much higher coercivity compared to bare particles due to NP-ligand interaction which modifies the splitting of d-orbital energy levels as well as spin motion of surface Co</w:t>
      </w:r>
      <w:r w:rsidRPr="004A024F">
        <w:rPr>
          <w:vertAlign w:val="superscript"/>
          <w:lang w:val="en-IN"/>
        </w:rPr>
        <w:t>+2</w:t>
      </w:r>
      <w:r w:rsidRPr="004A024F">
        <w:rPr>
          <w:lang w:val="en-IN"/>
        </w:rPr>
        <w:t xml:space="preserve"> ions [5]. Many of the above oxide nanostructures show excellent photocatalytic activities and potential for various biomedical applications depending on their shape, size and surface functionalizations as shown in Fig.2 [6, 7]. </w:t>
      </w:r>
    </w:p>
    <w:p w:rsidR="000B034E" w:rsidRPr="004A024F" w:rsidRDefault="000B034E" w:rsidP="004A024F">
      <w:pPr>
        <w:pStyle w:val="BodyTextJustified"/>
      </w:pPr>
      <w:r w:rsidRPr="004A024F">
        <w:rPr>
          <w:b/>
          <w:bCs/>
        </w:rPr>
        <w:br w:type="column"/>
      </w:r>
    </w:p>
    <w:p w:rsidR="000B034E" w:rsidRPr="004A024F" w:rsidRDefault="000B034E" w:rsidP="00D400D6">
      <w:pPr>
        <w:pStyle w:val="BodyTextJustified"/>
        <w:jc w:val="center"/>
        <w:rPr>
          <w:b/>
          <w:bCs/>
        </w:rPr>
      </w:pPr>
      <w:r w:rsidRPr="004A024F">
        <w:rPr>
          <w:b/>
          <w:bC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250.5pt;height:137.25pt;visibility:visible;mso-position-horizontal-relative:char;mso-position-vertical-relative:line">
            <v:imagedata r:id="rId9" o:title=""/>
          </v:shape>
        </w:pict>
      </w:r>
    </w:p>
    <w:p w:rsidR="000B034E" w:rsidRPr="004A024F" w:rsidRDefault="000B034E" w:rsidP="004A024F">
      <w:pPr>
        <w:pStyle w:val="BodyTextJustified"/>
        <w:rPr>
          <w:color w:val="000000"/>
          <w:vertAlign w:val="subscript"/>
        </w:rPr>
      </w:pPr>
      <w:r w:rsidRPr="004A024F">
        <w:rPr>
          <w:b/>
          <w:bCs/>
          <w:color w:val="BF5A14"/>
        </w:rPr>
        <w:br/>
      </w:r>
      <w:r w:rsidRPr="004A024F">
        <w:rPr>
          <w:b/>
          <w:bCs/>
          <w:color w:val="000000"/>
        </w:rPr>
        <w:t>Figure1:</w:t>
      </w:r>
      <w:r w:rsidRPr="004A024F">
        <w:rPr>
          <w:color w:val="000000"/>
        </w:rPr>
        <w:t xml:space="preserve"> Fluorescence properties of sodium tartrate functionalized MnFe</w:t>
      </w:r>
      <w:r w:rsidRPr="004A024F">
        <w:rPr>
          <w:color w:val="000000"/>
          <w:vertAlign w:val="subscript"/>
        </w:rPr>
        <w:t>2</w:t>
      </w:r>
      <w:r w:rsidRPr="004A024F">
        <w:rPr>
          <w:color w:val="000000"/>
        </w:rPr>
        <w:t>O</w:t>
      </w:r>
      <w:r w:rsidRPr="004A024F">
        <w:rPr>
          <w:color w:val="000000"/>
        </w:rPr>
        <w:softHyphen/>
      </w:r>
      <w:r w:rsidRPr="004A024F">
        <w:rPr>
          <w:color w:val="000000"/>
          <w:vertAlign w:val="subscript"/>
        </w:rPr>
        <w:t>4</w:t>
      </w:r>
    </w:p>
    <w:p w:rsidR="000B034E" w:rsidRPr="004A024F" w:rsidRDefault="000B034E" w:rsidP="004A024F">
      <w:pPr>
        <w:pStyle w:val="BodyTextJustified"/>
        <w:rPr>
          <w:color w:val="000000"/>
          <w:vertAlign w:val="superscript"/>
        </w:rPr>
      </w:pPr>
    </w:p>
    <w:p w:rsidR="000B034E" w:rsidRPr="004A024F" w:rsidRDefault="000B034E" w:rsidP="00D400D6">
      <w:pPr>
        <w:pStyle w:val="BodyTextJustified"/>
        <w:jc w:val="center"/>
        <w:rPr>
          <w:color w:val="000000"/>
          <w:vertAlign w:val="superscript"/>
        </w:rPr>
      </w:pPr>
      <w:r w:rsidRPr="004A024F">
        <w:rPr>
          <w:color w:val="000000"/>
          <w:vertAlign w:val="superscript"/>
        </w:rPr>
        <w:pict>
          <v:shape id="_x0000_i1026" type="#_x0000_t75" style="width:225pt;height:101.25pt">
            <v:imagedata r:id="rId10" o:title=""/>
          </v:shape>
        </w:pict>
      </w:r>
    </w:p>
    <w:p w:rsidR="000B034E" w:rsidRPr="004A024F" w:rsidRDefault="000B034E" w:rsidP="004A024F">
      <w:pPr>
        <w:pStyle w:val="BodyTextJustified"/>
        <w:rPr>
          <w:b/>
          <w:bCs/>
          <w:color w:val="000000"/>
        </w:rPr>
      </w:pPr>
    </w:p>
    <w:p w:rsidR="000B034E" w:rsidRPr="004A024F" w:rsidRDefault="000B034E" w:rsidP="004A024F">
      <w:pPr>
        <w:pStyle w:val="BodyTextJustified"/>
        <w:rPr>
          <w:color w:val="000000"/>
        </w:rPr>
      </w:pPr>
      <w:r w:rsidRPr="004A024F">
        <w:rPr>
          <w:b/>
          <w:bCs/>
          <w:color w:val="000000"/>
        </w:rPr>
        <w:t>Figure 2:</w:t>
      </w:r>
      <w:r w:rsidRPr="004A024F">
        <w:rPr>
          <w:color w:val="000000"/>
        </w:rPr>
        <w:t xml:space="preserve"> Sodium tartrate modified CoFe</w:t>
      </w:r>
      <w:r w:rsidRPr="004A024F">
        <w:rPr>
          <w:color w:val="000000"/>
          <w:vertAlign w:val="subscript"/>
        </w:rPr>
        <w:t>2</w:t>
      </w:r>
      <w:r w:rsidRPr="004A024F">
        <w:rPr>
          <w:color w:val="000000"/>
        </w:rPr>
        <w:t>O</w:t>
      </w:r>
      <w:r w:rsidRPr="004A024F">
        <w:rPr>
          <w:color w:val="000000"/>
          <w:vertAlign w:val="subscript"/>
        </w:rPr>
        <w:t>4</w:t>
      </w:r>
      <w:r w:rsidRPr="004A024F">
        <w:rPr>
          <w:color w:val="000000"/>
        </w:rPr>
        <w:t xml:space="preserve"> Nano hollow spheres and their Catalytic Property showing decay of Methelene blue.</w:t>
      </w:r>
    </w:p>
    <w:p w:rsidR="000B034E" w:rsidRPr="004A024F" w:rsidRDefault="000B034E" w:rsidP="004A024F">
      <w:pPr>
        <w:pStyle w:val="BodyTextJustified"/>
        <w:rPr>
          <w:color w:val="000000"/>
        </w:rPr>
      </w:pPr>
    </w:p>
    <w:p w:rsidR="000B034E" w:rsidRDefault="000B034E" w:rsidP="005973B9">
      <w:pPr>
        <w:spacing w:line="204" w:lineRule="exact"/>
        <w:rPr>
          <w:rFonts w:ascii="Arial"/>
          <w:b/>
          <w:bCs/>
          <w:sz w:val="20"/>
          <w:szCs w:val="20"/>
        </w:rPr>
      </w:pPr>
      <w:r>
        <w:rPr>
          <w:rFonts w:ascii="Arial" w:eastAsia="Times New Roman" w:cs="Arial"/>
          <w:b/>
          <w:bCs/>
          <w:color w:val="BF5A14"/>
          <w:sz w:val="20"/>
          <w:szCs w:val="20"/>
        </w:rPr>
        <w:t>References</w:t>
      </w:r>
    </w:p>
    <w:p w:rsidR="000B034E" w:rsidRPr="00B345E9" w:rsidRDefault="000B034E" w:rsidP="00F91D05">
      <w:pPr>
        <w:pStyle w:val="ListParagraph"/>
        <w:numPr>
          <w:ilvl w:val="0"/>
          <w:numId w:val="3"/>
        </w:numPr>
        <w:tabs>
          <w:tab w:val="left" w:pos="384"/>
        </w:tabs>
        <w:spacing w:before="103" w:line="216" w:lineRule="exact"/>
        <w:ind w:right="138" w:hanging="283"/>
        <w:rPr>
          <w:sz w:val="18"/>
          <w:szCs w:val="18"/>
          <w:lang w:val="en-GB"/>
        </w:rPr>
      </w:pPr>
      <w:r w:rsidRPr="00B345E9">
        <w:rPr>
          <w:sz w:val="18"/>
          <w:szCs w:val="18"/>
          <w:lang w:val="en-GB"/>
        </w:rPr>
        <w:t xml:space="preserve">S Chakraverty, S Mitra, K Mandal, PMG Nambissan, S Chattopadhyay, Physical Review B, 2005, </w:t>
      </w:r>
      <w:r w:rsidRPr="00D7308D">
        <w:rPr>
          <w:b/>
          <w:bCs/>
          <w:sz w:val="18"/>
          <w:szCs w:val="18"/>
          <w:lang w:val="en-GB"/>
        </w:rPr>
        <w:t>71</w:t>
      </w:r>
      <w:r w:rsidRPr="00B345E9">
        <w:rPr>
          <w:sz w:val="18"/>
          <w:szCs w:val="18"/>
          <w:lang w:val="en-GB"/>
        </w:rPr>
        <w:t>, 024115.</w:t>
      </w:r>
    </w:p>
    <w:p w:rsidR="000B034E" w:rsidRPr="00B345E9" w:rsidRDefault="000B034E" w:rsidP="00F91D05">
      <w:pPr>
        <w:widowControl/>
        <w:numPr>
          <w:ilvl w:val="0"/>
          <w:numId w:val="3"/>
        </w:numPr>
        <w:jc w:val="both"/>
        <w:rPr>
          <w:rFonts w:ascii="Calibri" w:hAnsi="Calibri" w:cs="Calibri"/>
          <w:color w:val="000000"/>
          <w:sz w:val="18"/>
          <w:szCs w:val="18"/>
          <w:lang w:val="en-GB"/>
        </w:rPr>
      </w:pPr>
      <w:r w:rsidRPr="00B345E9">
        <w:rPr>
          <w:rFonts w:ascii="Calibri" w:hAnsi="Calibri" w:cs="Calibri"/>
          <w:color w:val="000000"/>
          <w:sz w:val="18"/>
          <w:szCs w:val="18"/>
          <w:lang w:val="en-GB" w:eastAsia="de-DE"/>
        </w:rPr>
        <w:t xml:space="preserve">S Mitra, S Das, K Mandal, S Chaudhuri, Nanotechnology, 2007, </w:t>
      </w:r>
      <w:r w:rsidRPr="00B345E9">
        <w:rPr>
          <w:rFonts w:ascii="Calibri" w:hAnsi="Calibri" w:cs="Calibri"/>
          <w:b/>
          <w:bCs/>
          <w:color w:val="000000"/>
          <w:sz w:val="18"/>
          <w:szCs w:val="18"/>
          <w:lang w:val="en-GB" w:eastAsia="de-DE"/>
        </w:rPr>
        <w:t>18</w:t>
      </w:r>
      <w:r w:rsidRPr="00B345E9">
        <w:rPr>
          <w:rFonts w:ascii="Calibri" w:hAnsi="Calibri" w:cs="Calibri"/>
          <w:color w:val="000000"/>
          <w:sz w:val="18"/>
          <w:szCs w:val="18"/>
          <w:lang w:val="en-GB" w:eastAsia="de-DE"/>
        </w:rPr>
        <w:t>, 275608.</w:t>
      </w:r>
    </w:p>
    <w:p w:rsidR="000B034E" w:rsidRPr="00B345E9" w:rsidRDefault="000B034E" w:rsidP="00B345E9">
      <w:pPr>
        <w:widowControl/>
        <w:numPr>
          <w:ilvl w:val="0"/>
          <w:numId w:val="3"/>
        </w:numPr>
        <w:autoSpaceDE w:val="0"/>
        <w:autoSpaceDN w:val="0"/>
        <w:adjustRightInd w:val="0"/>
        <w:jc w:val="both"/>
        <w:rPr>
          <w:rFonts w:ascii="Calibri" w:hAnsi="Calibri" w:cs="Calibri"/>
          <w:color w:val="000000"/>
          <w:sz w:val="18"/>
          <w:szCs w:val="18"/>
          <w:lang w:val="en-GB"/>
        </w:rPr>
      </w:pPr>
      <w:r w:rsidRPr="00B345E9">
        <w:rPr>
          <w:rFonts w:ascii="Calibri" w:hAnsi="Calibri" w:cs="Calibri"/>
          <w:color w:val="000000"/>
          <w:sz w:val="18"/>
          <w:szCs w:val="18"/>
          <w:lang w:val="en-GB"/>
        </w:rPr>
        <w:t>M. Pal, R. Rakshit, K. Mandal, Applied Physics Letters, 2014, 1</w:t>
      </w:r>
      <w:r w:rsidRPr="00B345E9">
        <w:rPr>
          <w:rFonts w:ascii="Calibri" w:hAnsi="Calibri" w:cs="Calibri"/>
          <w:b/>
          <w:bCs/>
          <w:color w:val="000000"/>
          <w:sz w:val="18"/>
          <w:szCs w:val="18"/>
          <w:lang w:val="en-GB"/>
        </w:rPr>
        <w:t>04</w:t>
      </w:r>
      <w:r w:rsidRPr="00B345E9">
        <w:rPr>
          <w:rFonts w:ascii="Calibri" w:hAnsi="Calibri" w:cs="Calibri"/>
          <w:color w:val="000000"/>
          <w:sz w:val="18"/>
          <w:szCs w:val="18"/>
          <w:lang w:val="en-GB"/>
        </w:rPr>
        <w:t xml:space="preserve">, 233110. </w:t>
      </w:r>
    </w:p>
    <w:p w:rsidR="000B034E" w:rsidRPr="00B345E9" w:rsidRDefault="000B034E" w:rsidP="00B345E9">
      <w:pPr>
        <w:widowControl/>
        <w:numPr>
          <w:ilvl w:val="0"/>
          <w:numId w:val="3"/>
        </w:numPr>
        <w:autoSpaceDE w:val="0"/>
        <w:autoSpaceDN w:val="0"/>
        <w:adjustRightInd w:val="0"/>
        <w:jc w:val="both"/>
        <w:rPr>
          <w:rFonts w:ascii="Calibri" w:eastAsia="TimesNewRoman" w:hAnsi="Calibri" w:cs="Calibri"/>
          <w:color w:val="000000"/>
          <w:sz w:val="18"/>
          <w:szCs w:val="18"/>
          <w:lang w:val="en-GB"/>
        </w:rPr>
      </w:pPr>
      <w:r w:rsidRPr="00B345E9">
        <w:rPr>
          <w:rFonts w:ascii="Calibri" w:hAnsi="Calibri" w:cs="Calibri"/>
          <w:color w:val="000000"/>
          <w:sz w:val="18"/>
          <w:szCs w:val="18"/>
          <w:lang w:val="en-GB"/>
        </w:rPr>
        <w:t>M. Pal, R. Rakshit, K. Mandal,</w:t>
      </w:r>
      <w:r w:rsidRPr="00B345E9">
        <w:rPr>
          <w:rFonts w:ascii="Calibri" w:eastAsia="TimesNewRoman" w:hAnsi="Calibri" w:cs="Calibri"/>
          <w:color w:val="000000"/>
          <w:sz w:val="18"/>
          <w:szCs w:val="18"/>
          <w:lang w:val="en-GB"/>
        </w:rPr>
        <w:t xml:space="preserve"> ACS Applied Materials and Interfaces, 2014, </w:t>
      </w:r>
      <w:r w:rsidRPr="00B345E9">
        <w:rPr>
          <w:rFonts w:ascii="Calibri" w:eastAsia="TimesNewRoman" w:hAnsi="Calibri" w:cs="Calibri"/>
          <w:b/>
          <w:bCs/>
          <w:color w:val="000000"/>
          <w:sz w:val="18"/>
          <w:szCs w:val="18"/>
          <w:lang w:val="en-GB"/>
        </w:rPr>
        <w:t>6</w:t>
      </w:r>
      <w:r w:rsidRPr="00B345E9">
        <w:rPr>
          <w:rFonts w:ascii="Calibri" w:eastAsia="TimesNewRoman" w:hAnsi="Calibri" w:cs="Calibri"/>
          <w:color w:val="000000"/>
          <w:sz w:val="18"/>
          <w:szCs w:val="18"/>
          <w:lang w:val="en-GB"/>
        </w:rPr>
        <w:t xml:space="preserve">, 4903. </w:t>
      </w:r>
    </w:p>
    <w:p w:rsidR="000B034E" w:rsidRPr="00B345E9" w:rsidRDefault="000B034E" w:rsidP="00B345E9">
      <w:pPr>
        <w:widowControl/>
        <w:numPr>
          <w:ilvl w:val="0"/>
          <w:numId w:val="3"/>
        </w:numPr>
        <w:autoSpaceDE w:val="0"/>
        <w:autoSpaceDN w:val="0"/>
        <w:adjustRightInd w:val="0"/>
        <w:jc w:val="both"/>
        <w:rPr>
          <w:rFonts w:ascii="Calibri" w:hAnsi="Calibri" w:cs="Calibri"/>
          <w:color w:val="000000"/>
          <w:sz w:val="18"/>
          <w:szCs w:val="18"/>
          <w:lang w:val="en-GB"/>
        </w:rPr>
      </w:pPr>
      <w:r w:rsidRPr="00B345E9">
        <w:rPr>
          <w:rFonts w:ascii="Calibri" w:hAnsi="Calibri" w:cs="Calibri"/>
          <w:color w:val="000000"/>
          <w:sz w:val="18"/>
          <w:szCs w:val="18"/>
          <w:lang w:val="en-GB"/>
        </w:rPr>
        <w:t>R. Rakshit, M. Mandal, M. Pal, K. Mandal, Applied Physics Letters, 2014, 1</w:t>
      </w:r>
      <w:r w:rsidRPr="00B345E9">
        <w:rPr>
          <w:rFonts w:ascii="Calibri" w:hAnsi="Calibri" w:cs="Calibri"/>
          <w:b/>
          <w:bCs/>
          <w:color w:val="000000"/>
          <w:sz w:val="18"/>
          <w:szCs w:val="18"/>
          <w:lang w:val="en-GB"/>
        </w:rPr>
        <w:t>04</w:t>
      </w:r>
      <w:r w:rsidRPr="00B345E9">
        <w:rPr>
          <w:rFonts w:ascii="Calibri" w:hAnsi="Calibri" w:cs="Calibri"/>
          <w:color w:val="000000"/>
          <w:sz w:val="18"/>
          <w:szCs w:val="18"/>
          <w:lang w:val="en-GB"/>
        </w:rPr>
        <w:t>, 092412.</w:t>
      </w:r>
    </w:p>
    <w:p w:rsidR="000B034E" w:rsidRPr="00B345E9" w:rsidRDefault="000B034E" w:rsidP="00B345E9">
      <w:pPr>
        <w:widowControl/>
        <w:numPr>
          <w:ilvl w:val="0"/>
          <w:numId w:val="3"/>
        </w:numPr>
        <w:autoSpaceDE w:val="0"/>
        <w:autoSpaceDN w:val="0"/>
        <w:adjustRightInd w:val="0"/>
        <w:jc w:val="both"/>
        <w:rPr>
          <w:rFonts w:ascii="Calibri" w:hAnsi="Calibri" w:cs="Calibri"/>
          <w:color w:val="000000"/>
          <w:sz w:val="18"/>
          <w:szCs w:val="18"/>
          <w:lang w:val="pt-BR"/>
        </w:rPr>
      </w:pPr>
      <w:r w:rsidRPr="00B345E9">
        <w:rPr>
          <w:rFonts w:ascii="Calibri" w:hAnsi="Calibri" w:cs="Calibri"/>
          <w:color w:val="000000"/>
          <w:sz w:val="18"/>
          <w:szCs w:val="18"/>
          <w:lang w:val="pt-BR"/>
        </w:rPr>
        <w:t>S. Talukdar, D. Mandal, K. Mandal, Chemical Physics Letters, 2017</w:t>
      </w:r>
      <w:r w:rsidRPr="00B345E9">
        <w:rPr>
          <w:rFonts w:ascii="Calibri" w:hAnsi="Calibri" w:cs="Calibri"/>
          <w:b/>
          <w:bCs/>
          <w:color w:val="000000"/>
          <w:sz w:val="18"/>
          <w:szCs w:val="18"/>
          <w:lang w:val="pt-BR"/>
        </w:rPr>
        <w:t xml:space="preserve"> 672, </w:t>
      </w:r>
      <w:r w:rsidRPr="00B345E9">
        <w:rPr>
          <w:rFonts w:ascii="Calibri" w:hAnsi="Calibri" w:cs="Calibri"/>
          <w:color w:val="000000"/>
          <w:sz w:val="18"/>
          <w:szCs w:val="18"/>
          <w:lang w:val="pt-BR"/>
        </w:rPr>
        <w:t>57-62.</w:t>
      </w:r>
    </w:p>
    <w:p w:rsidR="000B034E" w:rsidRDefault="000B034E" w:rsidP="00B345E9">
      <w:pPr>
        <w:widowControl/>
        <w:numPr>
          <w:ilvl w:val="0"/>
          <w:numId w:val="3"/>
        </w:numPr>
        <w:autoSpaceDE w:val="0"/>
        <w:autoSpaceDN w:val="0"/>
        <w:adjustRightInd w:val="0"/>
        <w:jc w:val="both"/>
        <w:rPr>
          <w:rFonts w:ascii="Calibri" w:hAnsi="Calibri" w:cs="Calibri"/>
          <w:sz w:val="18"/>
          <w:szCs w:val="18"/>
          <w:lang w:val="fr-FR"/>
        </w:rPr>
      </w:pPr>
      <w:r w:rsidRPr="00B345E9">
        <w:rPr>
          <w:rFonts w:ascii="Calibri" w:hAnsi="Calibri" w:cs="Calibri"/>
          <w:sz w:val="18"/>
          <w:szCs w:val="18"/>
          <w:lang w:val="fr-FR"/>
        </w:rPr>
        <w:t>R. Rakshit, M. Pal, A. Chaudhuri, M. Mandal, K. Mandal, APL Materials, 2015</w:t>
      </w:r>
      <w:r>
        <w:rPr>
          <w:rFonts w:ascii="Calibri" w:hAnsi="Calibri" w:cs="Calibri"/>
          <w:sz w:val="18"/>
          <w:szCs w:val="18"/>
          <w:lang w:val="fr-FR"/>
        </w:rPr>
        <w:t>,</w:t>
      </w:r>
      <w:r w:rsidRPr="00B345E9">
        <w:rPr>
          <w:rFonts w:ascii="Calibri" w:hAnsi="Calibri" w:cs="Calibri"/>
          <w:sz w:val="18"/>
          <w:szCs w:val="18"/>
          <w:lang w:val="fr-FR"/>
        </w:rPr>
        <w:t xml:space="preserve"> </w:t>
      </w:r>
      <w:r w:rsidRPr="00B345E9">
        <w:rPr>
          <w:rFonts w:ascii="Calibri" w:hAnsi="Calibri" w:cs="Calibri"/>
          <w:b/>
          <w:bCs/>
          <w:sz w:val="18"/>
          <w:szCs w:val="18"/>
          <w:lang w:val="fr-FR"/>
        </w:rPr>
        <w:t xml:space="preserve">3, </w:t>
      </w:r>
      <w:r w:rsidRPr="00B345E9">
        <w:rPr>
          <w:rFonts w:ascii="Calibri" w:hAnsi="Calibri" w:cs="Calibri"/>
          <w:sz w:val="18"/>
          <w:szCs w:val="18"/>
          <w:lang w:val="fr-FR"/>
        </w:rPr>
        <w:t xml:space="preserve"> 110701.</w:t>
      </w:r>
    </w:p>
    <w:p w:rsidR="000B034E" w:rsidRDefault="000B034E" w:rsidP="00BA3974">
      <w:pPr>
        <w:widowControl/>
        <w:autoSpaceDE w:val="0"/>
        <w:autoSpaceDN w:val="0"/>
        <w:adjustRightInd w:val="0"/>
        <w:jc w:val="both"/>
        <w:rPr>
          <w:rFonts w:ascii="Calibri" w:hAnsi="Calibri" w:cs="Calibri"/>
          <w:sz w:val="18"/>
          <w:szCs w:val="18"/>
          <w:lang w:val="fr-FR"/>
        </w:rPr>
      </w:pPr>
    </w:p>
    <w:p w:rsidR="000B034E" w:rsidRDefault="000B034E" w:rsidP="00BA3974">
      <w:pPr>
        <w:widowControl/>
        <w:autoSpaceDE w:val="0"/>
        <w:autoSpaceDN w:val="0"/>
        <w:adjustRightInd w:val="0"/>
        <w:jc w:val="both"/>
        <w:rPr>
          <w:rFonts w:ascii="Calibri" w:hAnsi="Calibri" w:cs="Calibri"/>
          <w:sz w:val="18"/>
          <w:szCs w:val="18"/>
          <w:lang w:val="fr-FR"/>
        </w:rPr>
      </w:pPr>
    </w:p>
    <w:p w:rsidR="000B034E" w:rsidRDefault="000B034E" w:rsidP="00BA3974">
      <w:pPr>
        <w:widowControl/>
        <w:autoSpaceDE w:val="0"/>
        <w:autoSpaceDN w:val="0"/>
        <w:adjustRightInd w:val="0"/>
        <w:jc w:val="both"/>
        <w:rPr>
          <w:rFonts w:ascii="Calibri" w:hAnsi="Calibri" w:cs="Calibri"/>
          <w:sz w:val="18"/>
          <w:szCs w:val="18"/>
          <w:lang w:val="fr-FR"/>
        </w:rPr>
      </w:pPr>
    </w:p>
    <w:p w:rsidR="000B034E" w:rsidRDefault="000B034E" w:rsidP="00BA3974">
      <w:pPr>
        <w:widowControl/>
        <w:autoSpaceDE w:val="0"/>
        <w:autoSpaceDN w:val="0"/>
        <w:adjustRightInd w:val="0"/>
        <w:jc w:val="both"/>
        <w:rPr>
          <w:rFonts w:ascii="Calibri" w:hAnsi="Calibri" w:cs="Calibri"/>
          <w:sz w:val="18"/>
          <w:szCs w:val="18"/>
          <w:lang w:val="fr-FR"/>
        </w:rPr>
      </w:pPr>
    </w:p>
    <w:p w:rsidR="000B034E" w:rsidRDefault="000B034E" w:rsidP="00BA3974">
      <w:pPr>
        <w:widowControl/>
        <w:autoSpaceDE w:val="0"/>
        <w:autoSpaceDN w:val="0"/>
        <w:adjustRightInd w:val="0"/>
        <w:jc w:val="both"/>
        <w:rPr>
          <w:rFonts w:ascii="Calibri" w:hAnsi="Calibri" w:cs="Calibri"/>
          <w:sz w:val="18"/>
          <w:szCs w:val="18"/>
          <w:lang w:val="fr-FR"/>
        </w:rPr>
      </w:pPr>
    </w:p>
    <w:p w:rsidR="000B034E" w:rsidRDefault="000B034E" w:rsidP="00BA3974">
      <w:pPr>
        <w:widowControl/>
        <w:autoSpaceDE w:val="0"/>
        <w:autoSpaceDN w:val="0"/>
        <w:adjustRightInd w:val="0"/>
        <w:jc w:val="both"/>
        <w:rPr>
          <w:rFonts w:ascii="Calibri" w:hAnsi="Calibri" w:cs="Calibri"/>
          <w:sz w:val="18"/>
          <w:szCs w:val="18"/>
          <w:lang w:val="fr-FR"/>
        </w:rPr>
      </w:pPr>
    </w:p>
    <w:p w:rsidR="000B034E" w:rsidRPr="00B345E9" w:rsidRDefault="000B034E" w:rsidP="00BA3974">
      <w:pPr>
        <w:widowControl/>
        <w:autoSpaceDE w:val="0"/>
        <w:autoSpaceDN w:val="0"/>
        <w:adjustRightInd w:val="0"/>
        <w:jc w:val="both"/>
        <w:rPr>
          <w:rFonts w:ascii="Calibri" w:hAnsi="Calibri" w:cs="Calibri"/>
          <w:sz w:val="18"/>
          <w:szCs w:val="18"/>
          <w:lang w:val="fr-FR"/>
        </w:rPr>
      </w:pPr>
    </w:p>
    <w:p w:rsidR="000B034E" w:rsidRPr="000C4D00" w:rsidRDefault="000B034E" w:rsidP="008756E6">
      <w:pPr>
        <w:tabs>
          <w:tab w:val="left" w:pos="384"/>
        </w:tabs>
        <w:ind w:right="117"/>
        <w:rPr>
          <w:lang w:val="fr-FR"/>
        </w:rPr>
      </w:pPr>
    </w:p>
    <w:p w:rsidR="000B034E" w:rsidRPr="000C4D00" w:rsidRDefault="000B034E">
      <w:pPr>
        <w:spacing w:line="200" w:lineRule="exact"/>
        <w:jc w:val="both"/>
        <w:rPr>
          <w:rFonts w:ascii="Calibri" w:hAnsi="Calibri" w:cs="Calibri"/>
          <w:lang w:val="fr-FR"/>
        </w:rPr>
        <w:sectPr w:rsidR="000B034E" w:rsidRPr="000C4D00">
          <w:type w:val="continuous"/>
          <w:pgSz w:w="11910" w:h="16840"/>
          <w:pgMar w:top="1740" w:right="600" w:bottom="840" w:left="620" w:header="720" w:footer="720" w:gutter="0"/>
          <w:cols w:num="2" w:space="720" w:equalWidth="0">
            <w:col w:w="5214" w:space="138"/>
            <w:col w:w="5338"/>
          </w:cols>
        </w:sectPr>
      </w:pPr>
      <w:r w:rsidRPr="000C4D00">
        <w:rPr>
          <w:rFonts w:ascii="Calibri" w:hAnsi="Calibri" w:cs="Calibri"/>
          <w:lang w:val="fr-FR"/>
        </w:rPr>
        <w:t xml:space="preserve">   </w:t>
      </w:r>
    </w:p>
    <w:p w:rsidR="000B034E" w:rsidRPr="000C4D00" w:rsidRDefault="000B034E">
      <w:pPr>
        <w:pStyle w:val="BodyText"/>
        <w:rPr>
          <w:rFonts w:ascii="Calibri"/>
          <w:sz w:val="20"/>
          <w:szCs w:val="20"/>
          <w:lang w:val="fr-FR"/>
        </w:rPr>
      </w:pPr>
    </w:p>
    <w:p w:rsidR="000B034E" w:rsidRDefault="000B034E">
      <w:pPr>
        <w:pStyle w:val="BodyText"/>
        <w:spacing w:line="40" w:lineRule="exact"/>
        <w:ind w:left="2202"/>
        <w:rPr>
          <w:rFonts w:ascii="Calibri"/>
          <w:sz w:val="4"/>
          <w:szCs w:val="4"/>
        </w:rPr>
      </w:pPr>
      <w:r>
        <w:rPr>
          <w:noProof/>
        </w:rPr>
      </w:r>
      <w:r w:rsidRPr="004D5228">
        <w:rPr>
          <w:rFonts w:ascii="Calibri"/>
          <w:noProof/>
          <w:sz w:val="4"/>
          <w:szCs w:val="4"/>
        </w:rPr>
        <w:pict>
          <v:group id="Group 4" o:spid="_x0000_s1031" style="width:313.05pt;height:2pt;mso-position-horizontal-relative:char;mso-position-vertical-relative:line" coordsize="6261,40">
            <v:line id="Line 5" o:spid="_x0000_s1032" style="position:absolute;visibility:visible" from="20,20" to="6241,20" o:connectortype="straight" strokecolor="#004080" strokeweight="2pt"/>
            <w10:anchorlock/>
          </v:group>
        </w:pict>
      </w:r>
    </w:p>
    <w:p w:rsidR="000B034E" w:rsidRDefault="000B034E" w:rsidP="00404E5B">
      <w:pPr>
        <w:spacing w:before="92"/>
        <w:ind w:right="4234"/>
        <w:rPr>
          <w:rFonts w:ascii="Arial"/>
        </w:rPr>
      </w:pPr>
      <w:r>
        <w:rPr>
          <w:noProof/>
        </w:rPr>
        <w:t xml:space="preserve">    </w:t>
      </w:r>
      <w:r>
        <w:rPr>
          <w:noProof/>
        </w:rPr>
        <w:pict>
          <v:shape id="_x0000_i1028" type="#_x0000_t75" style="width:53.25pt;height:62.25pt">
            <v:imagedata r:id="rId11" o:title=""/>
          </v:shape>
        </w:pict>
      </w:r>
      <w:r>
        <w:rPr>
          <w:noProof/>
        </w:rPr>
        <w:t xml:space="preserve"> </w:t>
      </w:r>
      <w:r>
        <w:rPr>
          <w:rFonts w:ascii="Arial" w:eastAsia="Times New Roman" w:cs="Arial"/>
          <w:color w:val="BF5A14"/>
        </w:rPr>
        <w:t>Biography</w:t>
      </w:r>
      <w:r w:rsidRPr="000744DE">
        <w:rPr>
          <w:noProof/>
        </w:rPr>
        <w:t xml:space="preserve"> </w:t>
      </w:r>
    </w:p>
    <w:p w:rsidR="000B034E" w:rsidRDefault="000B034E">
      <w:pPr>
        <w:spacing w:before="41" w:line="154" w:lineRule="exact"/>
        <w:ind w:left="213" w:right="231"/>
        <w:jc w:val="both"/>
        <w:rPr>
          <w:rFonts w:ascii="Arial"/>
          <w:sz w:val="14"/>
          <w:szCs w:val="14"/>
        </w:rPr>
      </w:pPr>
      <w:r>
        <w:rPr>
          <w:rFonts w:ascii="Arial" w:eastAsia="Times New Roman" w:cs="Arial"/>
          <w:sz w:val="14"/>
          <w:szCs w:val="14"/>
        </w:rPr>
        <w:t xml:space="preserve">Professor Kalyan Mandal, a </w:t>
      </w:r>
      <w:r>
        <w:rPr>
          <w:rFonts w:ascii="Arial" w:eastAsia="Times New Roman"/>
          <w:sz w:val="14"/>
          <w:szCs w:val="14"/>
        </w:rPr>
        <w:t>“</w:t>
      </w:r>
      <w:r>
        <w:rPr>
          <w:rFonts w:ascii="Arial" w:eastAsia="Times New Roman" w:cs="Arial"/>
          <w:sz w:val="14"/>
          <w:szCs w:val="14"/>
        </w:rPr>
        <w:t>Senior Professor</w:t>
      </w:r>
      <w:r>
        <w:rPr>
          <w:rFonts w:ascii="Arial" w:eastAsia="Times New Roman"/>
          <w:sz w:val="14"/>
          <w:szCs w:val="14"/>
        </w:rPr>
        <w:t>”</w:t>
      </w:r>
      <w:r>
        <w:rPr>
          <w:rFonts w:ascii="Arial" w:eastAsia="Times New Roman" w:cs="Arial"/>
          <w:sz w:val="14"/>
          <w:szCs w:val="14"/>
        </w:rPr>
        <w:t xml:space="preserve"> in S. N. Bose National Centre for Basic Sciences, Kolkata, India, mainly works on Magnetism and magnetic materials including magnetic nanomaterials. He received his Ph.D. degree from the Indian Institute of Technology-Kharagpur, India and performed his post doctoral research in Queen</w:t>
      </w:r>
      <w:r>
        <w:rPr>
          <w:rFonts w:ascii="Arial" w:eastAsia="Times New Roman"/>
          <w:sz w:val="14"/>
          <w:szCs w:val="14"/>
        </w:rPr>
        <w:t>’</w:t>
      </w:r>
      <w:r>
        <w:rPr>
          <w:rFonts w:ascii="Arial" w:eastAsia="Times New Roman" w:cs="Arial"/>
          <w:sz w:val="14"/>
          <w:szCs w:val="14"/>
        </w:rPr>
        <w:t xml:space="preserve">s University, Canada and Institute de Magnetismo Aplicado, Mdrid, Spain. He received Humboldt Fellowship from Germany and worked in IFW-Dresden and other universities/institutes in Germany as a Humboldt Fellow. He received UK-India Education and Research Initiative Award to work in Durham University, UK. He also worked in Osaka University, Japan as a Visiting Professor. He received </w:t>
      </w:r>
      <w:r>
        <w:rPr>
          <w:rFonts w:ascii="Arial" w:eastAsia="Times New Roman"/>
          <w:sz w:val="14"/>
          <w:szCs w:val="14"/>
        </w:rPr>
        <w:t>“</w:t>
      </w:r>
      <w:r>
        <w:rPr>
          <w:rFonts w:ascii="Arial" w:eastAsia="Times New Roman" w:cs="Arial"/>
          <w:sz w:val="14"/>
          <w:szCs w:val="14"/>
        </w:rPr>
        <w:t>Materials Research Society of India Award</w:t>
      </w:r>
      <w:r>
        <w:rPr>
          <w:rFonts w:ascii="Arial" w:eastAsia="Times New Roman"/>
          <w:sz w:val="14"/>
          <w:szCs w:val="14"/>
        </w:rPr>
        <w:t>”</w:t>
      </w:r>
      <w:r>
        <w:rPr>
          <w:rFonts w:ascii="Arial" w:eastAsia="Times New Roman" w:cs="Arial"/>
          <w:sz w:val="14"/>
          <w:szCs w:val="14"/>
        </w:rPr>
        <w:t xml:space="preserve"> in 2016.</w:t>
      </w:r>
    </w:p>
    <w:p w:rsidR="000B034E" w:rsidRPr="00B1755A" w:rsidRDefault="000B034E">
      <w:pPr>
        <w:spacing w:before="62"/>
        <w:ind w:left="4217" w:right="4235"/>
        <w:jc w:val="center"/>
        <w:rPr>
          <w:rFonts w:ascii="Arial"/>
          <w:sz w:val="14"/>
          <w:szCs w:val="14"/>
        </w:rPr>
      </w:pPr>
      <w:r w:rsidRPr="00084BBF">
        <w:rPr>
          <w:rFonts w:ascii="Arial" w:eastAsia="Times New Roman" w:cs="Arial"/>
          <w:sz w:val="14"/>
          <w:szCs w:val="14"/>
        </w:rPr>
        <w:t xml:space="preserve">Email: </w:t>
      </w:r>
      <w:hyperlink r:id="rId12" w:history="1">
        <w:r w:rsidRPr="00B1755A">
          <w:rPr>
            <w:rStyle w:val="Hyperlink"/>
            <w:rFonts w:ascii="Arial" w:eastAsia="Times New Roman" w:cs="Arial"/>
            <w:sz w:val="14"/>
            <w:szCs w:val="14"/>
          </w:rPr>
          <w:t>kalyan@bose.res.in</w:t>
        </w:r>
      </w:hyperlink>
    </w:p>
    <w:p w:rsidR="000B034E" w:rsidRPr="00B1755A" w:rsidRDefault="000B034E">
      <w:pPr>
        <w:pStyle w:val="BodyText"/>
        <w:spacing w:before="2"/>
        <w:rPr>
          <w:rFonts w:ascii="Arial"/>
          <w:sz w:val="19"/>
          <w:szCs w:val="19"/>
        </w:rPr>
      </w:pPr>
      <w:r>
        <w:rPr>
          <w:noProof/>
        </w:rPr>
        <w:pict>
          <v:line id="Line 3" o:spid="_x0000_s1033" style="position:absolute;z-index:251658240;visibility:visible;mso-wrap-distance-left:0;mso-wrap-distance-right:0;mso-position-horizontal-relative:page" from="162.1pt,13.25pt" to="433.15pt,13.25pt" strokecolor="#004080" strokeweight=".5pt">
            <w10:wrap type="topAndBottom" anchorx="page"/>
            <w10:anchorlock/>
          </v:line>
        </w:pict>
      </w:r>
    </w:p>
    <w:p w:rsidR="000B034E" w:rsidRPr="00B1755A" w:rsidRDefault="000B034E">
      <w:pPr>
        <w:pStyle w:val="BodyText"/>
        <w:spacing w:before="7"/>
        <w:rPr>
          <w:rFonts w:ascii="Arial"/>
          <w:sz w:val="29"/>
          <w:szCs w:val="29"/>
        </w:rPr>
      </w:pPr>
    </w:p>
    <w:p w:rsidR="000B034E" w:rsidRPr="00081EF9" w:rsidRDefault="000B034E">
      <w:pPr>
        <w:spacing w:before="39"/>
        <w:ind w:left="100"/>
        <w:rPr>
          <w:rFonts w:ascii="Minion Pro" w:eastAsia="Times New Roman" w:cs="Minion Pro"/>
          <w:b/>
          <w:bCs/>
          <w:sz w:val="20"/>
          <w:szCs w:val="20"/>
          <w:lang w:val="fr-FR"/>
        </w:rPr>
      </w:pPr>
      <w:r w:rsidRPr="00081EF9">
        <w:rPr>
          <w:rFonts w:ascii="Minion Pro" w:eastAsia="Times New Roman" w:cs="Minion Pro"/>
          <w:b/>
          <w:bCs/>
          <w:sz w:val="20"/>
          <w:szCs w:val="20"/>
          <w:lang w:val="fr-FR"/>
        </w:rPr>
        <w:t>Notes/Comments:</w:t>
      </w:r>
    </w:p>
    <w:p w:rsidR="000B034E" w:rsidRPr="00081EF9" w:rsidRDefault="000B034E">
      <w:pPr>
        <w:rPr>
          <w:rFonts w:ascii="Minion Pro"/>
          <w:sz w:val="24"/>
          <w:szCs w:val="24"/>
          <w:lang w:val="fr-FR"/>
        </w:rPr>
        <w:sectPr w:rsidR="000B034E" w:rsidRPr="00081EF9">
          <w:type w:val="continuous"/>
          <w:pgSz w:w="11910" w:h="16840"/>
          <w:pgMar w:top="1740" w:right="600" w:bottom="840" w:left="620" w:header="720" w:footer="720" w:gutter="0"/>
          <w:cols w:space="720"/>
        </w:sectPr>
      </w:pPr>
    </w:p>
    <w:p w:rsidR="000B034E" w:rsidRPr="00081EF9" w:rsidRDefault="000B034E">
      <w:pPr>
        <w:pStyle w:val="BodyText"/>
        <w:spacing w:before="3"/>
        <w:rPr>
          <w:rFonts w:ascii="Minion Pro"/>
          <w:sz w:val="26"/>
          <w:szCs w:val="26"/>
          <w:lang w:val="fr-FR"/>
        </w:rPr>
      </w:pPr>
    </w:p>
    <w:sectPr w:rsidR="000B034E" w:rsidRPr="00081EF9"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B034E" w:rsidRDefault="000B034E">
      <w:r>
        <w:separator/>
      </w:r>
    </w:p>
  </w:endnote>
  <w:endnote w:type="continuationSeparator" w:id="0">
    <w:p w:rsidR="000B034E" w:rsidRDefault="000B034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w Cen MT">
    <w:altName w:val="Lucida Sans Unicode"/>
    <w:panose1 w:val="00000000000000000000"/>
    <w:charset w:val="00"/>
    <w:family w:val="swiss"/>
    <w:notTrueType/>
    <w:pitch w:val="variable"/>
    <w:sig w:usb0="00000003" w:usb1="00000000" w:usb2="00000000" w:usb3="00000000" w:csb0="00000001" w:csb1="00000000"/>
  </w:font>
  <w:font w:name="Minion Pro">
    <w:altName w:val="Cambria Math"/>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3" w:usb1="00000000" w:usb2="00000000" w:usb3="00000000" w:csb0="00000001" w:csb1="00000000"/>
  </w:font>
  <w:font w:name="Impact">
    <w:panose1 w:val="020B0806030902050204"/>
    <w:charset w:val="00"/>
    <w:family w:val="swiss"/>
    <w:pitch w:val="variable"/>
    <w:sig w:usb0="00000287" w:usb1="00000000" w:usb2="00000000" w:usb3="00000000" w:csb0="0000009F" w:csb1="00000000"/>
  </w:font>
  <w:font w:name="TimesNewRoman">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34E" w:rsidRDefault="000B034E">
    <w:pPr>
      <w:pStyle w:val="BodyText"/>
      <w:spacing w:line="14" w:lineRule="auto"/>
      <w:rPr>
        <w:sz w:val="20"/>
        <w:szCs w:val="20"/>
      </w:rPr>
    </w:pPr>
    <w:r>
      <w:rPr>
        <w:noProof/>
      </w:rPr>
      <w:pict>
        <v:shapetype id="_x0000_t202" coordsize="21600,21600" o:spt="202" path="m,l,21600r21600,l21600,xe">
          <v:stroke joinstyle="miter"/>
          <v:path gradientshapeok="t" o:connecttype="rect"/>
        </v:shapetype>
        <v:shape id="Text Box 3" o:spid="_x0000_s2051" type="#_x0000_t202" style="position:absolute;margin-left:35pt;margin-top:798.8pt;width:168.2pt;height:19.6pt;z-index:-251653120;visibility:visible;mso-position-horizontal-relative:page;mso-position-vertical-relative:page" filled="f" stroked="f">
          <v:textbox inset="0,0,0,0">
            <w:txbxContent>
              <w:p w:rsidR="000B034E" w:rsidRPr="00A5202A" w:rsidRDefault="000B034E">
                <w:pPr>
                  <w:spacing w:line="184" w:lineRule="exact"/>
                  <w:ind w:left="20" w:right="-12"/>
                  <w:rPr>
                    <w:rFonts w:ascii="Arial" w:eastAsia="Times New Roman" w:cs="Arial"/>
                    <w:color w:val="FFFFFF"/>
                    <w:sz w:val="16"/>
                    <w:szCs w:val="16"/>
                  </w:rPr>
                </w:pPr>
                <w:r w:rsidRPr="00A5202A">
                  <w:rPr>
                    <w:rFonts w:ascii="Arial" w:eastAsia="Times New Roman" w:cs="Arial"/>
                    <w:color w:val="FFFFFF"/>
                    <w:sz w:val="16"/>
                    <w:szCs w:val="16"/>
                  </w:rPr>
                  <w:t>J Pain Relief</w:t>
                </w:r>
              </w:p>
              <w:p w:rsidR="000B034E" w:rsidRPr="00A5202A" w:rsidRDefault="000B034E">
                <w:pPr>
                  <w:spacing w:before="8"/>
                  <w:ind w:left="20" w:right="-12"/>
                  <w:rPr>
                    <w:rFonts w:ascii="Arial" w:eastAsia="Times New Roman" w:cs="Arial"/>
                    <w:color w:val="FFFFFF"/>
                    <w:sz w:val="16"/>
                    <w:szCs w:val="16"/>
                  </w:rPr>
                </w:pPr>
                <w:r w:rsidRPr="00A5202A">
                  <w:rPr>
                    <w:rFonts w:ascii="Arial" w:eastAsia="Times New Roman" w:cs="Arial"/>
                    <w:color w:val="FFFFFF"/>
                    <w:sz w:val="16"/>
                    <w:szCs w:val="16"/>
                  </w:rPr>
                  <w:t>ISSN: 2167-0846 JPAR an open access journa</w:t>
                </w:r>
              </w:p>
            </w:txbxContent>
          </v:textbox>
          <w10:wrap anchorx="page" anchory="page"/>
        </v:shape>
      </w:pict>
    </w:r>
    <w:r>
      <w:rPr>
        <w:noProof/>
      </w:rPr>
      <w:pict>
        <v:shape id="Text Box 2" o:spid="_x0000_s2052" type="#_x0000_t202" style="position:absolute;margin-left:252.1pt;margin-top:799.05pt;width:91.9pt;height:24.95pt;z-index:-251652096;visibility:visible;mso-position-horizontal-relative:page;mso-position-vertical-relative:page" filled="f" stroked="f">
          <v:textbox inset="0,0,0,0">
            <w:txbxContent>
              <w:p w:rsidR="000B034E" w:rsidRPr="00A5202A" w:rsidRDefault="000B034E">
                <w:pPr>
                  <w:spacing w:line="269" w:lineRule="exact"/>
                  <w:jc w:val="center"/>
                  <w:rPr>
                    <w:rFonts w:ascii="Impact" w:eastAsia="Times New Roman" w:cs="Impact"/>
                    <w:color w:val="FFFFFF"/>
                    <w:sz w:val="24"/>
                    <w:szCs w:val="24"/>
                  </w:rPr>
                </w:pPr>
                <w:r w:rsidRPr="00A5202A">
                  <w:rPr>
                    <w:rFonts w:ascii="Impact" w:eastAsia="Times New Roman" w:cs="Impact"/>
                    <w:color w:val="FFFFFF"/>
                    <w:sz w:val="24"/>
                    <w:szCs w:val="24"/>
                  </w:rPr>
                  <w:t>Fibromyalgia 2016</w:t>
                </w:r>
              </w:p>
              <w:p w:rsidR="000B034E" w:rsidRPr="00A5202A" w:rsidRDefault="000B034E">
                <w:pPr>
                  <w:spacing w:before="29"/>
                  <w:jc w:val="center"/>
                  <w:rPr>
                    <w:rFonts w:ascii="Arial" w:eastAsia="Times New Roman" w:cs="Arial"/>
                    <w:color w:val="FFFFFF"/>
                    <w:sz w:val="16"/>
                    <w:szCs w:val="16"/>
                  </w:rPr>
                </w:pPr>
                <w:r w:rsidRPr="00A5202A">
                  <w:rPr>
                    <w:rFonts w:ascii="Arial" w:eastAsia="Times New Roman" w:cs="Arial"/>
                    <w:color w:val="FFFFFF"/>
                    <w:sz w:val="16"/>
                    <w:szCs w:val="16"/>
                  </w:rPr>
                  <w:t>June 15-16, 2016</w:t>
                </w:r>
              </w:p>
            </w:txbxContent>
          </v:textbox>
          <w10:wrap anchorx="page" anchory="page"/>
        </v:shape>
      </w:pict>
    </w:r>
    <w:r>
      <w:rPr>
        <w:noProof/>
      </w:rPr>
      <w:pict>
        <v:shape id="Text Box 1" o:spid="_x0000_s2053" type="#_x0000_t202" style="position:absolute;margin-left:468.9pt;margin-top:798.8pt;width:91.4pt;height:26.05pt;z-index:-251651072;visibility:visible;mso-position-horizontal-relative:page;mso-position-vertical-relative:page" filled="f" stroked="f">
          <v:textbox inset="0,0,0,0">
            <w:txbxContent>
              <w:p w:rsidR="000B034E" w:rsidRPr="00A5202A" w:rsidRDefault="000B034E">
                <w:pPr>
                  <w:spacing w:line="184" w:lineRule="exact"/>
                  <w:ind w:right="18"/>
                  <w:jc w:val="right"/>
                  <w:rPr>
                    <w:rFonts w:ascii="Arial" w:eastAsia="Times New Roman" w:cs="Arial"/>
                    <w:color w:val="FFFFFF"/>
                    <w:sz w:val="16"/>
                    <w:szCs w:val="16"/>
                  </w:rPr>
                </w:pPr>
                <w:r w:rsidRPr="00A5202A">
                  <w:rPr>
                    <w:rFonts w:ascii="Arial" w:eastAsia="Times New Roman" w:cs="Arial"/>
                    <w:color w:val="FFFFFF"/>
                    <w:sz w:val="16"/>
                    <w:szCs w:val="16"/>
                  </w:rPr>
                  <w:t>Volume 5, Issue 3(Suppl)</w:t>
                </w:r>
              </w:p>
              <w:p w:rsidR="000B034E" w:rsidRPr="00A5202A" w:rsidRDefault="000B034E">
                <w:pPr>
                  <w:spacing w:before="116"/>
                  <w:ind w:right="18"/>
                  <w:jc w:val="right"/>
                  <w:rPr>
                    <w:rFonts w:ascii="Minion Pro" w:eastAsia="Times New Roman" w:cs="Minion Pro"/>
                    <w:color w:val="FFFFFF"/>
                    <w:sz w:val="16"/>
                    <w:szCs w:val="16"/>
                  </w:rPr>
                </w:pPr>
                <w:r w:rsidRPr="00A5202A">
                  <w:rPr>
                    <w:rFonts w:ascii="Minion Pro" w:eastAsia="Times New Roman" w:cs="Minion Pro"/>
                    <w:color w:val="FFFFFF"/>
                    <w:sz w:val="16"/>
                    <w:szCs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B034E" w:rsidRDefault="000B034E">
      <w:r>
        <w:separator/>
      </w:r>
    </w:p>
  </w:footnote>
  <w:footnote w:type="continuationSeparator" w:id="0">
    <w:p w:rsidR="000B034E" w:rsidRDefault="000B034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34E" w:rsidRDefault="000B034E">
    <w:pPr>
      <w:pStyle w:val="BodyText"/>
      <w:spacing w:line="14" w:lineRule="auto"/>
      <w:rPr>
        <w:sz w:val="20"/>
        <w:szCs w:val="20"/>
      </w:rPr>
    </w:pPr>
    <w:r>
      <w:rPr>
        <w:noProof/>
      </w:rPr>
      <w:pict>
        <v:shapetype id="_x0000_t202" coordsize="21600,21600" o:spt="202" path="m,l,21600r21600,l21600,xe">
          <v:stroke joinstyle="miter"/>
          <v:path gradientshapeok="t" o:connecttype="rect"/>
        </v:shapetype>
        <v:shape id="Text Box 5" o:spid="_x0000_s2049" type="#_x0000_t202" style="position:absolute;margin-left:416pt;margin-top:26.05pt;width:144.3pt;height:17.4pt;z-index:-251656192;visibility:visible;mso-position-horizontal-relative:page;mso-position-vertical-relative:page" filled="f" stroked="f">
          <v:textbox inset="0,0,0,0">
            <w:txbxContent>
              <w:p w:rsidR="000B034E" w:rsidRPr="00081EF9" w:rsidRDefault="000B034E">
                <w:pPr>
                  <w:spacing w:before="2" w:line="249" w:lineRule="auto"/>
                  <w:ind w:left="156" w:right="18" w:hanging="137"/>
                  <w:rPr>
                    <w:rFonts w:ascii="Arial"/>
                    <w:color w:val="FFFFFF"/>
                    <w:sz w:val="14"/>
                    <w:szCs w:val="14"/>
                    <w:lang w:val="fr-FR"/>
                  </w:rPr>
                </w:pPr>
                <w:r w:rsidRPr="00081EF9">
                  <w:rPr>
                    <w:rFonts w:ascii="Arial" w:eastAsia="Times New Roman" w:cs="Arial"/>
                    <w:color w:val="FFFFFF"/>
                    <w:sz w:val="14"/>
                    <w:szCs w:val="14"/>
                    <w:lang w:val="fr-FR"/>
                  </w:rPr>
                  <w:t xml:space="preserve">T Furuta et al., J Pai n Relief 2016, 5:3(Suppl) </w:t>
                </w:r>
                <w:hyperlink r:id="rId1">
                  <w:r w:rsidRPr="00081EF9">
                    <w:rPr>
                      <w:rFonts w:ascii="Arial" w:eastAsia="Times New Roman" w:cs="Arial"/>
                      <w:color w:val="FFFFFF"/>
                      <w:sz w:val="14"/>
                      <w:szCs w:val="14"/>
                      <w:lang w:val="fr-FR"/>
                    </w:rPr>
                    <w:t>http://dx.doi.org/10.4172/2167-0846.C1.006</w:t>
                  </w:r>
                </w:hyperlink>
              </w:p>
            </w:txbxContent>
          </v:textbox>
          <w10:wrap anchorx="page" anchory="page"/>
        </v:shape>
      </w:pict>
    </w:r>
    <w:r>
      <w:rPr>
        <w:noProof/>
      </w:rPr>
      <w:pict>
        <v:shape id="Text Box 4" o:spid="_x0000_s2050" type="#_x0000_t202" style="position:absolute;margin-left:35pt;margin-top:48.3pt;width:515.95pt;height:40.1pt;z-index:-251655168;visibility:visible;mso-position-horizontal-relative:page;mso-position-vertical-relative:page" filled="f" stroked="f">
          <v:textbox inset="0,0,0,0">
            <w:txbxContent>
              <w:p w:rsidR="000B034E" w:rsidRPr="00A5202A" w:rsidRDefault="000B034E">
                <w:pPr>
                  <w:pStyle w:val="BodyText"/>
                  <w:spacing w:line="187" w:lineRule="exact"/>
                  <w:ind w:left="20" w:right="-10"/>
                  <w:rPr>
                    <w:rFonts w:ascii="Myriad Pro" w:eastAsia="Times New Roman" w:cs="Myriad Pro"/>
                    <w:color w:val="FFFFFF"/>
                  </w:rPr>
                </w:pPr>
                <w:r w:rsidRPr="00A5202A">
                  <w:rPr>
                    <w:rFonts w:ascii="Myriad Pro" w:eastAsia="Times New Roman" w:cs="Myriad Pro"/>
                    <w:color w:val="FFFFFF"/>
                  </w:rPr>
                  <w:t>International Conference on</w:t>
                </w:r>
              </w:p>
              <w:p w:rsidR="000B034E" w:rsidRPr="00A5202A" w:rsidRDefault="000B034E">
                <w:pPr>
                  <w:spacing w:line="614" w:lineRule="exact"/>
                  <w:ind w:left="20" w:right="-10"/>
                  <w:rPr>
                    <w:rFonts w:ascii="Minion Pro" w:eastAsia="Times New Roman" w:cs="Minion Pro"/>
                    <w:color w:val="FFFFFF"/>
                    <w:sz w:val="24"/>
                    <w:szCs w:val="24"/>
                  </w:rPr>
                </w:pPr>
                <w:r w:rsidRPr="00A5202A">
                  <w:rPr>
                    <w:rFonts w:ascii="Impact" w:eastAsia="Times New Roman" w:cs="Impact"/>
                    <w:color w:val="FFFFFF"/>
                    <w:sz w:val="52"/>
                    <w:szCs w:val="52"/>
                  </w:rPr>
                  <w:t xml:space="preserve">Fibromyalgia and Chronic Pain </w:t>
                </w:r>
                <w:r w:rsidRPr="00A5202A">
                  <w:rPr>
                    <w:rFonts w:ascii="Minion Pro" w:eastAsia="Times New Roman" w:cs="Minion Pro"/>
                    <w:color w:val="FFFFFF"/>
                    <w:sz w:val="24"/>
                    <w:szCs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4602A1"/>
    <w:multiLevelType w:val="hybridMultilevel"/>
    <w:tmpl w:val="021C62EA"/>
    <w:lvl w:ilvl="0" w:tplc="AFA49D9E">
      <w:start w:val="1"/>
      <w:numFmt w:val="decimal"/>
      <w:lvlText w:val="[%1]"/>
      <w:lvlJc w:val="right"/>
      <w:pPr>
        <w:tabs>
          <w:tab w:val="num" w:pos="900"/>
        </w:tabs>
        <w:ind w:left="900" w:hanging="333"/>
      </w:pPr>
      <w:rPr>
        <w:rFonts w:ascii="Times New Roman" w:hAnsi="Times New Roman" w:cs="Times New Roman" w:hint="default"/>
        <w:b w:val="0"/>
        <w:bCs w:val="0"/>
        <w:i w:val="0"/>
        <w:iCs w:val="0"/>
        <w:sz w:val="24"/>
        <w:szCs w:val="24"/>
      </w:rPr>
    </w:lvl>
    <w:lvl w:ilvl="1" w:tplc="04070019">
      <w:start w:val="1"/>
      <w:numFmt w:val="lowerLetter"/>
      <w:lvlText w:val="%2."/>
      <w:lvlJc w:val="left"/>
      <w:pPr>
        <w:tabs>
          <w:tab w:val="num" w:pos="1440"/>
        </w:tabs>
        <w:ind w:left="1440" w:hanging="360"/>
      </w:pPr>
    </w:lvl>
    <w:lvl w:ilvl="2" w:tplc="0407001B">
      <w:start w:val="1"/>
      <w:numFmt w:val="lowerRoman"/>
      <w:lvlText w:val="%3."/>
      <w:lvlJc w:val="right"/>
      <w:pPr>
        <w:tabs>
          <w:tab w:val="num" w:pos="2160"/>
        </w:tabs>
        <w:ind w:left="2160" w:hanging="180"/>
      </w:pPr>
    </w:lvl>
    <w:lvl w:ilvl="3" w:tplc="0407000F">
      <w:start w:val="1"/>
      <w:numFmt w:val="decimal"/>
      <w:lvlText w:val="%4."/>
      <w:lvlJc w:val="left"/>
      <w:pPr>
        <w:tabs>
          <w:tab w:val="num" w:pos="2880"/>
        </w:tabs>
        <w:ind w:left="2880" w:hanging="360"/>
      </w:pPr>
    </w:lvl>
    <w:lvl w:ilvl="4" w:tplc="04070019">
      <w:start w:val="1"/>
      <w:numFmt w:val="lowerLetter"/>
      <w:lvlText w:val="%5."/>
      <w:lvlJc w:val="left"/>
      <w:pPr>
        <w:tabs>
          <w:tab w:val="num" w:pos="3600"/>
        </w:tabs>
        <w:ind w:left="3600" w:hanging="360"/>
      </w:pPr>
    </w:lvl>
    <w:lvl w:ilvl="5" w:tplc="0407001B">
      <w:start w:val="1"/>
      <w:numFmt w:val="lowerRoman"/>
      <w:lvlText w:val="%6."/>
      <w:lvlJc w:val="right"/>
      <w:pPr>
        <w:tabs>
          <w:tab w:val="num" w:pos="4320"/>
        </w:tabs>
        <w:ind w:left="4320" w:hanging="180"/>
      </w:pPr>
    </w:lvl>
    <w:lvl w:ilvl="6" w:tplc="0407000F">
      <w:start w:val="1"/>
      <w:numFmt w:val="decimal"/>
      <w:lvlText w:val="%7."/>
      <w:lvlJc w:val="left"/>
      <w:pPr>
        <w:tabs>
          <w:tab w:val="num" w:pos="5040"/>
        </w:tabs>
        <w:ind w:left="5040" w:hanging="360"/>
      </w:pPr>
    </w:lvl>
    <w:lvl w:ilvl="7" w:tplc="04070019">
      <w:start w:val="1"/>
      <w:numFmt w:val="lowerLetter"/>
      <w:lvlText w:val="%8."/>
      <w:lvlJc w:val="left"/>
      <w:pPr>
        <w:tabs>
          <w:tab w:val="num" w:pos="5760"/>
        </w:tabs>
        <w:ind w:left="5760" w:hanging="360"/>
      </w:pPr>
    </w:lvl>
    <w:lvl w:ilvl="8" w:tplc="0407001B">
      <w:start w:val="1"/>
      <w:numFmt w:val="lowerRoman"/>
      <w:lvlText w:val="%9."/>
      <w:lvlJc w:val="right"/>
      <w:pPr>
        <w:tabs>
          <w:tab w:val="num" w:pos="6480"/>
        </w:tabs>
        <w:ind w:left="6480" w:hanging="1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Times New Roman" w:hAnsi="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Times New Roman" w:hAnsi="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defaultTabStop w:val="720"/>
  <w:doNotHyphenateCaps/>
  <w:drawingGridHorizontalSpacing w:val="110"/>
  <w:displayHorizontalDrawingGridEvery w:val="2"/>
  <w:characterSpacingControl w:val="doNotCompress"/>
  <w:doNotValidateAgainstSchema/>
  <w:doNotDemarcateInvalidXml/>
  <w:hdrShapeDefaults>
    <o:shapedefaults v:ext="edit" spidmax="2054"/>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AE3E37"/>
    <w:rsid w:val="000246F2"/>
    <w:rsid w:val="000744DE"/>
    <w:rsid w:val="00081EF9"/>
    <w:rsid w:val="00084BBF"/>
    <w:rsid w:val="000B034E"/>
    <w:rsid w:val="000C4D00"/>
    <w:rsid w:val="000E2911"/>
    <w:rsid w:val="000F4BE5"/>
    <w:rsid w:val="001057B7"/>
    <w:rsid w:val="00113878"/>
    <w:rsid w:val="00114BDC"/>
    <w:rsid w:val="001263DF"/>
    <w:rsid w:val="00152E3E"/>
    <w:rsid w:val="00292ED9"/>
    <w:rsid w:val="002F5766"/>
    <w:rsid w:val="003D6580"/>
    <w:rsid w:val="00404E5B"/>
    <w:rsid w:val="00414F7B"/>
    <w:rsid w:val="004355DC"/>
    <w:rsid w:val="004749B4"/>
    <w:rsid w:val="00494130"/>
    <w:rsid w:val="004A024F"/>
    <w:rsid w:val="004B7391"/>
    <w:rsid w:val="004D46BC"/>
    <w:rsid w:val="004D5228"/>
    <w:rsid w:val="004F3523"/>
    <w:rsid w:val="005727D2"/>
    <w:rsid w:val="005973B9"/>
    <w:rsid w:val="005B3A56"/>
    <w:rsid w:val="006060CE"/>
    <w:rsid w:val="00616076"/>
    <w:rsid w:val="0063497F"/>
    <w:rsid w:val="006E3C83"/>
    <w:rsid w:val="00812BDE"/>
    <w:rsid w:val="00831A9A"/>
    <w:rsid w:val="008336EC"/>
    <w:rsid w:val="00873DF0"/>
    <w:rsid w:val="008756E6"/>
    <w:rsid w:val="008A7409"/>
    <w:rsid w:val="008F4E4F"/>
    <w:rsid w:val="00932E22"/>
    <w:rsid w:val="009406C2"/>
    <w:rsid w:val="009B2D44"/>
    <w:rsid w:val="00A07E82"/>
    <w:rsid w:val="00A5202A"/>
    <w:rsid w:val="00A9710C"/>
    <w:rsid w:val="00AE3E37"/>
    <w:rsid w:val="00AF51B7"/>
    <w:rsid w:val="00B1755A"/>
    <w:rsid w:val="00B21A57"/>
    <w:rsid w:val="00B3054F"/>
    <w:rsid w:val="00B345E9"/>
    <w:rsid w:val="00B72AFC"/>
    <w:rsid w:val="00BA3974"/>
    <w:rsid w:val="00C33602"/>
    <w:rsid w:val="00C642F7"/>
    <w:rsid w:val="00CD6F55"/>
    <w:rsid w:val="00D400D6"/>
    <w:rsid w:val="00D528C6"/>
    <w:rsid w:val="00D5379F"/>
    <w:rsid w:val="00D7308D"/>
    <w:rsid w:val="00D95AAD"/>
    <w:rsid w:val="00DE3104"/>
    <w:rsid w:val="00F173E1"/>
    <w:rsid w:val="00F72EEA"/>
    <w:rsid w:val="00F83D6E"/>
    <w:rsid w:val="00F84CAE"/>
    <w:rsid w:val="00F91D05"/>
    <w:rsid w:val="00FE6819"/>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6F55"/>
    <w:pPr>
      <w:widowControl w:val="0"/>
    </w:pPr>
    <w:rPr>
      <w:rFonts w:ascii="Tw Cen MT" w:hAnsi="Tw Cen MT" w:cs="Tw Cen MT"/>
    </w:rPr>
  </w:style>
  <w:style w:type="paragraph" w:styleId="Heading1">
    <w:name w:val="heading 1"/>
    <w:basedOn w:val="Normal"/>
    <w:link w:val="Heading1Char"/>
    <w:uiPriority w:val="99"/>
    <w:qFormat/>
    <w:rsid w:val="00CD6F55"/>
    <w:pPr>
      <w:spacing w:before="47" w:line="400" w:lineRule="exact"/>
      <w:ind w:left="100"/>
      <w:outlineLvl w:val="0"/>
    </w:pPr>
    <w:rPr>
      <w:rFonts w:ascii="Minion Pro" w:hAnsi="Minion Pro" w:cs="Minion Pro"/>
      <w:b/>
      <w:bCs/>
      <w:sz w:val="36"/>
      <w:szCs w:val="36"/>
    </w:rPr>
  </w:style>
  <w:style w:type="paragraph" w:styleId="Heading2">
    <w:name w:val="heading 2"/>
    <w:basedOn w:val="Normal"/>
    <w:link w:val="Heading2Char"/>
    <w:uiPriority w:val="99"/>
    <w:qFormat/>
    <w:rsid w:val="00CD6F55"/>
    <w:pPr>
      <w:ind w:left="100"/>
      <w:outlineLvl w:val="1"/>
    </w:pPr>
    <w:rPr>
      <w:rFonts w:ascii="Minion Pro" w:hAnsi="Minion Pro" w:cs="Minion Pro"/>
      <w:sz w:val="24"/>
      <w:szCs w:val="24"/>
    </w:rPr>
  </w:style>
  <w:style w:type="paragraph" w:styleId="Heading3">
    <w:name w:val="heading 3"/>
    <w:basedOn w:val="Normal"/>
    <w:link w:val="Heading3Char"/>
    <w:uiPriority w:val="99"/>
    <w:qFormat/>
    <w:rsid w:val="00CD6F55"/>
    <w:pPr>
      <w:ind w:left="100"/>
      <w:outlineLvl w:val="2"/>
    </w:pPr>
    <w:rPr>
      <w:rFonts w:ascii="Arial" w:hAnsi="Arial" w:cs="Arial"/>
      <w:b/>
      <w:bCs/>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932E22"/>
    <w:rPr>
      <w:rFonts w:ascii="Cambria" w:hAnsi="Cambria" w:cs="Cambria"/>
      <w:b/>
      <w:bCs/>
      <w:kern w:val="32"/>
      <w:sz w:val="32"/>
      <w:szCs w:val="32"/>
    </w:rPr>
  </w:style>
  <w:style w:type="character" w:customStyle="1" w:styleId="Heading2Char">
    <w:name w:val="Heading 2 Char"/>
    <w:basedOn w:val="DefaultParagraphFont"/>
    <w:link w:val="Heading2"/>
    <w:uiPriority w:val="99"/>
    <w:semiHidden/>
    <w:locked/>
    <w:rsid w:val="00932E22"/>
    <w:rPr>
      <w:rFonts w:ascii="Cambria" w:hAnsi="Cambria" w:cs="Cambria"/>
      <w:b/>
      <w:bCs/>
      <w:i/>
      <w:iCs/>
      <w:sz w:val="28"/>
      <w:szCs w:val="28"/>
    </w:rPr>
  </w:style>
  <w:style w:type="character" w:customStyle="1" w:styleId="Heading3Char">
    <w:name w:val="Heading 3 Char"/>
    <w:basedOn w:val="DefaultParagraphFont"/>
    <w:link w:val="Heading3"/>
    <w:uiPriority w:val="99"/>
    <w:semiHidden/>
    <w:locked/>
    <w:rsid w:val="00932E22"/>
    <w:rPr>
      <w:rFonts w:ascii="Cambria" w:hAnsi="Cambria" w:cs="Cambria"/>
      <w:b/>
      <w:bCs/>
      <w:sz w:val="26"/>
      <w:szCs w:val="26"/>
    </w:rPr>
  </w:style>
  <w:style w:type="paragraph" w:styleId="BodyText">
    <w:name w:val="Body Text"/>
    <w:basedOn w:val="Normal"/>
    <w:link w:val="BodyTextChar"/>
    <w:uiPriority w:val="99"/>
    <w:rsid w:val="00CD6F55"/>
    <w:rPr>
      <w:sz w:val="18"/>
      <w:szCs w:val="18"/>
    </w:rPr>
  </w:style>
  <w:style w:type="character" w:customStyle="1" w:styleId="BodyTextChar">
    <w:name w:val="Body Text Char"/>
    <w:basedOn w:val="DefaultParagraphFont"/>
    <w:link w:val="BodyText"/>
    <w:uiPriority w:val="99"/>
    <w:locked/>
    <w:rsid w:val="005973B9"/>
    <w:rPr>
      <w:rFonts w:ascii="Tw Cen MT" w:hAnsi="Tw Cen MT" w:cs="Tw Cen MT"/>
      <w:sz w:val="18"/>
      <w:szCs w:val="18"/>
    </w:rPr>
  </w:style>
  <w:style w:type="paragraph" w:styleId="ListParagraph">
    <w:name w:val="List Paragraph"/>
    <w:basedOn w:val="Normal"/>
    <w:uiPriority w:val="99"/>
    <w:qFormat/>
    <w:rsid w:val="00CD6F55"/>
    <w:pPr>
      <w:spacing w:before="90" w:line="200" w:lineRule="exact"/>
      <w:ind w:left="383" w:hanging="283"/>
      <w:jc w:val="both"/>
    </w:pPr>
    <w:rPr>
      <w:rFonts w:ascii="Calibri" w:hAnsi="Calibri" w:cs="Calibri"/>
    </w:rPr>
  </w:style>
  <w:style w:type="paragraph" w:customStyle="1" w:styleId="TableParagraph">
    <w:name w:val="Table Paragraph"/>
    <w:basedOn w:val="Normal"/>
    <w:uiPriority w:val="99"/>
    <w:rsid w:val="00CD6F55"/>
  </w:style>
  <w:style w:type="paragraph" w:styleId="Header">
    <w:name w:val="header"/>
    <w:basedOn w:val="Normal"/>
    <w:link w:val="HeaderChar"/>
    <w:uiPriority w:val="99"/>
    <w:rsid w:val="005B3A56"/>
    <w:pPr>
      <w:tabs>
        <w:tab w:val="center" w:pos="4513"/>
        <w:tab w:val="right" w:pos="9026"/>
      </w:tabs>
    </w:pPr>
  </w:style>
  <w:style w:type="character" w:customStyle="1" w:styleId="HeaderChar">
    <w:name w:val="Header Char"/>
    <w:basedOn w:val="DefaultParagraphFont"/>
    <w:link w:val="Header"/>
    <w:uiPriority w:val="99"/>
    <w:locked/>
    <w:rsid w:val="005B3A56"/>
    <w:rPr>
      <w:rFonts w:ascii="Tw Cen MT" w:hAnsi="Tw Cen MT" w:cs="Tw Cen MT"/>
    </w:rPr>
  </w:style>
  <w:style w:type="paragraph" w:styleId="Footer">
    <w:name w:val="footer"/>
    <w:basedOn w:val="Normal"/>
    <w:link w:val="FooterChar"/>
    <w:uiPriority w:val="99"/>
    <w:rsid w:val="005B3A56"/>
    <w:pPr>
      <w:tabs>
        <w:tab w:val="center" w:pos="4513"/>
        <w:tab w:val="right" w:pos="9026"/>
      </w:tabs>
    </w:pPr>
  </w:style>
  <w:style w:type="character" w:customStyle="1" w:styleId="FooterChar">
    <w:name w:val="Footer Char"/>
    <w:basedOn w:val="DefaultParagraphFont"/>
    <w:link w:val="Footer"/>
    <w:uiPriority w:val="99"/>
    <w:locked/>
    <w:rsid w:val="005B3A56"/>
    <w:rPr>
      <w:rFonts w:ascii="Tw Cen MT" w:hAnsi="Tw Cen MT" w:cs="Tw Cen MT"/>
    </w:rPr>
  </w:style>
  <w:style w:type="paragraph" w:styleId="BalloonText">
    <w:name w:val="Balloon Text"/>
    <w:basedOn w:val="Normal"/>
    <w:link w:val="BalloonTextChar"/>
    <w:uiPriority w:val="99"/>
    <w:semiHidden/>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4F3523"/>
    <w:rPr>
      <w:rFonts w:ascii="Tahoma" w:hAnsi="Tahoma" w:cs="Tahoma"/>
      <w:sz w:val="16"/>
      <w:szCs w:val="16"/>
    </w:rPr>
  </w:style>
  <w:style w:type="character" w:styleId="Hyperlink">
    <w:name w:val="Hyperlink"/>
    <w:basedOn w:val="DefaultParagraphFont"/>
    <w:uiPriority w:val="99"/>
    <w:rsid w:val="008756E6"/>
    <w:rPr>
      <w:color w:val="0000FF"/>
      <w:u w:val="single"/>
    </w:rPr>
  </w:style>
  <w:style w:type="paragraph" w:styleId="BodyText2">
    <w:name w:val="Body Text 2"/>
    <w:basedOn w:val="Normal"/>
    <w:link w:val="BodyText2Char"/>
    <w:uiPriority w:val="99"/>
    <w:rsid w:val="00081EF9"/>
    <w:pPr>
      <w:spacing w:after="120" w:line="480" w:lineRule="auto"/>
    </w:pPr>
  </w:style>
  <w:style w:type="character" w:customStyle="1" w:styleId="BodyText2Char">
    <w:name w:val="Body Text 2 Char"/>
    <w:basedOn w:val="DefaultParagraphFont"/>
    <w:link w:val="BodyText2"/>
    <w:uiPriority w:val="99"/>
    <w:semiHidden/>
    <w:locked/>
    <w:rsid w:val="00932E22"/>
    <w:rPr>
      <w:rFonts w:ascii="Tw Cen MT" w:hAnsi="Tw Cen MT" w:cs="Tw Cen MT"/>
    </w:rPr>
  </w:style>
  <w:style w:type="paragraph" w:customStyle="1" w:styleId="BodyTextJustified">
    <w:name w:val="Body Text + Justified"/>
    <w:aliases w:val="Left:  0.07&quot;,Before:  4.5 pt,Line spacing:  Multiple..."/>
    <w:basedOn w:val="BodyText"/>
    <w:uiPriority w:val="99"/>
    <w:rsid w:val="004A024F"/>
  </w:style>
</w:styles>
</file>

<file path=word/webSettings.xml><?xml version="1.0" encoding="utf-8"?>
<w:webSettings xmlns:r="http://schemas.openxmlformats.org/officeDocument/2006/relationships" xmlns:w="http://schemas.openxmlformats.org/wordprocessingml/2006/main">
  <w:divs>
    <w:div w:id="1719428743">
      <w:marLeft w:val="0"/>
      <w:marRight w:val="0"/>
      <w:marTop w:val="0"/>
      <w:marBottom w:val="0"/>
      <w:divBdr>
        <w:top w:val="none" w:sz="0" w:space="0" w:color="auto"/>
        <w:left w:val="none" w:sz="0" w:space="0" w:color="auto"/>
        <w:bottom w:val="none" w:sz="0" w:space="0" w:color="auto"/>
        <w:right w:val="none" w:sz="0" w:space="0" w:color="auto"/>
      </w:divBdr>
    </w:div>
    <w:div w:id="1719428744">
      <w:marLeft w:val="0"/>
      <w:marRight w:val="0"/>
      <w:marTop w:val="0"/>
      <w:marBottom w:val="0"/>
      <w:divBdr>
        <w:top w:val="none" w:sz="0" w:space="0" w:color="auto"/>
        <w:left w:val="none" w:sz="0" w:space="0" w:color="auto"/>
        <w:bottom w:val="none" w:sz="0" w:space="0" w:color="auto"/>
        <w:right w:val="none" w:sz="0" w:space="0" w:color="auto"/>
      </w:divBdr>
    </w:div>
    <w:div w:id="1719428746">
      <w:marLeft w:val="0"/>
      <w:marRight w:val="0"/>
      <w:marTop w:val="0"/>
      <w:marBottom w:val="0"/>
      <w:divBdr>
        <w:top w:val="none" w:sz="0" w:space="0" w:color="auto"/>
        <w:left w:val="none" w:sz="0" w:space="0" w:color="auto"/>
        <w:bottom w:val="none" w:sz="0" w:space="0" w:color="auto"/>
        <w:right w:val="none" w:sz="0" w:space="0" w:color="auto"/>
      </w:divBdr>
      <w:divsChild>
        <w:div w:id="1719428745">
          <w:marLeft w:val="0"/>
          <w:marRight w:val="0"/>
          <w:marTop w:val="0"/>
          <w:marBottom w:val="0"/>
          <w:divBdr>
            <w:top w:val="none" w:sz="0" w:space="0" w:color="auto"/>
            <w:left w:val="none" w:sz="0" w:space="0" w:color="auto"/>
            <w:bottom w:val="none" w:sz="0" w:space="0" w:color="auto"/>
            <w:right w:val="none" w:sz="0" w:space="0" w:color="auto"/>
          </w:divBdr>
        </w:div>
      </w:divsChild>
    </w:div>
    <w:div w:id="1719428747">
      <w:marLeft w:val="0"/>
      <w:marRight w:val="0"/>
      <w:marTop w:val="0"/>
      <w:marBottom w:val="0"/>
      <w:divBdr>
        <w:top w:val="none" w:sz="0" w:space="0" w:color="auto"/>
        <w:left w:val="none" w:sz="0" w:space="0" w:color="auto"/>
        <w:bottom w:val="none" w:sz="0" w:space="0" w:color="auto"/>
        <w:right w:val="none" w:sz="0" w:space="0" w:color="auto"/>
      </w:divBdr>
      <w:divsChild>
        <w:div w:id="171942874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kalyan@bose.res.i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TotalTime>
  <Pages>2</Pages>
  <Words>523</Words>
  <Characters>2985</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Transition metal oxide nanostructures and their novel properties</dc:title>
  <dc:subject/>
  <dc:creator>mehaboobi shaik</dc:creator>
  <cp:keywords/>
  <dc:description/>
  <cp:lastModifiedBy>ADMIN</cp:lastModifiedBy>
  <cp:revision>2</cp:revision>
  <dcterms:created xsi:type="dcterms:W3CDTF">2017-07-27T07:19:00Z</dcterms:created>
  <dcterms:modified xsi:type="dcterms:W3CDTF">2017-07-27T07:19:00Z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Adobe InDesign CC 2015 (Windows)</vt:lpwstr>
  </property>
</Properties>
</file>